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975C99">
      <w:r>
        <w:rPr>
          <w:noProof/>
        </w:rPr>
        <w:drawing>
          <wp:inline distT="0" distB="0" distL="0" distR="0" wp14:anchorId="6F689CD7" wp14:editId="1B55D866">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975C99">
      <w:pPr>
        <w:pStyle w:val="Title"/>
        <w:jc w:val="both"/>
      </w:pPr>
      <w:r>
        <w:t>Planning</w:t>
      </w:r>
    </w:p>
    <w:p w14:paraId="489EE232" w14:textId="7A6D39BD" w:rsidR="00D3474F" w:rsidRDefault="00D3474F" w:rsidP="00975C99">
      <w:pPr>
        <w:pStyle w:val="Title"/>
        <w:jc w:val="both"/>
      </w:pPr>
      <w:r>
        <w:t>Delegated Officer Report</w:t>
      </w:r>
    </w:p>
    <w:p w14:paraId="0B3FB040" w14:textId="77777777" w:rsidR="00E278EE" w:rsidRDefault="00E278EE" w:rsidP="00E278EE"/>
    <w:p w14:paraId="6B00C54F" w14:textId="4A00E830" w:rsidR="00E278EE" w:rsidRPr="00E278EE" w:rsidRDefault="00E278EE" w:rsidP="00E278EE">
      <w:r w:rsidRPr="00E278EE">
        <w:t>The application is classified as a Schedule 1 application as defined by the Town and Country Planning (Discharge of Local Planning Functions) (England) Regulations 2026 and as such must be determined utilising delegated powers.</w:t>
      </w:r>
    </w:p>
    <w:p w14:paraId="6D73FF71" w14:textId="2AA7F333" w:rsidR="003E4005" w:rsidRPr="003E4005" w:rsidRDefault="00EF3E10" w:rsidP="00975C99">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975C99">
            <w:pPr>
              <w:pStyle w:val="Heading2"/>
            </w:pPr>
            <w:r>
              <w:t>Application reference:</w:t>
            </w:r>
          </w:p>
        </w:tc>
        <w:tc>
          <w:tcPr>
            <w:tcW w:w="7364" w:type="dxa"/>
          </w:tcPr>
          <w:p w14:paraId="4E3CDE58" w14:textId="40B70785" w:rsidR="00D3474F" w:rsidRDefault="00D3474F" w:rsidP="00975C99">
            <w:r>
              <w:t>PLA-2026-001855</w:t>
            </w:r>
          </w:p>
        </w:tc>
      </w:tr>
      <w:tr w:rsidR="00D3474F" w14:paraId="27EA33A4" w14:textId="77777777" w:rsidTr="003E4005">
        <w:tc>
          <w:tcPr>
            <w:tcW w:w="2830" w:type="dxa"/>
          </w:tcPr>
          <w:p w14:paraId="4FD2B371" w14:textId="60FEC815" w:rsidR="00D3474F" w:rsidRDefault="00D3474F" w:rsidP="00975C99">
            <w:pPr>
              <w:pStyle w:val="Heading2"/>
            </w:pPr>
            <w:r>
              <w:t>Application type:</w:t>
            </w:r>
          </w:p>
        </w:tc>
        <w:tc>
          <w:tcPr>
            <w:tcW w:w="7364" w:type="dxa"/>
          </w:tcPr>
          <w:p w14:paraId="613ACD7E" w14:textId="1972433E" w:rsidR="00D3474F" w:rsidRDefault="003E4005" w:rsidP="00975C99">
            <w:r>
              <w:t>Removal/variation of conditions</w:t>
            </w:r>
          </w:p>
        </w:tc>
      </w:tr>
      <w:tr w:rsidR="00D3474F" w14:paraId="2561D808" w14:textId="77777777" w:rsidTr="003E4005">
        <w:tc>
          <w:tcPr>
            <w:tcW w:w="2830" w:type="dxa"/>
          </w:tcPr>
          <w:p w14:paraId="5ECBDE63" w14:textId="04B0D3CD" w:rsidR="00D3474F" w:rsidRDefault="00D3474F" w:rsidP="00975C99">
            <w:pPr>
              <w:pStyle w:val="Heading2"/>
            </w:pPr>
            <w:r>
              <w:t>Proposal:</w:t>
            </w:r>
          </w:p>
        </w:tc>
        <w:tc>
          <w:tcPr>
            <w:tcW w:w="7364" w:type="dxa"/>
          </w:tcPr>
          <w:p w14:paraId="4E1F6490" w14:textId="781E6EF5" w:rsidR="00D3474F" w:rsidRDefault="00D3474F" w:rsidP="00975C99">
            <w:r w:rsidRPr="00F01B50">
              <w:rPr>
                <w:rFonts w:cs="Arial"/>
              </w:rPr>
              <w:t>Variation of condition 2 (specified plans) of planning permission ref: 143433/FH/2025 for the erection of a single storey rear extension following demolition of outbuilding to allow amendments comprising relocation of the rear patio doors by approximately 500mm, insertion of a side window and removal of the side entrance door at 43 Parkville Road.</w:t>
            </w:r>
          </w:p>
        </w:tc>
      </w:tr>
      <w:tr w:rsidR="00D3474F" w14:paraId="0DF4F993" w14:textId="77777777" w:rsidTr="003E4005">
        <w:tc>
          <w:tcPr>
            <w:tcW w:w="2830" w:type="dxa"/>
          </w:tcPr>
          <w:p w14:paraId="35A97E14" w14:textId="0073F5A3" w:rsidR="00D3474F" w:rsidRDefault="00D3474F" w:rsidP="00975C99">
            <w:pPr>
              <w:pStyle w:val="Heading2"/>
            </w:pPr>
            <w:r>
              <w:t>Site address:</w:t>
            </w:r>
          </w:p>
        </w:tc>
        <w:tc>
          <w:tcPr>
            <w:tcW w:w="7364" w:type="dxa"/>
          </w:tcPr>
          <w:p w14:paraId="42569092" w14:textId="4350C106" w:rsidR="00D3474F" w:rsidRDefault="00F96A58" w:rsidP="00975C99">
            <w:r w:rsidRPr="00F96A58">
              <w:rPr>
                <w:rFonts w:cs="Arial"/>
              </w:rPr>
              <w:t>43 Parkville Road Manchester M20 4TX</w:t>
            </w:r>
          </w:p>
        </w:tc>
      </w:tr>
      <w:tr w:rsidR="00D3474F" w14:paraId="160CDB29" w14:textId="77777777" w:rsidTr="003E4005">
        <w:tc>
          <w:tcPr>
            <w:tcW w:w="2830" w:type="dxa"/>
          </w:tcPr>
          <w:p w14:paraId="0A17294A" w14:textId="7EE0344E" w:rsidR="00D3474F" w:rsidRDefault="00D3474F" w:rsidP="00975C99">
            <w:pPr>
              <w:pStyle w:val="Heading2"/>
            </w:pPr>
            <w:r>
              <w:t>Ward(s):</w:t>
            </w:r>
          </w:p>
        </w:tc>
        <w:tc>
          <w:tcPr>
            <w:tcW w:w="7364" w:type="dxa"/>
          </w:tcPr>
          <w:p w14:paraId="3597A7CB" w14:textId="3C374AF6" w:rsidR="00D3474F" w:rsidRDefault="00D3474F" w:rsidP="00975C99">
            <w:r w:rsidRPr="00F01B50">
              <w:rPr>
                <w:rFonts w:cs="Arial"/>
                <w:bCs/>
              </w:rPr>
              <w:t>Didsbury East</w:t>
            </w:r>
          </w:p>
        </w:tc>
      </w:tr>
      <w:tr w:rsidR="00D3474F" w14:paraId="63DB7CF0" w14:textId="77777777" w:rsidTr="003E4005">
        <w:tc>
          <w:tcPr>
            <w:tcW w:w="2830" w:type="dxa"/>
          </w:tcPr>
          <w:p w14:paraId="1F268956" w14:textId="66B535B0" w:rsidR="00D3474F" w:rsidRDefault="00D3474F" w:rsidP="00975C99">
            <w:pPr>
              <w:pStyle w:val="Heading2"/>
            </w:pPr>
            <w:r>
              <w:t>Date application valid:</w:t>
            </w:r>
          </w:p>
        </w:tc>
        <w:tc>
          <w:tcPr>
            <w:tcW w:w="7364" w:type="dxa"/>
          </w:tcPr>
          <w:p w14:paraId="246F7B57" w14:textId="07723B07" w:rsidR="00D3474F" w:rsidRPr="00F01B50" w:rsidRDefault="00D3474F" w:rsidP="00975C99">
            <w:pPr>
              <w:rPr>
                <w:rFonts w:cs="Arial"/>
                <w:bCs/>
              </w:rPr>
            </w:pPr>
            <w:r w:rsidRPr="00F01B50">
              <w:rPr>
                <w:rFonts w:eastAsia="MS Mincho" w:cs="Arial"/>
              </w:rPr>
              <w:t>05 October 2026</w:t>
            </w:r>
          </w:p>
        </w:tc>
      </w:tr>
      <w:tr w:rsidR="00D3474F" w14:paraId="04C3848B" w14:textId="77777777" w:rsidTr="003E4005">
        <w:tc>
          <w:tcPr>
            <w:tcW w:w="2830" w:type="dxa"/>
          </w:tcPr>
          <w:p w14:paraId="06406128" w14:textId="5719A455" w:rsidR="00D3474F" w:rsidRDefault="00D3474F" w:rsidP="00975C99">
            <w:pPr>
              <w:pStyle w:val="Heading2"/>
            </w:pPr>
            <w:r>
              <w:t>Applicant name:</w:t>
            </w:r>
          </w:p>
        </w:tc>
        <w:tc>
          <w:tcPr>
            <w:tcW w:w="7364" w:type="dxa"/>
          </w:tcPr>
          <w:p w14:paraId="6EDBE3EA" w14:textId="0DBD2628" w:rsidR="00D3474F" w:rsidRDefault="00D3474F" w:rsidP="00975C99">
            <w:r w:rsidRPr="00F01B50">
              <w:rPr>
                <w:rFonts w:cs="Arial"/>
              </w:rPr>
              <w:t>Mrs Renee Lavorini</w:t>
            </w:r>
            <w:r w:rsidR="00A07B10">
              <w:rPr>
                <w:rFonts w:cs="Arial"/>
              </w:rPr>
              <w:t xml:space="preserve"> </w:t>
            </w:r>
          </w:p>
        </w:tc>
      </w:tr>
      <w:tr w:rsidR="00D3474F" w14:paraId="37DC8E80" w14:textId="77777777" w:rsidTr="003E4005">
        <w:tc>
          <w:tcPr>
            <w:tcW w:w="2830" w:type="dxa"/>
          </w:tcPr>
          <w:p w14:paraId="5BC077C6" w14:textId="16FB4A06" w:rsidR="00D3474F" w:rsidRDefault="00D3474F" w:rsidP="00975C99">
            <w:pPr>
              <w:pStyle w:val="Heading2"/>
            </w:pPr>
            <w:r>
              <w:t>Agent (if any):</w:t>
            </w:r>
          </w:p>
        </w:tc>
        <w:tc>
          <w:tcPr>
            <w:tcW w:w="7364" w:type="dxa"/>
          </w:tcPr>
          <w:p w14:paraId="01BFD860" w14:textId="72FA70DB" w:rsidR="00D3474F" w:rsidRDefault="00D3474F" w:rsidP="00975C99">
            <w:r>
              <w:t>Miss Helen Ainsworth</w:t>
            </w:r>
            <w:r w:rsidR="00A07B10">
              <w:t xml:space="preserve"> </w:t>
            </w:r>
          </w:p>
        </w:tc>
      </w:tr>
      <w:tr w:rsidR="00D3474F" w14:paraId="52EB6C0F" w14:textId="77777777" w:rsidTr="003E4005">
        <w:tc>
          <w:tcPr>
            <w:tcW w:w="2830" w:type="dxa"/>
          </w:tcPr>
          <w:p w14:paraId="2353A41D" w14:textId="58FBA9B5" w:rsidR="00D3474F" w:rsidRDefault="00D3474F" w:rsidP="00975C99">
            <w:pPr>
              <w:pStyle w:val="Heading2"/>
            </w:pPr>
            <w:r>
              <w:t>Case officer:</w:t>
            </w:r>
          </w:p>
        </w:tc>
        <w:tc>
          <w:tcPr>
            <w:tcW w:w="7364" w:type="dxa"/>
          </w:tcPr>
          <w:p w14:paraId="5ACBAE52" w14:textId="3E307E34" w:rsidR="00D3474F" w:rsidRDefault="00D3474F" w:rsidP="00975C99">
            <w:r>
              <w:t>Joshua Lee</w:t>
            </w:r>
          </w:p>
        </w:tc>
      </w:tr>
      <w:tr w:rsidR="00D3474F" w14:paraId="69D3D59F" w14:textId="77777777" w:rsidTr="003E4005">
        <w:tc>
          <w:tcPr>
            <w:tcW w:w="2830" w:type="dxa"/>
          </w:tcPr>
          <w:p w14:paraId="2C9D6759" w14:textId="72BBF8A4" w:rsidR="00D3474F" w:rsidRDefault="00D3474F" w:rsidP="00975C99">
            <w:pPr>
              <w:pStyle w:val="Heading2"/>
            </w:pPr>
            <w:r>
              <w:t>Recommendation:</w:t>
            </w:r>
          </w:p>
        </w:tc>
        <w:tc>
          <w:tcPr>
            <w:tcW w:w="7364" w:type="dxa"/>
          </w:tcPr>
          <w:p w14:paraId="2D928A63" w14:textId="2BBDF646" w:rsidR="00D3474F" w:rsidRDefault="007A2221" w:rsidP="00975C99">
            <w:r>
              <w:t>Approve</w:t>
            </w:r>
          </w:p>
        </w:tc>
      </w:tr>
      <w:tr w:rsidR="00D3474F" w14:paraId="20373EF8" w14:textId="77777777" w:rsidTr="003E4005">
        <w:tc>
          <w:tcPr>
            <w:tcW w:w="2830" w:type="dxa"/>
          </w:tcPr>
          <w:p w14:paraId="7EB736E9" w14:textId="6D91E2F3" w:rsidR="00D3474F" w:rsidRDefault="00D3474F" w:rsidP="00975C99">
            <w:pPr>
              <w:pStyle w:val="Heading2"/>
            </w:pPr>
            <w:r>
              <w:t>Date of recommendation:</w:t>
            </w:r>
          </w:p>
        </w:tc>
        <w:tc>
          <w:tcPr>
            <w:tcW w:w="7364" w:type="dxa"/>
          </w:tcPr>
          <w:p w14:paraId="55C2760A" w14:textId="0FA9ED75" w:rsidR="00D3474F" w:rsidRDefault="007A2221" w:rsidP="00975C99">
            <w:r>
              <w:t>02 Nov 2026</w:t>
            </w:r>
          </w:p>
        </w:tc>
      </w:tr>
    </w:tbl>
    <w:p w14:paraId="23B7E3AB" w14:textId="1473FD33" w:rsidR="00EF3E10" w:rsidRDefault="00EF3E10" w:rsidP="00975C99">
      <w:pPr>
        <w:pStyle w:val="Heading1"/>
      </w:pPr>
      <w:r>
        <w:t>Description of site, building and/or area</w:t>
      </w:r>
    </w:p>
    <w:p w14:paraId="67DB83C1" w14:textId="77777777" w:rsidR="000050EC" w:rsidRPr="000050EC" w:rsidRDefault="000050EC" w:rsidP="00975C99">
      <w:r w:rsidRPr="000050EC">
        <w:t xml:space="preserve">The proposal relates to a two storey semi detached dwellinghouse on Parkville Road. The property features an existing two storey rear extension, detached outbuilding, gardens to the rear and hardstanding to the front and side for off street vehicle parking. </w:t>
      </w:r>
    </w:p>
    <w:p w14:paraId="710A6A37" w14:textId="77777777" w:rsidR="000050EC" w:rsidRDefault="000050EC" w:rsidP="00975C99">
      <w:pPr>
        <w:rPr>
          <w:b/>
          <w:bCs/>
          <w:caps/>
        </w:rPr>
      </w:pPr>
      <w:r w:rsidRPr="000050EC">
        <w:t>The property is in a mostly residential part of the Didsbury East ward of Manchester. The Christie Surface Car Park D sits to the rear boundary. The site is within a high-risk surface water area (More than 3.3% chance of a flood each year) and sits within the HS2 Phase 2B safeguarding zone.</w:t>
      </w:r>
    </w:p>
    <w:p w14:paraId="0B49DAD0" w14:textId="17AA083A" w:rsidR="00EF3E10" w:rsidRDefault="00EF3E10" w:rsidP="00975C99">
      <w:pPr>
        <w:pStyle w:val="Heading1"/>
      </w:pPr>
      <w:r>
        <w:lastRenderedPageBreak/>
        <w:t>Description of development</w:t>
      </w:r>
    </w:p>
    <w:p w14:paraId="634881BA" w14:textId="77777777" w:rsidR="000050EC" w:rsidRDefault="000050EC" w:rsidP="00975C99">
      <w:r w:rsidRPr="000050EC">
        <w:t>Variation of condition 2 (specified plans) of planning permission ref: 143433/FH/2025 for the erection of a single storey rear extension following demolition of outbuilding to allow amendments comprising relocation of the rear patio doors by approximately 500mm, insertion of a side window and removal of the side entrance door at 43 Parkville Road.</w:t>
      </w:r>
    </w:p>
    <w:p w14:paraId="48D78504" w14:textId="77777777" w:rsidR="00846EBD" w:rsidRDefault="00846EBD" w:rsidP="00975C99">
      <w:pPr>
        <w:keepNext/>
      </w:pPr>
      <w:r w:rsidRPr="000F0A9E">
        <w:rPr>
          <w:noProof/>
        </w:rPr>
        <w:drawing>
          <wp:inline distT="0" distB="0" distL="0" distR="0" wp14:anchorId="6B095E4C" wp14:editId="61737DBF">
            <wp:extent cx="6238875" cy="4382618"/>
            <wp:effectExtent l="19050" t="19050" r="9525" b="18415"/>
            <wp:docPr id="1390282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282395" name=""/>
                    <pic:cNvPicPr/>
                  </pic:nvPicPr>
                  <pic:blipFill>
                    <a:blip r:embed="rId11"/>
                    <a:stretch>
                      <a:fillRect/>
                    </a:stretch>
                  </pic:blipFill>
                  <pic:spPr>
                    <a:xfrm>
                      <a:off x="0" y="0"/>
                      <a:ext cx="6299465" cy="4425181"/>
                    </a:xfrm>
                    <a:prstGeom prst="rect">
                      <a:avLst/>
                    </a:prstGeom>
                    <a:ln>
                      <a:solidFill>
                        <a:schemeClr val="tx1"/>
                      </a:solidFill>
                    </a:ln>
                  </pic:spPr>
                </pic:pic>
              </a:graphicData>
            </a:graphic>
          </wp:inline>
        </w:drawing>
      </w:r>
    </w:p>
    <w:p w14:paraId="77E3D39B" w14:textId="41106365" w:rsidR="001C1286" w:rsidRDefault="00846EBD" w:rsidP="00975C99">
      <w:pPr>
        <w:pStyle w:val="Caption"/>
      </w:pPr>
      <w:r>
        <w:t xml:space="preserve">Figure </w:t>
      </w:r>
      <w:fldSimple w:instr=" SEQ Figure \* ARABIC ">
        <w:r>
          <w:rPr>
            <w:noProof/>
          </w:rPr>
          <w:t>1</w:t>
        </w:r>
      </w:fldSimple>
      <w:r>
        <w:t>. Approved plans</w:t>
      </w:r>
    </w:p>
    <w:p w14:paraId="3791B0D5" w14:textId="77777777" w:rsidR="001C1286" w:rsidRDefault="001C1286" w:rsidP="00975C99">
      <w:r w:rsidRPr="00FE3008">
        <w:rPr>
          <w:noProof/>
        </w:rPr>
        <w:lastRenderedPageBreak/>
        <w:drawing>
          <wp:inline distT="0" distB="0" distL="0" distR="0" wp14:anchorId="15FDF969" wp14:editId="4B55F434">
            <wp:extent cx="6238875" cy="4380786"/>
            <wp:effectExtent l="19050" t="19050" r="9525" b="20320"/>
            <wp:docPr id="1308033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033848" name=""/>
                    <pic:cNvPicPr/>
                  </pic:nvPicPr>
                  <pic:blipFill>
                    <a:blip r:embed="rId12"/>
                    <a:stretch>
                      <a:fillRect/>
                    </a:stretch>
                  </pic:blipFill>
                  <pic:spPr>
                    <a:xfrm>
                      <a:off x="0" y="0"/>
                      <a:ext cx="6306764" cy="4428456"/>
                    </a:xfrm>
                    <a:prstGeom prst="rect">
                      <a:avLst/>
                    </a:prstGeom>
                    <a:ln>
                      <a:solidFill>
                        <a:schemeClr val="tx1"/>
                      </a:solidFill>
                    </a:ln>
                  </pic:spPr>
                </pic:pic>
              </a:graphicData>
            </a:graphic>
          </wp:inline>
        </w:drawing>
      </w:r>
    </w:p>
    <w:p w14:paraId="6B39A601" w14:textId="073CBA30" w:rsidR="001C1286" w:rsidRDefault="001C1286" w:rsidP="00975C99">
      <w:pPr>
        <w:pStyle w:val="Caption"/>
      </w:pPr>
      <w:r>
        <w:t xml:space="preserve">Figure </w:t>
      </w:r>
      <w:fldSimple w:instr=" SEQ Figure \* ARABIC ">
        <w:r w:rsidR="00846EBD">
          <w:rPr>
            <w:noProof/>
          </w:rPr>
          <w:t>2</w:t>
        </w:r>
      </w:fldSimple>
      <w:r>
        <w:t>. Proposed variation</w:t>
      </w:r>
    </w:p>
    <w:p w14:paraId="364A3D62" w14:textId="5E928F56" w:rsidR="00EF3E10" w:rsidRDefault="00EF3E10" w:rsidP="00975C99">
      <w:pPr>
        <w:pStyle w:val="Heading1"/>
      </w:pPr>
      <w:r>
        <w:t>Relevant planning history</w:t>
      </w:r>
    </w:p>
    <w:p w14:paraId="155C7F6A" w14:textId="77777777" w:rsidR="006E5965" w:rsidRDefault="006E5965" w:rsidP="00975C99">
      <w:pPr>
        <w:pStyle w:val="Heading2"/>
      </w:pPr>
      <w:r>
        <w:t>143433/FH/2025</w:t>
      </w:r>
    </w:p>
    <w:p w14:paraId="1890B4A4" w14:textId="77777777" w:rsidR="006E5965" w:rsidRDefault="006E5965" w:rsidP="00975C99">
      <w:r>
        <w:t>Erection of single storey rear extension following demolition of outbuilding</w:t>
      </w:r>
    </w:p>
    <w:p w14:paraId="026EB4B9" w14:textId="77777777" w:rsidR="006E5965" w:rsidRDefault="006E5965" w:rsidP="00975C99">
      <w:r>
        <w:t>Approve</w:t>
      </w:r>
    </w:p>
    <w:p w14:paraId="6C17D913" w14:textId="77777777" w:rsidR="006E5965" w:rsidRDefault="006E5965" w:rsidP="00975C99">
      <w:r>
        <w:t>2025-09-02</w:t>
      </w:r>
    </w:p>
    <w:p w14:paraId="69EF8CC3" w14:textId="77777777" w:rsidR="006E5965" w:rsidRDefault="006E5965" w:rsidP="00975C99">
      <w:pPr>
        <w:pStyle w:val="Heading2"/>
      </w:pPr>
      <w:r>
        <w:t xml:space="preserve">052932/FH/SOUTH1/97 </w:t>
      </w:r>
    </w:p>
    <w:p w14:paraId="25F8041C" w14:textId="77777777" w:rsidR="006E5965" w:rsidRDefault="006E5965" w:rsidP="00975C99">
      <w:r>
        <w:t xml:space="preserve">Description: Formation of porch and WC extension to front of dwelling </w:t>
      </w:r>
    </w:p>
    <w:p w14:paraId="36C275E5" w14:textId="77777777" w:rsidR="006E5965" w:rsidRDefault="006E5965" w:rsidP="00975C99">
      <w:r>
        <w:t xml:space="preserve">Decision: Approved 02/12/1997 </w:t>
      </w:r>
    </w:p>
    <w:p w14:paraId="5D31B638" w14:textId="77777777" w:rsidR="006E5965" w:rsidRDefault="006E5965" w:rsidP="00975C99">
      <w:r>
        <w:t xml:space="preserve">NB: This was never implemented </w:t>
      </w:r>
    </w:p>
    <w:p w14:paraId="57286EFD" w14:textId="77777777" w:rsidR="006E5965" w:rsidRDefault="006E5965" w:rsidP="00975C99">
      <w:pPr>
        <w:pStyle w:val="Heading2"/>
      </w:pPr>
      <w:r>
        <w:t xml:space="preserve">033839 </w:t>
      </w:r>
    </w:p>
    <w:p w14:paraId="4536C849" w14:textId="77777777" w:rsidR="006E5965" w:rsidRDefault="006E5965" w:rsidP="00975C99">
      <w:r>
        <w:t xml:space="preserve">Description: 2nd storey extension to form bedroom </w:t>
      </w:r>
    </w:p>
    <w:p w14:paraId="64522918" w14:textId="08D50617" w:rsidR="006E5965" w:rsidRPr="006E5965" w:rsidRDefault="006E5965" w:rsidP="00975C99">
      <w:r>
        <w:t>Decision: Approved 16/05/1989</w:t>
      </w:r>
    </w:p>
    <w:p w14:paraId="2A6AA701" w14:textId="1115ED58" w:rsidR="00EF3E10" w:rsidRDefault="00C62A32" w:rsidP="00975C99">
      <w:pPr>
        <w:pStyle w:val="Heading1"/>
      </w:pPr>
      <w:r>
        <w:t>Consultation, notification and publicity responses</w:t>
      </w:r>
    </w:p>
    <w:p w14:paraId="3574B3A1" w14:textId="3A634C95" w:rsidR="00EF3E10" w:rsidRDefault="00C62A32" w:rsidP="00975C99">
      <w:pPr>
        <w:pStyle w:val="Heading2"/>
      </w:pPr>
      <w:r>
        <w:t>Notifications and publicity</w:t>
      </w:r>
    </w:p>
    <w:p w14:paraId="213DF2C5" w14:textId="4773D9DB" w:rsidR="00EF3E10" w:rsidRDefault="00321034" w:rsidP="003625CD">
      <w:pPr>
        <w:pStyle w:val="Heading3"/>
      </w:pPr>
      <w:r>
        <w:t>Neighbour letters</w:t>
      </w:r>
    </w:p>
    <w:p w14:paraId="2EB74DE1" w14:textId="29B2AE53" w:rsidR="003625CD" w:rsidRDefault="003625CD" w:rsidP="00975C99">
      <w:r>
        <w:t>No responses received.</w:t>
      </w:r>
    </w:p>
    <w:p w14:paraId="555DF77D" w14:textId="77777777" w:rsidR="007073F9" w:rsidRPr="00314682" w:rsidRDefault="007073F9" w:rsidP="00975C99">
      <w:pPr>
        <w:pStyle w:val="Heading1"/>
        <w:rPr>
          <w:rFonts w:ascii="Arial" w:eastAsia="Times New Roman" w:hAnsi="Arial" w:cs="Arial"/>
        </w:rPr>
      </w:pPr>
      <w:r w:rsidRPr="00314682">
        <w:rPr>
          <w:rFonts w:ascii="Arial" w:eastAsia="Times New Roman" w:hAnsi="Arial" w:cs="Arial"/>
        </w:rPr>
        <w:lastRenderedPageBreak/>
        <w:t>Relevant policies</w:t>
      </w:r>
    </w:p>
    <w:p w14:paraId="10EC61EF" w14:textId="77777777" w:rsidR="007073F9" w:rsidRPr="00CE5D86" w:rsidRDefault="007073F9" w:rsidP="00975C99">
      <w:pPr>
        <w:rPr>
          <w:rFonts w:eastAsia="Times New Roman"/>
        </w:rPr>
      </w:pPr>
      <w:r w:rsidRPr="00CE5D86">
        <w:rPr>
          <w:rFonts w:eastAsia="Times New Roman"/>
        </w:rPr>
        <w:t>In accordance with Section 38(6) of the Planning and Compulsory Purchase Act 2004, planning applications must be determined in accordance with the statutory development plan unless material considerations indicate otherwise.</w:t>
      </w:r>
    </w:p>
    <w:p w14:paraId="5775DA66" w14:textId="77777777" w:rsidR="007073F9" w:rsidRPr="00CE5D86" w:rsidRDefault="007073F9" w:rsidP="00975C99">
      <w:pPr>
        <w:rPr>
          <w:rFonts w:eastAsia="Times New Roman"/>
        </w:rPr>
      </w:pPr>
      <w:r w:rsidRPr="00CE5D86">
        <w:rPr>
          <w:rFonts w:eastAsia="Times New Roman"/>
        </w:rPr>
        <w:t>For Manchester, the development plan comprises:</w:t>
      </w:r>
    </w:p>
    <w:p w14:paraId="5F486D52" w14:textId="77777777" w:rsidR="007073F9" w:rsidRPr="00CE5D86" w:rsidRDefault="007073F9" w:rsidP="00975C99">
      <w:pPr>
        <w:pStyle w:val="ListParagraph"/>
        <w:numPr>
          <w:ilvl w:val="0"/>
          <w:numId w:val="7"/>
        </w:numPr>
        <w:rPr>
          <w:rFonts w:eastAsia="Times New Roman"/>
        </w:rPr>
      </w:pPr>
      <w:r w:rsidRPr="00CE5D86">
        <w:rPr>
          <w:rFonts w:eastAsia="Times New Roman"/>
        </w:rPr>
        <w:t>The Manchester Core Strategy (2012 to 2027);</w:t>
      </w:r>
    </w:p>
    <w:p w14:paraId="7896BCB3" w14:textId="77777777" w:rsidR="007073F9" w:rsidRPr="00CE5D86" w:rsidRDefault="007073F9" w:rsidP="00975C99">
      <w:pPr>
        <w:pStyle w:val="ListParagraph"/>
        <w:numPr>
          <w:ilvl w:val="0"/>
          <w:numId w:val="7"/>
        </w:numPr>
        <w:rPr>
          <w:rFonts w:eastAsia="Times New Roman"/>
        </w:rPr>
      </w:pPr>
      <w:r w:rsidRPr="00CE5D86">
        <w:rPr>
          <w:rFonts w:eastAsia="Times New Roman"/>
        </w:rPr>
        <w:t>Saved policies of the Manchester Unitary Development Plan (UDP); and</w:t>
      </w:r>
    </w:p>
    <w:p w14:paraId="49D21E08" w14:textId="77777777" w:rsidR="007073F9" w:rsidRPr="00CE5D86" w:rsidRDefault="007073F9" w:rsidP="00975C99">
      <w:pPr>
        <w:pStyle w:val="ListParagraph"/>
        <w:numPr>
          <w:ilvl w:val="0"/>
          <w:numId w:val="7"/>
        </w:numPr>
        <w:rPr>
          <w:rFonts w:eastAsia="Times New Roman"/>
        </w:rPr>
      </w:pPr>
      <w:r w:rsidRPr="00CE5D86">
        <w:rPr>
          <w:rFonts w:eastAsia="Times New Roman"/>
        </w:rPr>
        <w:t>The Places for Everyone Joint Development Plan Document (2022 to 2039).</w:t>
      </w:r>
    </w:p>
    <w:p w14:paraId="1CD6EE41" w14:textId="77777777" w:rsidR="007073F9" w:rsidRPr="00CE5D86" w:rsidRDefault="007073F9" w:rsidP="00975C99">
      <w:pPr>
        <w:rPr>
          <w:rFonts w:eastAsia="Times New Roman"/>
        </w:rPr>
      </w:pPr>
      <w:r w:rsidRPr="00CE5D86">
        <w:rPr>
          <w:rFonts w:eastAsia="Times New Roman"/>
        </w:rPr>
        <w:t>These documents are considered up to date and are afforded significant weight in the determination of planning applications. Relevant Supplementary Planning Documents (SPDs) and other adopted guidance may also be material considerations.</w:t>
      </w:r>
    </w:p>
    <w:p w14:paraId="7C7EE2D1" w14:textId="77777777" w:rsidR="007073F9" w:rsidRDefault="007073F9" w:rsidP="00975C99">
      <w:pPr>
        <w:rPr>
          <w:rFonts w:eastAsia="Times New Roman"/>
        </w:rPr>
      </w:pPr>
      <w:r w:rsidRPr="00837B15">
        <w:rPr>
          <w:rFonts w:eastAsia="Times New Roman"/>
        </w:rPr>
        <w:t>The National Planning Policy Framework sets out the government’s policies for plan-making and for making decisions on development proposals in England. It is a material consideration of critical importance in both contexts.</w:t>
      </w:r>
    </w:p>
    <w:p w14:paraId="2AD05667" w14:textId="77777777" w:rsidR="007073F9" w:rsidRPr="00CE5D86" w:rsidRDefault="007073F9" w:rsidP="00975C99">
      <w:pPr>
        <w:rPr>
          <w:rFonts w:eastAsia="Times New Roman"/>
        </w:rPr>
      </w:pPr>
      <w:r w:rsidRPr="00CE5D86">
        <w:rPr>
          <w:rFonts w:eastAsia="Times New Roman"/>
        </w:rPr>
        <w:t>Where relevant, the Council is required to give special regard to the desirability of preserving listed buildings and their settings, and special attention to the desirability of preserving or enhancing the character or appearance of conservation areas, in accordance with the Planning (Listed Buildings and Conservation Areas) Act 1990.</w:t>
      </w:r>
    </w:p>
    <w:p w14:paraId="158F653E" w14:textId="77777777" w:rsidR="007073F9" w:rsidRPr="00E3146F" w:rsidRDefault="007073F9" w:rsidP="00975C99">
      <w:pPr>
        <w:rPr>
          <w:rFonts w:eastAsia="Times New Roman"/>
        </w:rPr>
      </w:pPr>
      <w:r w:rsidRPr="00CE5D86">
        <w:rPr>
          <w:rFonts w:eastAsia="Times New Roman"/>
        </w:rPr>
        <w:t>The policies and guidance referred to below are considered the most relevant to the scale, nature and location of the proposed development.</w:t>
      </w:r>
    </w:p>
    <w:p w14:paraId="392BBB5D" w14:textId="77777777" w:rsidR="007073F9" w:rsidRPr="00314682" w:rsidRDefault="007073F9" w:rsidP="00975C99">
      <w:pPr>
        <w:numPr>
          <w:ilvl w:val="0"/>
          <w:numId w:val="6"/>
        </w:numPr>
        <w:spacing w:after="0" w:line="240" w:lineRule="auto"/>
        <w:rPr>
          <w:rFonts w:ascii="Arial" w:eastAsia="Times New Roman" w:hAnsi="Arial" w:cs="Arial"/>
        </w:rPr>
      </w:pPr>
      <w:hyperlink r:id="rId13" w:history="1">
        <w:r w:rsidRPr="00314682">
          <w:rPr>
            <w:rFonts w:ascii="Arial" w:eastAsia="Times New Roman" w:hAnsi="Arial" w:cs="Arial"/>
            <w:color w:val="467886"/>
            <w:u w:val="single"/>
          </w:rPr>
          <w:t>The Manchester Core Strategy Development Plan Document 2012-2027</w:t>
        </w:r>
      </w:hyperlink>
    </w:p>
    <w:p w14:paraId="5DBFAF55" w14:textId="77777777" w:rsidR="007073F9" w:rsidRPr="00314682" w:rsidRDefault="007073F9" w:rsidP="00975C99">
      <w:pPr>
        <w:numPr>
          <w:ilvl w:val="1"/>
          <w:numId w:val="6"/>
        </w:numPr>
        <w:spacing w:after="0" w:line="240" w:lineRule="auto"/>
        <w:rPr>
          <w:rFonts w:ascii="Arial" w:eastAsia="Times New Roman" w:hAnsi="Arial" w:cs="Arial"/>
        </w:rPr>
      </w:pPr>
      <w:r w:rsidRPr="00314682">
        <w:rPr>
          <w:rFonts w:ascii="Arial" w:eastAsia="Times New Roman" w:hAnsi="Arial" w:cs="Arial"/>
        </w:rPr>
        <w:t>Development Management and Planning Obligations</w:t>
      </w:r>
    </w:p>
    <w:p w14:paraId="1DB633D6" w14:textId="77777777" w:rsidR="007073F9" w:rsidRPr="00314682" w:rsidRDefault="007073F9" w:rsidP="00975C99">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DM 1 - Development Management </w:t>
      </w:r>
    </w:p>
    <w:p w14:paraId="71EF580E" w14:textId="77777777" w:rsidR="007073F9" w:rsidRPr="00314682" w:rsidRDefault="007073F9" w:rsidP="00975C99">
      <w:pPr>
        <w:numPr>
          <w:ilvl w:val="1"/>
          <w:numId w:val="6"/>
        </w:numPr>
        <w:spacing w:after="0" w:line="240" w:lineRule="auto"/>
        <w:rPr>
          <w:rFonts w:ascii="Arial" w:eastAsia="Times New Roman" w:hAnsi="Arial" w:cs="Arial"/>
        </w:rPr>
      </w:pPr>
      <w:r w:rsidRPr="00314682">
        <w:rPr>
          <w:rFonts w:ascii="Arial" w:eastAsia="Times New Roman" w:hAnsi="Arial" w:cs="Arial"/>
        </w:rPr>
        <w:t>Objective 1 - Spatial Principles</w:t>
      </w:r>
    </w:p>
    <w:p w14:paraId="0611FD96" w14:textId="77777777" w:rsidR="007073F9" w:rsidRPr="00314682" w:rsidRDefault="007073F9" w:rsidP="00975C99">
      <w:pPr>
        <w:numPr>
          <w:ilvl w:val="2"/>
          <w:numId w:val="6"/>
        </w:numPr>
        <w:spacing w:after="0" w:line="240" w:lineRule="auto"/>
        <w:rPr>
          <w:rFonts w:ascii="Arial" w:eastAsia="Times New Roman" w:hAnsi="Arial" w:cs="Arial"/>
        </w:rPr>
      </w:pPr>
      <w:r w:rsidRPr="00314682">
        <w:rPr>
          <w:rFonts w:ascii="Arial" w:eastAsia="Times New Roman" w:hAnsi="Arial" w:cs="Arial"/>
        </w:rPr>
        <w:t>SP 1 - Spatial Principles (Partially replaced by PfE Policy JP-S 1)</w:t>
      </w:r>
    </w:p>
    <w:p w14:paraId="7B3A1790" w14:textId="77777777" w:rsidR="007073F9" w:rsidRPr="00314682" w:rsidRDefault="007073F9" w:rsidP="00975C99">
      <w:pPr>
        <w:numPr>
          <w:ilvl w:val="1"/>
          <w:numId w:val="6"/>
        </w:numPr>
        <w:spacing w:after="0" w:line="240" w:lineRule="auto"/>
        <w:rPr>
          <w:rFonts w:ascii="Arial" w:eastAsia="Times New Roman" w:hAnsi="Arial" w:cs="Arial"/>
        </w:rPr>
      </w:pPr>
      <w:r w:rsidRPr="00314682">
        <w:rPr>
          <w:rFonts w:ascii="Arial" w:eastAsia="Times New Roman" w:hAnsi="Arial" w:cs="Arial"/>
        </w:rPr>
        <w:t>Objective 6 Environment</w:t>
      </w:r>
    </w:p>
    <w:p w14:paraId="7EA6F8BA" w14:textId="77777777" w:rsidR="007073F9" w:rsidRPr="00314682" w:rsidRDefault="007073F9" w:rsidP="00975C99">
      <w:pPr>
        <w:numPr>
          <w:ilvl w:val="2"/>
          <w:numId w:val="6"/>
        </w:numPr>
        <w:spacing w:after="0" w:line="240" w:lineRule="auto"/>
        <w:rPr>
          <w:rFonts w:ascii="Arial" w:eastAsia="Times New Roman" w:hAnsi="Arial" w:cs="Arial"/>
        </w:rPr>
      </w:pPr>
      <w:r w:rsidRPr="00314682">
        <w:rPr>
          <w:rFonts w:ascii="Arial" w:eastAsia="Times New Roman" w:hAnsi="Arial" w:cs="Arial"/>
        </w:rPr>
        <w:t>EN 1 - Design Principles and Strategic Character Areas</w:t>
      </w:r>
    </w:p>
    <w:p w14:paraId="66A0FCDE" w14:textId="77777777" w:rsidR="007073F9" w:rsidRPr="0009419D" w:rsidRDefault="007073F9" w:rsidP="00975C99">
      <w:pPr>
        <w:numPr>
          <w:ilvl w:val="2"/>
          <w:numId w:val="6"/>
        </w:numPr>
        <w:spacing w:after="0" w:line="240" w:lineRule="auto"/>
        <w:rPr>
          <w:rFonts w:ascii="Arial" w:eastAsia="Times New Roman" w:hAnsi="Arial" w:cs="Arial"/>
        </w:rPr>
      </w:pPr>
      <w:r w:rsidRPr="00314682">
        <w:rPr>
          <w:rFonts w:ascii="Arial" w:eastAsia="Times New Roman" w:hAnsi="Arial" w:cs="Arial"/>
        </w:rPr>
        <w:t>EN 14 – Flood Risk (partially replaced by PfE Policy JP-S 4)</w:t>
      </w:r>
    </w:p>
    <w:p w14:paraId="4911AFE2" w14:textId="77777777" w:rsidR="007073F9" w:rsidRPr="00314682" w:rsidRDefault="007073F9" w:rsidP="00975C99">
      <w:pPr>
        <w:numPr>
          <w:ilvl w:val="2"/>
          <w:numId w:val="6"/>
        </w:numPr>
        <w:spacing w:after="0" w:line="240" w:lineRule="auto"/>
        <w:rPr>
          <w:rFonts w:ascii="Arial" w:eastAsia="Times New Roman" w:hAnsi="Arial" w:cs="Arial"/>
        </w:rPr>
      </w:pPr>
      <w:r w:rsidRPr="00314682">
        <w:rPr>
          <w:rFonts w:ascii="Arial" w:eastAsia="Times New Roman" w:hAnsi="Arial" w:cs="Arial"/>
        </w:rPr>
        <w:t>EN 19 – Waste</w:t>
      </w:r>
    </w:p>
    <w:p w14:paraId="469545C5" w14:textId="77777777" w:rsidR="007073F9" w:rsidRPr="00314682" w:rsidRDefault="007073F9" w:rsidP="00975C99">
      <w:pPr>
        <w:numPr>
          <w:ilvl w:val="0"/>
          <w:numId w:val="6"/>
        </w:numPr>
        <w:spacing w:line="240" w:lineRule="auto"/>
        <w:contextualSpacing/>
        <w:rPr>
          <w:rFonts w:ascii="Arial" w:eastAsia="Times New Roman" w:hAnsi="Arial" w:cs="Arial"/>
        </w:rPr>
      </w:pPr>
      <w:hyperlink r:id="rId14" w:history="1">
        <w:r w:rsidRPr="00314682">
          <w:rPr>
            <w:rFonts w:ascii="Arial" w:eastAsia="Times New Roman" w:hAnsi="Arial" w:cs="Arial"/>
            <w:color w:val="467886"/>
            <w:u w:val="single"/>
          </w:rPr>
          <w:t>Guide to development in Manchester</w:t>
        </w:r>
      </w:hyperlink>
      <w:r w:rsidRPr="00314682">
        <w:rPr>
          <w:rFonts w:ascii="Arial" w:eastAsia="Times New Roman" w:hAnsi="Arial" w:cs="Arial"/>
        </w:rPr>
        <w:t xml:space="preserve"> - supplementary planning document and planning guidance, April 2007</w:t>
      </w:r>
    </w:p>
    <w:p w14:paraId="67A27A25" w14:textId="77777777" w:rsidR="007073F9" w:rsidRPr="00314682" w:rsidRDefault="007073F9" w:rsidP="00975C99">
      <w:pPr>
        <w:numPr>
          <w:ilvl w:val="0"/>
          <w:numId w:val="6"/>
        </w:numPr>
        <w:spacing w:after="0" w:line="240" w:lineRule="auto"/>
        <w:rPr>
          <w:rFonts w:ascii="Arial" w:eastAsia="Times New Roman" w:hAnsi="Arial" w:cs="Arial"/>
        </w:rPr>
      </w:pPr>
      <w:hyperlink r:id="rId15" w:history="1">
        <w:r w:rsidRPr="00314682">
          <w:rPr>
            <w:rFonts w:ascii="Arial" w:eastAsia="Times New Roman" w:hAnsi="Arial" w:cs="Arial"/>
            <w:color w:val="467886"/>
            <w:u w:val="single"/>
          </w:rPr>
          <w:t>Extant Unitary Development Plan (UDP)</w:t>
        </w:r>
      </w:hyperlink>
      <w:r w:rsidRPr="00314682">
        <w:rPr>
          <w:rFonts w:ascii="Arial" w:eastAsia="Times New Roman" w:hAnsi="Arial" w:cs="Arial"/>
        </w:rPr>
        <w:t xml:space="preserve"> – </w:t>
      </w:r>
    </w:p>
    <w:p w14:paraId="5F34C6A4" w14:textId="77777777" w:rsidR="007073F9" w:rsidRPr="00314682" w:rsidRDefault="007073F9" w:rsidP="00975C99">
      <w:pPr>
        <w:numPr>
          <w:ilvl w:val="1"/>
          <w:numId w:val="6"/>
        </w:numPr>
        <w:spacing w:after="0" w:line="240" w:lineRule="auto"/>
        <w:rPr>
          <w:rFonts w:ascii="Arial" w:eastAsia="Times New Roman" w:hAnsi="Arial" w:cs="Arial"/>
        </w:rPr>
      </w:pPr>
      <w:r w:rsidRPr="00314682">
        <w:rPr>
          <w:rFonts w:ascii="Arial" w:eastAsia="Times New Roman" w:hAnsi="Arial" w:cs="Arial"/>
        </w:rPr>
        <w:t>Citywide Development Control Policies</w:t>
      </w:r>
    </w:p>
    <w:p w14:paraId="06B55C52" w14:textId="77777777" w:rsidR="007073F9" w:rsidRPr="00314682" w:rsidRDefault="007073F9" w:rsidP="00975C99">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DC1 - Residential extensions </w:t>
      </w:r>
    </w:p>
    <w:p w14:paraId="76A367FD" w14:textId="77777777" w:rsidR="007073F9" w:rsidRPr="00314682" w:rsidRDefault="007073F9" w:rsidP="00975C99">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DC26 - Development and Noise </w:t>
      </w:r>
    </w:p>
    <w:p w14:paraId="75D94992" w14:textId="77777777" w:rsidR="007073F9" w:rsidRPr="00314682" w:rsidRDefault="007073F9" w:rsidP="00975C99">
      <w:pPr>
        <w:numPr>
          <w:ilvl w:val="0"/>
          <w:numId w:val="6"/>
        </w:numPr>
        <w:spacing w:after="0" w:line="240" w:lineRule="auto"/>
        <w:rPr>
          <w:rFonts w:ascii="Arial" w:eastAsia="Times New Roman" w:hAnsi="Arial" w:cs="Arial"/>
        </w:rPr>
      </w:pPr>
      <w:hyperlink r:id="rId16" w:history="1">
        <w:r w:rsidRPr="00314682">
          <w:rPr>
            <w:rFonts w:ascii="Arial" w:eastAsia="Times New Roman" w:hAnsi="Arial" w:cs="Arial"/>
            <w:color w:val="467886"/>
            <w:u w:val="single"/>
          </w:rPr>
          <w:t>Places for Everyone Plan</w:t>
        </w:r>
      </w:hyperlink>
      <w:r w:rsidRPr="00314682">
        <w:rPr>
          <w:rFonts w:ascii="Arial" w:eastAsia="Times New Roman" w:hAnsi="Arial" w:cs="Arial"/>
          <w:u w:val="single"/>
        </w:rPr>
        <w:t xml:space="preserve"> Joint Development Plan Document 2022-2039- </w:t>
      </w:r>
    </w:p>
    <w:p w14:paraId="2BE85F33" w14:textId="77777777" w:rsidR="007073F9" w:rsidRPr="00314682" w:rsidRDefault="007073F9" w:rsidP="00975C99">
      <w:pPr>
        <w:numPr>
          <w:ilvl w:val="1"/>
          <w:numId w:val="6"/>
        </w:numPr>
        <w:spacing w:after="0" w:line="240" w:lineRule="auto"/>
        <w:rPr>
          <w:rFonts w:ascii="Arial" w:eastAsia="Times New Roman" w:hAnsi="Arial" w:cs="Arial"/>
        </w:rPr>
      </w:pPr>
      <w:r w:rsidRPr="00314682">
        <w:rPr>
          <w:rFonts w:ascii="Arial" w:eastAsia="Times New Roman" w:hAnsi="Arial" w:cs="Arial"/>
        </w:rPr>
        <w:t>Strategy</w:t>
      </w:r>
    </w:p>
    <w:p w14:paraId="0C98F66E" w14:textId="77777777" w:rsidR="007073F9" w:rsidRPr="00314682" w:rsidRDefault="007073F9" w:rsidP="00975C99">
      <w:pPr>
        <w:numPr>
          <w:ilvl w:val="2"/>
          <w:numId w:val="6"/>
        </w:numPr>
        <w:spacing w:after="0" w:line="240" w:lineRule="auto"/>
        <w:rPr>
          <w:rFonts w:ascii="Arial" w:eastAsia="Times New Roman" w:hAnsi="Arial" w:cs="Arial"/>
        </w:rPr>
      </w:pPr>
      <w:r w:rsidRPr="00314682">
        <w:rPr>
          <w:rFonts w:ascii="Arial" w:eastAsia="Times New Roman" w:hAnsi="Arial" w:cs="Arial"/>
        </w:rPr>
        <w:t>JP-Strat9: Southern Areas</w:t>
      </w:r>
    </w:p>
    <w:p w14:paraId="633297B3" w14:textId="77777777" w:rsidR="007073F9" w:rsidRPr="00314682" w:rsidRDefault="007073F9" w:rsidP="00975C99">
      <w:pPr>
        <w:numPr>
          <w:ilvl w:val="1"/>
          <w:numId w:val="6"/>
        </w:numPr>
        <w:spacing w:after="0" w:line="240" w:lineRule="auto"/>
        <w:rPr>
          <w:rFonts w:ascii="Arial" w:eastAsia="Times New Roman" w:hAnsi="Arial" w:cs="Arial"/>
        </w:rPr>
      </w:pPr>
      <w:r w:rsidRPr="00314682">
        <w:rPr>
          <w:rFonts w:ascii="Arial" w:eastAsia="Times New Roman" w:hAnsi="Arial" w:cs="Arial"/>
        </w:rPr>
        <w:t>Sustainable and Resilient Places</w:t>
      </w:r>
    </w:p>
    <w:p w14:paraId="26F2A1A5" w14:textId="77777777" w:rsidR="007073F9" w:rsidRPr="0009419D" w:rsidRDefault="007073F9" w:rsidP="00975C99">
      <w:pPr>
        <w:numPr>
          <w:ilvl w:val="2"/>
          <w:numId w:val="6"/>
        </w:numPr>
        <w:spacing w:after="0" w:line="240" w:lineRule="auto"/>
        <w:rPr>
          <w:rFonts w:ascii="Arial" w:eastAsia="Times New Roman" w:hAnsi="Arial" w:cs="Arial"/>
        </w:rPr>
      </w:pPr>
      <w:r w:rsidRPr="00314682">
        <w:rPr>
          <w:rFonts w:ascii="Arial" w:eastAsia="Times New Roman" w:hAnsi="Arial" w:cs="Arial"/>
        </w:rPr>
        <w:t>JP-S1: Sustainable Development</w:t>
      </w:r>
    </w:p>
    <w:p w14:paraId="452FF4D5" w14:textId="77777777" w:rsidR="007073F9" w:rsidRPr="00314682" w:rsidRDefault="007073F9" w:rsidP="00975C99">
      <w:pPr>
        <w:numPr>
          <w:ilvl w:val="2"/>
          <w:numId w:val="6"/>
        </w:numPr>
        <w:spacing w:after="0" w:line="240" w:lineRule="auto"/>
        <w:rPr>
          <w:rFonts w:ascii="Arial" w:eastAsia="Times New Roman" w:hAnsi="Arial" w:cs="Arial"/>
        </w:rPr>
      </w:pPr>
      <w:bookmarkStart w:id="0" w:name="_Hlk212552743"/>
      <w:r w:rsidRPr="00314682">
        <w:rPr>
          <w:rFonts w:ascii="Arial" w:eastAsia="Times New Roman" w:hAnsi="Arial" w:cs="Arial"/>
        </w:rPr>
        <w:t>JP-S4: Flood Risk and the Water Environment</w:t>
      </w:r>
    </w:p>
    <w:bookmarkEnd w:id="0"/>
    <w:p w14:paraId="5BD06A91" w14:textId="77777777" w:rsidR="007073F9" w:rsidRPr="00314682" w:rsidRDefault="007073F9" w:rsidP="00975C99">
      <w:pPr>
        <w:numPr>
          <w:ilvl w:val="1"/>
          <w:numId w:val="6"/>
        </w:numPr>
        <w:spacing w:after="0" w:line="240" w:lineRule="auto"/>
        <w:rPr>
          <w:rFonts w:ascii="Arial" w:eastAsia="Times New Roman" w:hAnsi="Arial" w:cs="Arial"/>
        </w:rPr>
      </w:pPr>
      <w:r w:rsidRPr="00314682">
        <w:rPr>
          <w:rFonts w:ascii="Arial" w:eastAsia="Times New Roman" w:hAnsi="Arial" w:cs="Arial"/>
        </w:rPr>
        <w:t>Places for People</w:t>
      </w:r>
    </w:p>
    <w:p w14:paraId="659518B0" w14:textId="77777777" w:rsidR="007073F9" w:rsidRPr="00314682" w:rsidRDefault="007073F9" w:rsidP="00975C99">
      <w:pPr>
        <w:numPr>
          <w:ilvl w:val="2"/>
          <w:numId w:val="6"/>
        </w:numPr>
        <w:spacing w:after="0" w:line="240" w:lineRule="auto"/>
        <w:rPr>
          <w:rFonts w:ascii="Arial" w:eastAsia="Times New Roman" w:hAnsi="Arial" w:cs="Arial"/>
        </w:rPr>
      </w:pPr>
      <w:r w:rsidRPr="00314682">
        <w:rPr>
          <w:rFonts w:ascii="Arial" w:eastAsia="Times New Roman" w:hAnsi="Arial" w:cs="Arial"/>
        </w:rPr>
        <w:t>JP-P1 Sustainable Places</w:t>
      </w:r>
    </w:p>
    <w:bookmarkStart w:id="1" w:name="_Hlk216937325"/>
    <w:p w14:paraId="23E0F3E0" w14:textId="77777777" w:rsidR="007073F9" w:rsidRPr="00314682" w:rsidRDefault="007073F9" w:rsidP="00975C99">
      <w:pPr>
        <w:numPr>
          <w:ilvl w:val="0"/>
          <w:numId w:val="6"/>
        </w:numPr>
        <w:spacing w:after="0" w:line="240" w:lineRule="auto"/>
        <w:rPr>
          <w:rFonts w:ascii="Arial" w:eastAsia="Times New Roman" w:hAnsi="Arial" w:cs="Arial"/>
        </w:rPr>
      </w:pPr>
      <w:r w:rsidRPr="00314682">
        <w:rPr>
          <w:rFonts w:ascii="Arial" w:eastAsia="Times New Roman" w:hAnsi="Arial" w:cs="Arial"/>
          <w:color w:val="467886"/>
          <w:u w:val="single"/>
        </w:rPr>
        <w:fldChar w:fldCharType="begin"/>
      </w:r>
      <w:r w:rsidRPr="00314682">
        <w:rPr>
          <w:rFonts w:ascii="Arial" w:eastAsia="Times New Roman" w:hAnsi="Arial" w:cs="Arial"/>
          <w:color w:val="467886"/>
          <w:u w:val="single"/>
        </w:rPr>
        <w:instrText>HYPERLINK "https://www.gov.uk/guidance/national-planning-policy-framework"</w:instrText>
      </w:r>
      <w:r w:rsidRPr="00314682">
        <w:rPr>
          <w:rFonts w:ascii="Arial" w:eastAsia="Times New Roman" w:hAnsi="Arial" w:cs="Arial"/>
          <w:color w:val="467886"/>
          <w:u w:val="single"/>
        </w:rPr>
      </w:r>
      <w:r w:rsidRPr="00314682">
        <w:rPr>
          <w:rFonts w:ascii="Arial" w:eastAsia="Times New Roman" w:hAnsi="Arial" w:cs="Arial"/>
          <w:color w:val="467886"/>
          <w:u w:val="single"/>
        </w:rPr>
        <w:fldChar w:fldCharType="separate"/>
      </w:r>
      <w:r w:rsidRPr="00314682">
        <w:rPr>
          <w:rStyle w:val="Hyperlink"/>
          <w:rFonts w:ascii="Arial" w:eastAsia="Times New Roman" w:hAnsi="Arial" w:cs="Arial"/>
        </w:rPr>
        <w:t>National Planning Policy Framework – August 2026</w:t>
      </w:r>
      <w:r w:rsidRPr="00314682">
        <w:rPr>
          <w:rFonts w:ascii="Arial" w:eastAsia="Times New Roman" w:hAnsi="Arial" w:cs="Arial"/>
          <w:color w:val="467886"/>
          <w:u w:val="single"/>
        </w:rPr>
        <w:fldChar w:fldCharType="end"/>
      </w:r>
      <w:r w:rsidRPr="00314682">
        <w:rPr>
          <w:rFonts w:ascii="Arial" w:eastAsia="Times New Roman" w:hAnsi="Arial" w:cs="Arial"/>
        </w:rPr>
        <w:t xml:space="preserve"> - National Development Management Policies (NDMPs)</w:t>
      </w:r>
    </w:p>
    <w:p w14:paraId="07F8AD59" w14:textId="77777777" w:rsidR="007073F9" w:rsidRPr="00314682" w:rsidRDefault="007073F9" w:rsidP="00975C99">
      <w:pPr>
        <w:numPr>
          <w:ilvl w:val="1"/>
          <w:numId w:val="6"/>
        </w:numPr>
        <w:spacing w:after="0" w:line="240" w:lineRule="auto"/>
        <w:rPr>
          <w:rFonts w:ascii="Arial" w:eastAsia="Times New Roman" w:hAnsi="Arial" w:cs="Arial"/>
        </w:rPr>
      </w:pPr>
      <w:r w:rsidRPr="00314682">
        <w:rPr>
          <w:rFonts w:ascii="Arial" w:eastAsia="Times New Roman" w:hAnsi="Arial" w:cs="Arial"/>
        </w:rPr>
        <w:t>Procedural Policies</w:t>
      </w:r>
    </w:p>
    <w:p w14:paraId="6A1EE20E" w14:textId="77777777" w:rsidR="007073F9" w:rsidRPr="00314682" w:rsidRDefault="007073F9" w:rsidP="00975C99">
      <w:pPr>
        <w:numPr>
          <w:ilvl w:val="2"/>
          <w:numId w:val="6"/>
        </w:numPr>
        <w:spacing w:after="0" w:line="240" w:lineRule="auto"/>
        <w:rPr>
          <w:rFonts w:ascii="Arial" w:eastAsia="Times New Roman" w:hAnsi="Arial" w:cs="Arial"/>
        </w:rPr>
      </w:pPr>
      <w:r w:rsidRPr="00314682">
        <w:rPr>
          <w:rFonts w:ascii="Arial" w:eastAsia="Times New Roman" w:hAnsi="Arial" w:cs="Arial"/>
        </w:rPr>
        <w:t>Chapter 3 – Decision-making policies</w:t>
      </w:r>
    </w:p>
    <w:p w14:paraId="3DD3322A" w14:textId="77777777" w:rsidR="007073F9" w:rsidRPr="00314682" w:rsidRDefault="007073F9" w:rsidP="00975C99">
      <w:pPr>
        <w:numPr>
          <w:ilvl w:val="3"/>
          <w:numId w:val="6"/>
        </w:numPr>
        <w:spacing w:after="0" w:line="240" w:lineRule="auto"/>
        <w:rPr>
          <w:rFonts w:ascii="Arial" w:eastAsia="Times New Roman" w:hAnsi="Arial" w:cs="Arial"/>
        </w:rPr>
      </w:pPr>
      <w:r w:rsidRPr="00314682">
        <w:rPr>
          <w:rFonts w:ascii="Arial" w:eastAsia="Times New Roman" w:hAnsi="Arial" w:cs="Arial"/>
        </w:rPr>
        <w:t>DM1: Preparing development proposals</w:t>
      </w:r>
    </w:p>
    <w:p w14:paraId="6A38517E" w14:textId="77777777" w:rsidR="007073F9" w:rsidRPr="00314682" w:rsidRDefault="007073F9" w:rsidP="00975C99">
      <w:pPr>
        <w:numPr>
          <w:ilvl w:val="3"/>
          <w:numId w:val="6"/>
        </w:numPr>
        <w:spacing w:after="0" w:line="240" w:lineRule="auto"/>
        <w:rPr>
          <w:rFonts w:ascii="Arial" w:eastAsia="Times New Roman" w:hAnsi="Arial" w:cs="Arial"/>
        </w:rPr>
      </w:pPr>
      <w:r w:rsidRPr="00314682">
        <w:rPr>
          <w:rFonts w:ascii="Arial" w:eastAsia="Times New Roman" w:hAnsi="Arial" w:cs="Arial"/>
        </w:rPr>
        <w:t>DM2: Information requirements</w:t>
      </w:r>
    </w:p>
    <w:p w14:paraId="0D9B3F9E" w14:textId="77777777" w:rsidR="007073F9" w:rsidRPr="00314682" w:rsidRDefault="007073F9" w:rsidP="00975C99">
      <w:pPr>
        <w:numPr>
          <w:ilvl w:val="3"/>
          <w:numId w:val="6"/>
        </w:numPr>
        <w:spacing w:after="0" w:line="240" w:lineRule="auto"/>
        <w:rPr>
          <w:rFonts w:ascii="Arial" w:eastAsia="Times New Roman" w:hAnsi="Arial" w:cs="Arial"/>
        </w:rPr>
      </w:pPr>
      <w:r w:rsidRPr="00314682">
        <w:rPr>
          <w:rFonts w:ascii="Arial" w:eastAsia="Times New Roman" w:hAnsi="Arial" w:cs="Arial"/>
        </w:rPr>
        <w:t>DM3: Determining development proposals</w:t>
      </w:r>
    </w:p>
    <w:p w14:paraId="17E45902" w14:textId="77777777" w:rsidR="007073F9" w:rsidRPr="00314682" w:rsidRDefault="007073F9" w:rsidP="00975C99">
      <w:pPr>
        <w:numPr>
          <w:ilvl w:val="3"/>
          <w:numId w:val="6"/>
        </w:numPr>
        <w:spacing w:after="0" w:line="240" w:lineRule="auto"/>
        <w:rPr>
          <w:rFonts w:ascii="Arial" w:eastAsia="Times New Roman" w:hAnsi="Arial" w:cs="Arial"/>
        </w:rPr>
      </w:pPr>
      <w:r w:rsidRPr="00314682">
        <w:rPr>
          <w:rFonts w:ascii="Arial" w:eastAsia="Times New Roman" w:hAnsi="Arial" w:cs="Arial"/>
        </w:rPr>
        <w:t>DM6: Use of planning conditions and obligations</w:t>
      </w:r>
    </w:p>
    <w:p w14:paraId="2E375594" w14:textId="77777777" w:rsidR="007073F9" w:rsidRPr="00314682" w:rsidRDefault="007073F9" w:rsidP="00975C99">
      <w:pPr>
        <w:numPr>
          <w:ilvl w:val="3"/>
          <w:numId w:val="6"/>
        </w:numPr>
        <w:spacing w:after="0" w:line="240" w:lineRule="auto"/>
        <w:rPr>
          <w:rFonts w:ascii="Arial" w:eastAsia="Times New Roman" w:hAnsi="Arial" w:cs="Arial"/>
        </w:rPr>
      </w:pPr>
      <w:r w:rsidRPr="00314682">
        <w:rPr>
          <w:rFonts w:ascii="Arial" w:eastAsia="Times New Roman" w:hAnsi="Arial" w:cs="Arial"/>
        </w:rPr>
        <w:t>DM7: Relationship with other regulatory regimes</w:t>
      </w:r>
    </w:p>
    <w:p w14:paraId="1BDADCEB" w14:textId="77777777" w:rsidR="007073F9" w:rsidRPr="00314682" w:rsidRDefault="007073F9" w:rsidP="00975C99">
      <w:pPr>
        <w:numPr>
          <w:ilvl w:val="3"/>
          <w:numId w:val="6"/>
        </w:numPr>
        <w:spacing w:after="0" w:line="240" w:lineRule="auto"/>
        <w:rPr>
          <w:rFonts w:ascii="Arial" w:eastAsia="Times New Roman" w:hAnsi="Arial" w:cs="Arial"/>
        </w:rPr>
      </w:pPr>
      <w:r w:rsidRPr="00314682">
        <w:rPr>
          <w:rFonts w:ascii="Arial" w:eastAsia="Times New Roman" w:hAnsi="Arial" w:cs="Arial"/>
        </w:rPr>
        <w:lastRenderedPageBreak/>
        <w:t>DM10: Removal of national permitted development rights</w:t>
      </w:r>
    </w:p>
    <w:p w14:paraId="3659E828" w14:textId="77777777" w:rsidR="007073F9" w:rsidRPr="00314682" w:rsidRDefault="007073F9" w:rsidP="00975C99">
      <w:pPr>
        <w:numPr>
          <w:ilvl w:val="1"/>
          <w:numId w:val="6"/>
        </w:numPr>
        <w:spacing w:after="0" w:line="240" w:lineRule="auto"/>
        <w:rPr>
          <w:rFonts w:ascii="Arial" w:eastAsia="Times New Roman" w:hAnsi="Arial" w:cs="Arial"/>
        </w:rPr>
      </w:pPr>
      <w:r w:rsidRPr="00314682">
        <w:rPr>
          <w:rFonts w:ascii="Arial" w:eastAsia="Times New Roman" w:hAnsi="Arial" w:cs="Arial"/>
        </w:rPr>
        <w:t>Sustainable Development</w:t>
      </w:r>
    </w:p>
    <w:p w14:paraId="322C16A1" w14:textId="77777777" w:rsidR="007073F9" w:rsidRPr="00314682" w:rsidRDefault="007073F9" w:rsidP="00975C99">
      <w:pPr>
        <w:numPr>
          <w:ilvl w:val="2"/>
          <w:numId w:val="6"/>
        </w:numPr>
        <w:spacing w:after="0" w:line="240" w:lineRule="auto"/>
        <w:rPr>
          <w:rFonts w:ascii="Arial" w:eastAsia="Times New Roman" w:hAnsi="Arial" w:cs="Arial"/>
        </w:rPr>
      </w:pPr>
      <w:r w:rsidRPr="00314682">
        <w:rPr>
          <w:rFonts w:ascii="Arial" w:eastAsia="Times New Roman" w:hAnsi="Arial" w:cs="Arial"/>
        </w:rPr>
        <w:t>Chapter 4 - Achieving sustainable development</w:t>
      </w:r>
    </w:p>
    <w:p w14:paraId="606CFEFF" w14:textId="77777777" w:rsidR="007073F9" w:rsidRPr="00314682" w:rsidRDefault="007073F9" w:rsidP="00975C99">
      <w:pPr>
        <w:numPr>
          <w:ilvl w:val="3"/>
          <w:numId w:val="6"/>
        </w:numPr>
        <w:spacing w:after="0" w:line="240" w:lineRule="auto"/>
        <w:rPr>
          <w:rFonts w:ascii="Arial" w:eastAsia="Times New Roman" w:hAnsi="Arial" w:cs="Arial"/>
        </w:rPr>
      </w:pPr>
      <w:r w:rsidRPr="00314682">
        <w:rPr>
          <w:rFonts w:ascii="Arial" w:eastAsia="Times New Roman" w:hAnsi="Arial" w:cs="Arial"/>
        </w:rPr>
        <w:t>S3: Presumption in favour of sustainable development</w:t>
      </w:r>
    </w:p>
    <w:p w14:paraId="507F54AD" w14:textId="77777777" w:rsidR="007073F9" w:rsidRPr="00314682" w:rsidRDefault="007073F9" w:rsidP="00975C99">
      <w:pPr>
        <w:numPr>
          <w:ilvl w:val="3"/>
          <w:numId w:val="6"/>
        </w:numPr>
        <w:spacing w:after="0" w:line="240" w:lineRule="auto"/>
        <w:rPr>
          <w:rFonts w:ascii="Arial" w:eastAsia="Times New Roman" w:hAnsi="Arial" w:cs="Arial"/>
        </w:rPr>
      </w:pPr>
      <w:r w:rsidRPr="00314682">
        <w:rPr>
          <w:rFonts w:ascii="Arial" w:eastAsia="Times New Roman" w:hAnsi="Arial" w:cs="Arial"/>
        </w:rPr>
        <w:t>S4: Principle of development within settlements</w:t>
      </w:r>
    </w:p>
    <w:p w14:paraId="3FE05B19" w14:textId="77777777" w:rsidR="007073F9" w:rsidRPr="00314682" w:rsidRDefault="007073F9" w:rsidP="00975C99">
      <w:pPr>
        <w:numPr>
          <w:ilvl w:val="1"/>
          <w:numId w:val="6"/>
        </w:numPr>
        <w:spacing w:after="0" w:line="240" w:lineRule="auto"/>
        <w:rPr>
          <w:rFonts w:ascii="Arial" w:eastAsia="Times New Roman" w:hAnsi="Arial" w:cs="Arial"/>
        </w:rPr>
      </w:pPr>
      <w:r w:rsidRPr="00314682">
        <w:rPr>
          <w:rFonts w:ascii="Arial" w:eastAsia="Times New Roman" w:hAnsi="Arial" w:cs="Arial"/>
        </w:rPr>
        <w:t>Creating high quality, sustainable places</w:t>
      </w:r>
    </w:p>
    <w:p w14:paraId="1D13974A" w14:textId="77777777" w:rsidR="007073F9" w:rsidRPr="00314682" w:rsidRDefault="007073F9" w:rsidP="00975C99">
      <w:pPr>
        <w:numPr>
          <w:ilvl w:val="2"/>
          <w:numId w:val="6"/>
        </w:numPr>
        <w:spacing w:after="0" w:line="240" w:lineRule="auto"/>
        <w:rPr>
          <w:rFonts w:ascii="Arial" w:eastAsia="Times New Roman" w:hAnsi="Arial" w:cs="Arial"/>
        </w:rPr>
      </w:pPr>
      <w:r w:rsidRPr="00314682">
        <w:rPr>
          <w:rFonts w:ascii="Arial" w:eastAsia="Times New Roman" w:hAnsi="Arial" w:cs="Arial"/>
        </w:rPr>
        <w:t>Chapter 12 - Making effective use of land</w:t>
      </w:r>
    </w:p>
    <w:p w14:paraId="139FB71F" w14:textId="77777777" w:rsidR="007073F9" w:rsidRPr="00314682" w:rsidRDefault="007073F9" w:rsidP="00975C99">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L2: Making effective use of land  </w:t>
      </w:r>
    </w:p>
    <w:p w14:paraId="7140CD71" w14:textId="77777777" w:rsidR="007073F9" w:rsidRPr="00314682" w:rsidRDefault="007073F9" w:rsidP="00975C99">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L3: Achieving appropriate densities  </w:t>
      </w:r>
    </w:p>
    <w:p w14:paraId="5E165632" w14:textId="77777777" w:rsidR="007073F9" w:rsidRPr="00314682" w:rsidRDefault="007073F9" w:rsidP="00975C99">
      <w:pPr>
        <w:numPr>
          <w:ilvl w:val="2"/>
          <w:numId w:val="6"/>
        </w:numPr>
        <w:spacing w:after="0" w:line="240" w:lineRule="auto"/>
        <w:rPr>
          <w:rFonts w:ascii="Arial" w:eastAsia="Times New Roman" w:hAnsi="Arial" w:cs="Arial"/>
        </w:rPr>
      </w:pPr>
      <w:r w:rsidRPr="00314682">
        <w:rPr>
          <w:rFonts w:ascii="Arial" w:eastAsia="Times New Roman" w:hAnsi="Arial" w:cs="Arial"/>
        </w:rPr>
        <w:t>Chapter 14 - Achieving well-designed places</w:t>
      </w:r>
    </w:p>
    <w:p w14:paraId="19F5969B" w14:textId="77777777" w:rsidR="007073F9" w:rsidRPr="00314682" w:rsidRDefault="007073F9" w:rsidP="00975C99">
      <w:pPr>
        <w:numPr>
          <w:ilvl w:val="3"/>
          <w:numId w:val="6"/>
        </w:numPr>
        <w:spacing w:after="0" w:line="240" w:lineRule="auto"/>
        <w:rPr>
          <w:rFonts w:ascii="Arial" w:eastAsia="Times New Roman" w:hAnsi="Arial" w:cs="Arial"/>
        </w:rPr>
      </w:pPr>
      <w:r w:rsidRPr="00314682">
        <w:rPr>
          <w:rFonts w:ascii="Arial" w:eastAsia="Times New Roman" w:hAnsi="Arial" w:cs="Arial"/>
        </w:rPr>
        <w:t>DP3: Key principles for well-designed places</w:t>
      </w:r>
    </w:p>
    <w:p w14:paraId="7D9F74FF" w14:textId="77777777" w:rsidR="007073F9" w:rsidRPr="00314682" w:rsidRDefault="007073F9" w:rsidP="00975C99">
      <w:pPr>
        <w:numPr>
          <w:ilvl w:val="3"/>
          <w:numId w:val="6"/>
        </w:numPr>
        <w:spacing w:after="0" w:line="240" w:lineRule="auto"/>
        <w:rPr>
          <w:rFonts w:ascii="Arial" w:eastAsia="Times New Roman" w:hAnsi="Arial" w:cs="Arial"/>
        </w:rPr>
      </w:pPr>
      <w:r w:rsidRPr="00314682">
        <w:rPr>
          <w:rFonts w:ascii="Arial" w:eastAsia="Times New Roman" w:hAnsi="Arial" w:cs="Arial"/>
        </w:rPr>
        <w:t>DP4: The design process</w:t>
      </w:r>
    </w:p>
    <w:p w14:paraId="69585FC8" w14:textId="77777777" w:rsidR="007073F9" w:rsidRPr="00314682" w:rsidRDefault="007073F9" w:rsidP="00975C99">
      <w:pPr>
        <w:numPr>
          <w:ilvl w:val="1"/>
          <w:numId w:val="6"/>
        </w:numPr>
        <w:spacing w:after="0" w:line="240" w:lineRule="auto"/>
        <w:rPr>
          <w:rFonts w:ascii="Arial" w:eastAsia="Times New Roman" w:hAnsi="Arial" w:cs="Arial"/>
        </w:rPr>
      </w:pPr>
      <w:r w:rsidRPr="00314682">
        <w:rPr>
          <w:rFonts w:ascii="Arial" w:eastAsia="Times New Roman" w:hAnsi="Arial" w:cs="Arial"/>
        </w:rPr>
        <w:t>Conserving and enhancing the environment</w:t>
      </w:r>
    </w:p>
    <w:p w14:paraId="7E5F7350" w14:textId="77777777" w:rsidR="007073F9" w:rsidRPr="00314682" w:rsidRDefault="007073F9" w:rsidP="00975C99">
      <w:pPr>
        <w:numPr>
          <w:ilvl w:val="2"/>
          <w:numId w:val="6"/>
        </w:numPr>
        <w:spacing w:after="0" w:line="240" w:lineRule="auto"/>
        <w:rPr>
          <w:rFonts w:ascii="Arial" w:eastAsia="Times New Roman" w:hAnsi="Arial" w:cs="Arial"/>
        </w:rPr>
      </w:pPr>
      <w:r w:rsidRPr="00314682">
        <w:rPr>
          <w:rFonts w:ascii="Arial" w:eastAsia="Times New Roman" w:hAnsi="Arial" w:cs="Arial"/>
        </w:rPr>
        <w:t>Chapter 18 - Managing flood risk and coastal change</w:t>
      </w:r>
    </w:p>
    <w:p w14:paraId="2ED7C757" w14:textId="77777777" w:rsidR="007073F9" w:rsidRPr="00314682" w:rsidRDefault="007073F9" w:rsidP="00975C99">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F4: Assessing flood risk for decision-making    </w:t>
      </w:r>
    </w:p>
    <w:p w14:paraId="27071113" w14:textId="77777777" w:rsidR="007073F9" w:rsidRPr="00314682" w:rsidRDefault="007073F9" w:rsidP="00975C99">
      <w:pPr>
        <w:numPr>
          <w:ilvl w:val="3"/>
          <w:numId w:val="6"/>
        </w:numPr>
        <w:spacing w:after="0" w:line="240" w:lineRule="auto"/>
        <w:rPr>
          <w:rFonts w:ascii="Arial" w:eastAsia="Times New Roman" w:hAnsi="Arial" w:cs="Arial"/>
        </w:rPr>
      </w:pPr>
      <w:r w:rsidRPr="00314682">
        <w:rPr>
          <w:rFonts w:ascii="Arial" w:eastAsia="Times New Roman" w:hAnsi="Arial" w:cs="Arial"/>
        </w:rPr>
        <w:t>F6: Development in areas at risk of flooding from rivers or the sea</w:t>
      </w:r>
    </w:p>
    <w:p w14:paraId="0A3C819E" w14:textId="365657D6" w:rsidR="007073F9" w:rsidRPr="007073F9" w:rsidRDefault="007073F9" w:rsidP="00975C99">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F7: Ensuring development is safe from flooding  </w:t>
      </w:r>
      <w:bookmarkEnd w:id="1"/>
    </w:p>
    <w:p w14:paraId="66F61AA3" w14:textId="77777777" w:rsidR="007073F9" w:rsidRPr="00CD1E82" w:rsidRDefault="007073F9" w:rsidP="00975C99">
      <w:pPr>
        <w:pStyle w:val="Heading1"/>
      </w:pPr>
      <w:bookmarkStart w:id="2" w:name="_Toc143157931"/>
      <w:r w:rsidRPr="00CD1E82">
        <w:t>Assessment</w:t>
      </w:r>
    </w:p>
    <w:p w14:paraId="0A68D3F5" w14:textId="77777777" w:rsidR="007073F9" w:rsidRPr="00314682" w:rsidRDefault="007073F9" w:rsidP="00975C99">
      <w:pPr>
        <w:pStyle w:val="Heading2"/>
      </w:pPr>
      <w:r w:rsidRPr="00314682">
        <w:t>Principle of Development</w:t>
      </w:r>
    </w:p>
    <w:p w14:paraId="3E4E7DBD" w14:textId="77777777" w:rsidR="00706C76" w:rsidRDefault="0058462B" w:rsidP="00975C99">
      <w:r w:rsidRPr="0058462B">
        <w:t xml:space="preserve">A section 73 application allows for the variation of conditions attached to an existing planning permission. In this case, permission is sought to vary condition 2 (specified plans) of planning permission 143433/FH/2025 to allow the repositioning of the approved rear patio doors by approximately 500mm, the removal of the approved side entrance door and the insertion of a side facing window. </w:t>
      </w:r>
    </w:p>
    <w:p w14:paraId="7EAFDAF7" w14:textId="2A87FF00" w:rsidR="0058462B" w:rsidRDefault="0058462B" w:rsidP="00975C99">
      <w:pPr>
        <w:rPr>
          <w:b/>
          <w:bCs/>
        </w:rPr>
      </w:pPr>
      <w:r w:rsidRPr="0058462B">
        <w:t>The principle of the single storey rear extension has already been established through the original planning permission and remains unchanged. The assessment therefore relates only to the acceptability of the proposed amendments and whether they would result in any material planning harm.</w:t>
      </w:r>
    </w:p>
    <w:p w14:paraId="7A0132D5" w14:textId="453E3624" w:rsidR="007073F9" w:rsidRPr="00314682" w:rsidRDefault="007073F9" w:rsidP="00975C99">
      <w:pPr>
        <w:pStyle w:val="Heading2"/>
        <w:rPr>
          <w:rFonts w:eastAsia="Times New Roman"/>
        </w:rPr>
      </w:pPr>
      <w:r w:rsidRPr="00314682">
        <w:rPr>
          <w:rFonts w:eastAsia="Times New Roman"/>
        </w:rPr>
        <w:t>Appropriate siting, layout, scale, form, massing, materials, and detail</w:t>
      </w:r>
      <w:bookmarkEnd w:id="2"/>
    </w:p>
    <w:p w14:paraId="16CEC6A4" w14:textId="15A733DC" w:rsidR="00706C76" w:rsidRDefault="00706C76" w:rsidP="00975C99">
      <w:pPr>
        <w:rPr>
          <w:rFonts w:eastAsia="Times New Roman"/>
          <w:b/>
          <w:bCs/>
        </w:rPr>
      </w:pPr>
      <w:bookmarkStart w:id="3" w:name="_Toc143157933"/>
      <w:r w:rsidRPr="00706C76">
        <w:rPr>
          <w:rFonts w:eastAsia="Times New Roman"/>
        </w:rPr>
        <w:t>The proposed amendments do not alter the footprint, height, scale, roof form or overall massing of the approved extension. The changes are limited to the arrangement of openings within the approved elevations. The repositioned patio doors would remain within the rear elevation and the introduction of a side window in place of the approved side entrance door would represent only a minor alteration to the fenestration pattern. As such, the development would continue to appear subordinate to the host dwelling and would remain consistent with the design approved under permission 143433/FH/2025. The proposal is therefore considered acceptable in design terms</w:t>
      </w:r>
      <w:r>
        <w:rPr>
          <w:rFonts w:eastAsia="Times New Roman"/>
          <w:b/>
          <w:bCs/>
        </w:rPr>
        <w:t>.</w:t>
      </w:r>
    </w:p>
    <w:p w14:paraId="429633C6" w14:textId="638C420D" w:rsidR="007073F9" w:rsidRPr="00314682" w:rsidRDefault="007073F9" w:rsidP="00975C99">
      <w:pPr>
        <w:pStyle w:val="Heading2"/>
        <w:rPr>
          <w:rFonts w:eastAsia="Times New Roman"/>
        </w:rPr>
      </w:pPr>
      <w:r w:rsidRPr="00314682">
        <w:rPr>
          <w:rFonts w:eastAsia="Times New Roman"/>
        </w:rPr>
        <w:t xml:space="preserve">Impact on the surrounding areas in terms of the design, scale and appearance of the proposed development. Development should have regard to the character of the surrounding area. </w:t>
      </w:r>
    </w:p>
    <w:p w14:paraId="0DB76B97" w14:textId="77777777" w:rsidR="00E911DB" w:rsidRDefault="00E911DB" w:rsidP="00975C99">
      <w:pPr>
        <w:rPr>
          <w:rFonts w:eastAsia="Times New Roman"/>
          <w:b/>
          <w:bCs/>
        </w:rPr>
      </w:pPr>
      <w:r w:rsidRPr="00E911DB">
        <w:rPr>
          <w:rFonts w:eastAsia="Times New Roman"/>
        </w:rPr>
        <w:t>The proposed changes are modest and would be largely screened from public views. The repositioning of the rear patio doors would not materially alter the external appearance of the extension, whilst the replacement of the side entrance door with a window would maintain an active side elevation. Given the limited nature of the amendments, the proposal would not adversely affect the character or appearance of the dwelling or wider street scene and would remain in keeping with the surrounding residential area.</w:t>
      </w:r>
    </w:p>
    <w:p w14:paraId="1720FFEC" w14:textId="51AA4F77" w:rsidR="007073F9" w:rsidRPr="00314682" w:rsidRDefault="007073F9" w:rsidP="00975C99">
      <w:pPr>
        <w:pStyle w:val="Heading2"/>
        <w:rPr>
          <w:rFonts w:eastAsia="Times New Roman"/>
        </w:rPr>
      </w:pPr>
      <w:r w:rsidRPr="00314682">
        <w:rPr>
          <w:rFonts w:eastAsia="Times New Roman"/>
        </w:rPr>
        <w:t>Effects on amenity</w:t>
      </w:r>
      <w:bookmarkEnd w:id="3"/>
    </w:p>
    <w:p w14:paraId="6806CE5C" w14:textId="77777777" w:rsidR="007073F9" w:rsidRPr="00314682" w:rsidRDefault="007073F9" w:rsidP="00975C99">
      <w:pPr>
        <w:pStyle w:val="Heading3"/>
        <w:rPr>
          <w:rFonts w:eastAsia="Times New Roman"/>
        </w:rPr>
      </w:pPr>
      <w:bookmarkStart w:id="4" w:name="_Hlk138416875"/>
      <w:r w:rsidRPr="00314682">
        <w:rPr>
          <w:rFonts w:eastAsia="Times New Roman"/>
        </w:rPr>
        <w:t>Privacy</w:t>
      </w:r>
    </w:p>
    <w:p w14:paraId="1034EC00" w14:textId="0E19366A" w:rsidR="00715940" w:rsidRPr="00715940" w:rsidRDefault="00715940" w:rsidP="00975C99">
      <w:pPr>
        <w:rPr>
          <w:rFonts w:eastAsia="Times New Roman"/>
        </w:rPr>
      </w:pPr>
      <w:r w:rsidRPr="00715940">
        <w:rPr>
          <w:rFonts w:eastAsia="Times New Roman"/>
        </w:rPr>
        <w:t>The positioning of the new side-facing window further along the rear projection would alter the outlook from the extended accommodation and would result in a different relationship with the neighbouring property when compared to the approved scheme.</w:t>
      </w:r>
    </w:p>
    <w:p w14:paraId="4AF4BEAE" w14:textId="77777777" w:rsidR="00715940" w:rsidRDefault="00715940" w:rsidP="00975C99">
      <w:pPr>
        <w:rPr>
          <w:rFonts w:eastAsia="Times New Roman"/>
        </w:rPr>
      </w:pPr>
      <w:r w:rsidRPr="00715940">
        <w:rPr>
          <w:rFonts w:eastAsia="Times New Roman"/>
        </w:rPr>
        <w:t xml:space="preserve">Whilst this change is a material consideration, the proposed window would remain at ground floor level. Existing boundary treatments along the shared boundary provide effective screening between </w:t>
      </w:r>
      <w:r w:rsidRPr="00715940">
        <w:rPr>
          <w:rFonts w:eastAsia="Times New Roman"/>
        </w:rPr>
        <w:lastRenderedPageBreak/>
        <w:t>neighbouring properties and their gardens, thereby limiting opportunities for direct overlooking. The side-facing window would principally overlook the side access passage and boundary treatment rather than neighbouring habitable room windows or the main areas of private amenity space. Given the established boundary enclosures and the domestic nature of the opening, the amended arrangement would be no more harmful to neighbouring residential amenity than the approved scheme and would not result in an unacceptable loss of privacy. Accordingly, the proposal is considered acceptable in respect of residential amenity.</w:t>
      </w:r>
    </w:p>
    <w:p w14:paraId="6CBA10A1" w14:textId="394C9B76" w:rsidR="007073F9" w:rsidRPr="00314682" w:rsidRDefault="007073F9" w:rsidP="00975C99">
      <w:pPr>
        <w:pStyle w:val="Heading3"/>
        <w:rPr>
          <w:rFonts w:eastAsia="Times New Roman"/>
        </w:rPr>
      </w:pPr>
      <w:r w:rsidRPr="00314682">
        <w:rPr>
          <w:rFonts w:eastAsia="Times New Roman"/>
        </w:rPr>
        <w:t>Light</w:t>
      </w:r>
    </w:p>
    <w:p w14:paraId="2F6116B6" w14:textId="77777777" w:rsidR="008C60E5" w:rsidRDefault="008C60E5" w:rsidP="00975C99">
      <w:pPr>
        <w:rPr>
          <w:rFonts w:eastAsia="Times New Roman"/>
        </w:rPr>
      </w:pPr>
      <w:r w:rsidRPr="008C60E5">
        <w:rPr>
          <w:rFonts w:eastAsia="Times New Roman"/>
        </w:rPr>
        <w:t>As the amendments would not alter the size, projection, height or position of the approved extension, there would be no additional impact on daylight or sunlight received by neighbouring properties beyond that previously assessed and accepted under the extant consent.</w:t>
      </w:r>
    </w:p>
    <w:p w14:paraId="7A9F9707" w14:textId="082C87C4" w:rsidR="007073F9" w:rsidRPr="00314682" w:rsidRDefault="007073F9" w:rsidP="00975C99">
      <w:pPr>
        <w:pStyle w:val="Heading3"/>
        <w:rPr>
          <w:rFonts w:eastAsia="Times New Roman"/>
        </w:rPr>
      </w:pPr>
      <w:r w:rsidRPr="00314682">
        <w:rPr>
          <w:rFonts w:eastAsia="Times New Roman"/>
        </w:rPr>
        <w:t>Noise</w:t>
      </w:r>
    </w:p>
    <w:p w14:paraId="06193CFF" w14:textId="77777777" w:rsidR="008C60E5" w:rsidRDefault="008C60E5" w:rsidP="00975C99">
      <w:pPr>
        <w:rPr>
          <w:rFonts w:eastAsia="Times New Roman"/>
        </w:rPr>
      </w:pPr>
      <w:r w:rsidRPr="008C60E5">
        <w:rPr>
          <w:rFonts w:eastAsia="Times New Roman"/>
        </w:rPr>
        <w:t>The proposal relates solely to minor amendments to openings and would not introduce any noise generating uses or features. No adverse noise impacts are therefore anticipated.</w:t>
      </w:r>
    </w:p>
    <w:p w14:paraId="74408A61" w14:textId="77777777" w:rsidR="007073F9" w:rsidRPr="00314682" w:rsidRDefault="007073F9" w:rsidP="00975C99">
      <w:pPr>
        <w:pStyle w:val="Heading2"/>
        <w:rPr>
          <w:rFonts w:eastAsia="Times New Roman"/>
        </w:rPr>
      </w:pPr>
      <w:bookmarkStart w:id="5" w:name="_Toc143157934"/>
      <w:bookmarkEnd w:id="4"/>
      <w:r w:rsidRPr="00314682">
        <w:rPr>
          <w:rFonts w:eastAsia="Times New Roman"/>
        </w:rPr>
        <w:t>Accessibility</w:t>
      </w:r>
      <w:bookmarkEnd w:id="5"/>
      <w:r w:rsidRPr="00314682">
        <w:rPr>
          <w:rFonts w:eastAsia="Times New Roman"/>
        </w:rPr>
        <w:t>: buildings and neighbourhoods fully accessible to disabled people, access to new development by sustainable transport modes.</w:t>
      </w:r>
    </w:p>
    <w:p w14:paraId="485BC6FC" w14:textId="77777777" w:rsidR="00FB59A1" w:rsidRDefault="00FB59A1" w:rsidP="00975C99">
      <w:pPr>
        <w:rPr>
          <w:rFonts w:eastAsia="Times New Roman"/>
          <w:b/>
          <w:bCs/>
        </w:rPr>
      </w:pPr>
      <w:bookmarkStart w:id="6" w:name="_Toc143157935"/>
      <w:bookmarkStart w:id="7" w:name="_Toc143157937"/>
      <w:r w:rsidRPr="00FB59A1">
        <w:rPr>
          <w:rFonts w:eastAsia="Times New Roman"/>
        </w:rPr>
        <w:t>The variation would not materially alter access arrangements to or within the dwelling. The development would therefore remain accessible and would not give rise to any accessibility concerns.</w:t>
      </w:r>
    </w:p>
    <w:bookmarkEnd w:id="6"/>
    <w:p w14:paraId="686218CD" w14:textId="77777777" w:rsidR="007073F9" w:rsidRPr="00314682" w:rsidRDefault="007073F9" w:rsidP="00975C99">
      <w:pPr>
        <w:pStyle w:val="Heading2"/>
        <w:rPr>
          <w:rFonts w:eastAsia="Times New Roman"/>
        </w:rPr>
      </w:pPr>
      <w:r w:rsidRPr="00314682">
        <w:rPr>
          <w:rFonts w:eastAsia="Times New Roman"/>
        </w:rPr>
        <w:t>Adequacy of internal accommodation and external amenity space.</w:t>
      </w:r>
      <w:bookmarkEnd w:id="7"/>
    </w:p>
    <w:p w14:paraId="4C8EE2C6" w14:textId="77777777" w:rsidR="00FB59A1" w:rsidRDefault="00FB59A1" w:rsidP="00975C99">
      <w:pPr>
        <w:pStyle w:val="Heading2"/>
        <w:rPr>
          <w:rFonts w:ascii="Arial" w:eastAsia="Times New Roman" w:hAnsi="Arial" w:cs="Arial"/>
          <w:b w:val="0"/>
          <w:bCs w:val="0"/>
          <w:color w:val="000000"/>
          <w:sz w:val="22"/>
          <w:szCs w:val="22"/>
        </w:rPr>
      </w:pPr>
      <w:bookmarkStart w:id="8" w:name="_Toc143157938"/>
      <w:bookmarkStart w:id="9" w:name="_Hlk138659829"/>
      <w:bookmarkStart w:id="10" w:name="_Hlk138747097"/>
      <w:r w:rsidRPr="00FB59A1">
        <w:rPr>
          <w:rFonts w:ascii="Arial" w:eastAsia="Times New Roman" w:hAnsi="Arial" w:cs="Arial"/>
          <w:b w:val="0"/>
          <w:bCs w:val="0"/>
          <w:color w:val="000000"/>
          <w:sz w:val="22"/>
          <w:szCs w:val="22"/>
        </w:rPr>
        <w:t>The proposal would not reduce the size of the dwelling or the approved garden area. Adequate internal accommodation and external amenity space would therefore be retained</w:t>
      </w:r>
    </w:p>
    <w:p w14:paraId="3B52A55B" w14:textId="56B08298" w:rsidR="007073F9" w:rsidRPr="00314682" w:rsidRDefault="007073F9" w:rsidP="00975C99">
      <w:pPr>
        <w:pStyle w:val="Heading2"/>
        <w:rPr>
          <w:rFonts w:eastAsia="Times New Roman"/>
          <w:kern w:val="2"/>
          <w14:ligatures w14:val="standardContextual"/>
        </w:rPr>
      </w:pPr>
      <w:r w:rsidRPr="00314682">
        <w:rPr>
          <w:rFonts w:eastAsia="Times New Roman"/>
        </w:rPr>
        <w:t>Refuse storage and collection.</w:t>
      </w:r>
      <w:bookmarkEnd w:id="8"/>
    </w:p>
    <w:p w14:paraId="7858AF22" w14:textId="77777777" w:rsidR="00FB59A1" w:rsidRDefault="00FB59A1" w:rsidP="00975C99">
      <w:pPr>
        <w:rPr>
          <w:rFonts w:eastAsia="Times New Roman"/>
          <w:b/>
          <w:bCs/>
        </w:rPr>
      </w:pPr>
      <w:bookmarkStart w:id="11" w:name="_Toc143157939"/>
      <w:bookmarkEnd w:id="9"/>
      <w:bookmarkEnd w:id="10"/>
      <w:r w:rsidRPr="00FB59A1">
        <w:rPr>
          <w:rFonts w:eastAsia="Times New Roman"/>
        </w:rPr>
        <w:t>The amendments would not affect refuse storage or collection arrangements at the property. Existing arrangements would continue to serve the dwelling.</w:t>
      </w:r>
    </w:p>
    <w:p w14:paraId="0C7F327C" w14:textId="4BB1A01F" w:rsidR="007073F9" w:rsidRPr="00314682" w:rsidRDefault="007073F9" w:rsidP="00975C99">
      <w:pPr>
        <w:pStyle w:val="Heading2"/>
        <w:rPr>
          <w:rFonts w:eastAsia="Times New Roman"/>
          <w:kern w:val="2"/>
          <w14:ligatures w14:val="standardContextual"/>
        </w:rPr>
      </w:pPr>
      <w:r w:rsidRPr="00314682">
        <w:rPr>
          <w:rFonts w:eastAsia="Times New Roman"/>
        </w:rPr>
        <w:t>Vehicular access and car parking</w:t>
      </w:r>
      <w:bookmarkEnd w:id="11"/>
    </w:p>
    <w:p w14:paraId="4701C9DC" w14:textId="77777777" w:rsidR="003325D9" w:rsidRDefault="003325D9" w:rsidP="00975C99">
      <w:pPr>
        <w:rPr>
          <w:rFonts w:eastAsia="Times New Roman"/>
          <w:b/>
          <w:bCs/>
        </w:rPr>
      </w:pPr>
      <w:bookmarkStart w:id="12" w:name="_Toc143157940"/>
      <w:bookmarkStart w:id="13" w:name="_Hlk214431049"/>
      <w:r w:rsidRPr="003325D9">
        <w:rPr>
          <w:rFonts w:eastAsia="Times New Roman"/>
        </w:rPr>
        <w:t>The proposal would not alter existing parking provision or vehicular access arrangements and is therefore acceptable in this regard</w:t>
      </w:r>
    </w:p>
    <w:p w14:paraId="55459A08" w14:textId="77777777" w:rsidR="007073F9" w:rsidRPr="00314682" w:rsidRDefault="007073F9" w:rsidP="00975C99">
      <w:pPr>
        <w:pStyle w:val="Heading2"/>
        <w:rPr>
          <w:rFonts w:eastAsia="Times New Roman"/>
          <w:kern w:val="2"/>
          <w14:ligatures w14:val="standardContextual"/>
        </w:rPr>
      </w:pPr>
      <w:bookmarkStart w:id="14" w:name="_Toc143157941"/>
      <w:bookmarkStart w:id="15" w:name="_Hlk138747250"/>
      <w:bookmarkEnd w:id="12"/>
      <w:bookmarkEnd w:id="13"/>
      <w:r w:rsidRPr="00314682">
        <w:rPr>
          <w:rFonts w:eastAsia="Times New Roman"/>
        </w:rPr>
        <w:t>Green Infrastructure including open space, both public and private</w:t>
      </w:r>
      <w:bookmarkEnd w:id="14"/>
    </w:p>
    <w:p w14:paraId="55D287DE" w14:textId="08B335EE" w:rsidR="003325D9" w:rsidRPr="003325D9" w:rsidRDefault="003325D9" w:rsidP="00975C99">
      <w:pPr>
        <w:rPr>
          <w:rFonts w:eastAsia="Times New Roman"/>
          <w:b/>
          <w:bCs/>
        </w:rPr>
      </w:pPr>
      <w:bookmarkStart w:id="16" w:name="_Toc143157942"/>
      <w:bookmarkStart w:id="17" w:name="_Hlk138747198"/>
      <w:bookmarkEnd w:id="15"/>
      <w:r w:rsidRPr="003325D9">
        <w:rPr>
          <w:rFonts w:eastAsia="Times New Roman"/>
        </w:rPr>
        <w:t>The proposal would not affect existing green infrastructure and would retain the approved level of private garden space</w:t>
      </w:r>
      <w:r w:rsidRPr="003325D9">
        <w:rPr>
          <w:rFonts w:eastAsia="Times New Roman"/>
          <w:b/>
          <w:bCs/>
        </w:rPr>
        <w:t>.</w:t>
      </w:r>
    </w:p>
    <w:p w14:paraId="06168B4A" w14:textId="65A0686A" w:rsidR="007073F9" w:rsidRPr="00314682" w:rsidRDefault="007073F9" w:rsidP="00975C99">
      <w:pPr>
        <w:pStyle w:val="Heading2"/>
        <w:rPr>
          <w:rFonts w:eastAsia="Times New Roman"/>
          <w:kern w:val="2"/>
          <w14:ligatures w14:val="standardContextual"/>
        </w:rPr>
      </w:pPr>
      <w:r w:rsidRPr="00314682">
        <w:rPr>
          <w:rFonts w:eastAsia="Times New Roman"/>
        </w:rPr>
        <w:t>Flood risk and drainage</w:t>
      </w:r>
      <w:bookmarkEnd w:id="16"/>
    </w:p>
    <w:bookmarkEnd w:id="17"/>
    <w:p w14:paraId="25166EF0" w14:textId="77777777" w:rsidR="00823DF9" w:rsidRDefault="00823DF9" w:rsidP="00975C99">
      <w:pPr>
        <w:rPr>
          <w:rFonts w:eastAsia="Times New Roman"/>
          <w:b/>
          <w:bCs/>
        </w:rPr>
      </w:pPr>
      <w:r w:rsidRPr="00823DF9">
        <w:rPr>
          <w:rFonts w:eastAsia="Times New Roman"/>
        </w:rPr>
        <w:t>The site lies within an area of high surface water risk. However, the proposal relates only to minor changes to openings within an approved extension and would not increase the building footprint or alter drainage arrangements. Accordingly, the amendments would not materially affect flood risk or drainage matters when compared to the approved scheme.</w:t>
      </w:r>
    </w:p>
    <w:p w14:paraId="7F9E7D89" w14:textId="77777777" w:rsidR="006F7F26" w:rsidRPr="006F7F26" w:rsidRDefault="006F7F26" w:rsidP="00975C99">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975C99">
      <w:pPr>
        <w:pStyle w:val="Heading2"/>
        <w:rPr>
          <w:rFonts w:eastAsia="Times New Roman"/>
        </w:rPr>
      </w:pPr>
      <w:r w:rsidRPr="006F7F26">
        <w:rPr>
          <w:rFonts w:eastAsia="Times New Roman"/>
        </w:rPr>
        <w:t>Equality Act 2010</w:t>
      </w:r>
    </w:p>
    <w:p w14:paraId="32B6A0DD" w14:textId="70839EBE" w:rsidR="006F7F26" w:rsidRPr="006F7F26" w:rsidRDefault="006F7F26" w:rsidP="00975C99">
      <w:pPr>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6F7F26" w:rsidRDefault="006F7F26" w:rsidP="00975C99">
      <w:pPr>
        <w:pStyle w:val="Heading2"/>
        <w:rPr>
          <w:rFonts w:eastAsia="Times New Roman"/>
        </w:rPr>
      </w:pPr>
      <w:r w:rsidRPr="006F7F26">
        <w:rPr>
          <w:rFonts w:eastAsia="Times New Roman"/>
        </w:rPr>
        <w:lastRenderedPageBreak/>
        <w:t>Human Rights Act 1998 considerations</w:t>
      </w:r>
    </w:p>
    <w:p w14:paraId="23293B29" w14:textId="4D8B9D9D" w:rsidR="006F7F26" w:rsidRPr="006F7F26" w:rsidRDefault="006F7F26" w:rsidP="00975C99">
      <w:pPr>
        <w:rPr>
          <w:rFonts w:eastAsia="Times New Roman" w:cs="Arial"/>
        </w:rPr>
      </w:pPr>
      <w:r w:rsidRPr="006F7F26">
        <w:rPr>
          <w:rFonts w:eastAsia="Times New Roman" w:cs="Arial"/>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3F0477A2" w14:textId="7FCF6A6F" w:rsidR="006F7F26" w:rsidRDefault="006F7F26" w:rsidP="00975C99">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A584EC6" w14:textId="77777777" w:rsidR="00823DF9" w:rsidRDefault="00823DF9" w:rsidP="00975C99">
      <w:pPr>
        <w:pStyle w:val="Heading1"/>
        <w:spacing w:line="240" w:lineRule="auto"/>
        <w:rPr>
          <w:rFonts w:ascii="Arial" w:hAnsi="Arial" w:cs="Arial"/>
        </w:rPr>
      </w:pPr>
      <w:bookmarkStart w:id="18" w:name="_Toc143157997"/>
      <w:bookmarkStart w:id="19" w:name="_Hlk140055807"/>
      <w:bookmarkStart w:id="20" w:name="_Hlk138837797"/>
      <w:bookmarkStart w:id="21" w:name="_Hlk138407854"/>
      <w:bookmarkStart w:id="22" w:name="_Hlk138405024"/>
      <w:r>
        <w:rPr>
          <w:rFonts w:ascii="Arial" w:hAnsi="Arial" w:cs="Arial"/>
        </w:rPr>
        <w:t xml:space="preserve">Planning balance &amp; </w:t>
      </w:r>
      <w:r w:rsidRPr="004804F2">
        <w:rPr>
          <w:rFonts w:ascii="Arial" w:hAnsi="Arial" w:cs="Arial"/>
        </w:rPr>
        <w:t>Conclusion</w:t>
      </w:r>
      <w:bookmarkEnd w:id="18"/>
      <w:bookmarkEnd w:id="19"/>
      <w:bookmarkEnd w:id="20"/>
      <w:bookmarkEnd w:id="21"/>
    </w:p>
    <w:p w14:paraId="1FA2B4FB" w14:textId="2E5B8AA8" w:rsidR="008B7086" w:rsidRPr="008B7086" w:rsidRDefault="008B7086" w:rsidP="00975C99">
      <w:r w:rsidRPr="008B7086">
        <w:t>The proposed variation seeks only minor amendments to the arrangement of openings within an extension that has already been approved. The footprint, scale, height and overall form of the extension would remain unchanged, and no additional impacts would arise in respect of visual amenity, neighbouring amenity, highways, flood risk or other material planning considerations. It is also relevant that alterations to openings of a dwellinghouse can generally be undertaken under Schedule 2, Part 1, Class A of the General Permitted Development Order, subject to the applicable limitations and conditions, which demonstrates the limited planning significance of the proposed changes. The amended development therefore remains compliant with the development plan and the variation of condition 2 is recommended for approval.</w:t>
      </w:r>
    </w:p>
    <w:p w14:paraId="38D2D673" w14:textId="77777777" w:rsidR="00823DF9" w:rsidRPr="004804F2" w:rsidRDefault="00823DF9" w:rsidP="00975C99">
      <w:pPr>
        <w:pStyle w:val="Heading1"/>
        <w:rPr>
          <w:rFonts w:ascii="Arial" w:hAnsi="Arial" w:cs="Arial"/>
        </w:rPr>
      </w:pPr>
      <w:bookmarkStart w:id="23" w:name="_Toc143157998"/>
      <w:bookmarkEnd w:id="22"/>
      <w:r w:rsidRPr="004804F2">
        <w:rPr>
          <w:rStyle w:val="Heading2Char"/>
          <w:rFonts w:ascii="Arial" w:hAnsi="Arial" w:cs="Arial"/>
          <w:b/>
          <w:bCs/>
        </w:rPr>
        <w:t>Recommendation:</w:t>
      </w:r>
      <w:bookmarkEnd w:id="23"/>
      <w:r w:rsidRPr="004804F2">
        <w:rPr>
          <w:rStyle w:val="Heading2Char"/>
          <w:rFonts w:ascii="Arial" w:hAnsi="Arial" w:cs="Arial"/>
          <w:b/>
          <w:bCs/>
        </w:rPr>
        <w:t xml:space="preserve"> Approve</w:t>
      </w:r>
    </w:p>
    <w:p w14:paraId="0B79CF6D" w14:textId="77777777" w:rsidR="00823DF9" w:rsidRPr="004804F2" w:rsidRDefault="00823DF9" w:rsidP="00975C99">
      <w:pPr>
        <w:pStyle w:val="Heading2"/>
        <w:spacing w:line="240" w:lineRule="auto"/>
        <w:rPr>
          <w:rFonts w:ascii="Arial" w:hAnsi="Arial" w:cs="Arial"/>
        </w:rPr>
      </w:pPr>
      <w:bookmarkStart w:id="24" w:name="_Toc143157999"/>
      <w:bookmarkStart w:id="25" w:name="_Hlk138938938"/>
      <w:r w:rsidRPr="004804F2">
        <w:rPr>
          <w:rFonts w:ascii="Arial" w:hAnsi="Arial" w:cs="Arial"/>
        </w:rPr>
        <w:t>Article 35 Declaration</w:t>
      </w:r>
      <w:bookmarkEnd w:id="24"/>
    </w:p>
    <w:bookmarkEnd w:id="25"/>
    <w:p w14:paraId="5B172D50" w14:textId="77777777" w:rsidR="00823DF9" w:rsidRPr="004804F2" w:rsidRDefault="00823DF9" w:rsidP="00975C99">
      <w:pPr>
        <w:spacing w:line="240" w:lineRule="auto"/>
        <w:rPr>
          <w:rFonts w:ascii="Arial" w:hAnsi="Arial" w:cs="Arial"/>
          <w:szCs w:val="24"/>
        </w:rPr>
      </w:pPr>
      <w:r w:rsidRPr="004804F2">
        <w:rPr>
          <w:rFonts w:ascii="Arial" w:hAnsi="Arial" w:cs="Arial"/>
          <w:szCs w:val="24"/>
        </w:rPr>
        <w:t>Officers have worked with the applicant in a positive and proactive manner based on seeking solutions to problems arising in relation to dealing with the planning application.  The proposal is considered to be acceptable and therefore determined within a timely manner.</w:t>
      </w:r>
    </w:p>
    <w:p w14:paraId="20052EB3" w14:textId="08E31B63" w:rsidR="008B7086" w:rsidRPr="00EB5A7D" w:rsidRDefault="008B7086" w:rsidP="00975C99">
      <w:pPr>
        <w:pStyle w:val="Heading1"/>
        <w:spacing w:line="240" w:lineRule="auto"/>
        <w:rPr>
          <w:rFonts w:ascii="Arial" w:hAnsi="Arial" w:cs="Arial"/>
        </w:rPr>
      </w:pPr>
      <w:bookmarkStart w:id="26" w:name="_Toc143158000"/>
      <w:bookmarkStart w:id="27" w:name="_Hlk139369284"/>
      <w:r w:rsidRPr="00EB5A7D">
        <w:rPr>
          <w:rFonts w:ascii="Arial" w:hAnsi="Arial" w:cs="Arial"/>
        </w:rPr>
        <w:t>Conditions to be attached to decision for approval</w:t>
      </w:r>
      <w:bookmarkEnd w:id="26"/>
    </w:p>
    <w:p w14:paraId="01DD3E01" w14:textId="386466F1" w:rsidR="008B7086" w:rsidRPr="00EB5A7D" w:rsidRDefault="00F03F77" w:rsidP="00975C99">
      <w:pPr>
        <w:pStyle w:val="Heading2"/>
        <w:numPr>
          <w:ilvl w:val="0"/>
          <w:numId w:val="9"/>
        </w:numPr>
        <w:spacing w:before="0" w:line="240" w:lineRule="auto"/>
        <w:rPr>
          <w:rFonts w:ascii="Arial" w:hAnsi="Arial" w:cs="Arial"/>
        </w:rPr>
      </w:pPr>
      <w:bookmarkStart w:id="28" w:name="_Toc143158001"/>
      <w:bookmarkStart w:id="29" w:name="_Hlk139620128"/>
      <w:bookmarkEnd w:id="27"/>
      <w:r>
        <w:rPr>
          <w:rFonts w:ascii="Arial" w:hAnsi="Arial" w:cs="Arial"/>
        </w:rPr>
        <w:t>Variation</w:t>
      </w:r>
      <w:r w:rsidR="008B7086" w:rsidRPr="00EB5A7D">
        <w:rPr>
          <w:rFonts w:ascii="Arial" w:hAnsi="Arial" w:cs="Arial"/>
        </w:rPr>
        <w:t xml:space="preserve"> time limit</w:t>
      </w:r>
      <w:bookmarkEnd w:id="28"/>
    </w:p>
    <w:p w14:paraId="530BD9F3" w14:textId="2E50306A" w:rsidR="00AB5C7C" w:rsidRDefault="00AB5C7C" w:rsidP="00975C99">
      <w:pPr>
        <w:ind w:left="720"/>
      </w:pPr>
      <w:bookmarkStart w:id="30" w:name="_Toc143158002"/>
      <w:bookmarkStart w:id="31" w:name="_Hlk139620423"/>
      <w:bookmarkStart w:id="32" w:name="_Hlk139620135"/>
      <w:bookmarkEnd w:id="29"/>
      <w:r>
        <w:t xml:space="preserve">The development must be begun not later than the expiration of three years beginning with the date of planning permission </w:t>
      </w:r>
      <w:r w:rsidR="008D44ED" w:rsidRPr="008D44ED">
        <w:t>143433/FH/2025</w:t>
      </w:r>
      <w:r>
        <w:t xml:space="preserve">, that date being </w:t>
      </w:r>
      <w:r w:rsidR="00AD128E">
        <w:t>2</w:t>
      </w:r>
      <w:r w:rsidR="00AD128E" w:rsidRPr="00AD128E">
        <w:rPr>
          <w:vertAlign w:val="superscript"/>
        </w:rPr>
        <w:t>nd</w:t>
      </w:r>
      <w:r w:rsidR="00AD128E">
        <w:t xml:space="preserve"> September 2025</w:t>
      </w:r>
      <w:r>
        <w:t>.</w:t>
      </w:r>
    </w:p>
    <w:p w14:paraId="343CC1FA" w14:textId="0B13D557" w:rsidR="00AB5C7C" w:rsidRPr="00AB5C7C" w:rsidRDefault="00AB5C7C" w:rsidP="00975C99">
      <w:pPr>
        <w:ind w:left="720"/>
      </w:pPr>
      <w:r>
        <w:t>Reason - Required to be imposed pursuant to Section 91 of the Town and Country Planning Act 1990. </w:t>
      </w:r>
    </w:p>
    <w:p w14:paraId="630D8D2D" w14:textId="234BF683" w:rsidR="008B7086" w:rsidRPr="00EB5A7D" w:rsidRDefault="008B7086" w:rsidP="00975C99">
      <w:pPr>
        <w:pStyle w:val="Heading2"/>
        <w:numPr>
          <w:ilvl w:val="0"/>
          <w:numId w:val="9"/>
        </w:numPr>
        <w:spacing w:before="0" w:line="240" w:lineRule="auto"/>
        <w:rPr>
          <w:rFonts w:ascii="Arial" w:hAnsi="Arial" w:cs="Arial"/>
        </w:rPr>
      </w:pPr>
      <w:r w:rsidRPr="00EB5A7D">
        <w:rPr>
          <w:rFonts w:ascii="Arial" w:hAnsi="Arial" w:cs="Arial"/>
        </w:rPr>
        <w:t>Specified plans</w:t>
      </w:r>
      <w:bookmarkEnd w:id="30"/>
      <w:r w:rsidRPr="00EB5A7D">
        <w:rPr>
          <w:rFonts w:ascii="Arial" w:hAnsi="Arial" w:cs="Arial"/>
        </w:rPr>
        <w:t xml:space="preserve"> </w:t>
      </w:r>
      <w:bookmarkEnd w:id="31"/>
      <w:bookmarkEnd w:id="32"/>
    </w:p>
    <w:p w14:paraId="19EDE6B2" w14:textId="77777777" w:rsidR="008B7086" w:rsidRPr="00EB5A7D" w:rsidRDefault="008B7086" w:rsidP="00975C99">
      <w:pPr>
        <w:pStyle w:val="ListParagraph"/>
        <w:spacing w:line="240" w:lineRule="auto"/>
        <w:rPr>
          <w:rFonts w:ascii="Arial" w:hAnsi="Arial" w:cs="Arial"/>
        </w:rPr>
      </w:pPr>
      <w:r w:rsidRPr="00EB5A7D">
        <w:rPr>
          <w:rFonts w:ascii="Arial" w:hAnsi="Arial" w:cs="Arial"/>
        </w:rPr>
        <w:t xml:space="preserve">The development hereby approved shall be carried out in accordance with the following drawings and documents: </w:t>
      </w:r>
    </w:p>
    <w:p w14:paraId="7BEDCDDF" w14:textId="39D01D94" w:rsidR="00914260" w:rsidRPr="00914260" w:rsidRDefault="00914260" w:rsidP="00975C99">
      <w:pPr>
        <w:pStyle w:val="ListParagraph"/>
        <w:numPr>
          <w:ilvl w:val="1"/>
          <w:numId w:val="9"/>
        </w:numPr>
        <w:rPr>
          <w:rFonts w:ascii="Arial" w:hAnsi="Arial" w:cs="Arial"/>
          <w:color w:val="000000" w:themeColor="text1"/>
        </w:rPr>
      </w:pPr>
      <w:r w:rsidRPr="00914260">
        <w:rPr>
          <w:rFonts w:ascii="Arial" w:hAnsi="Arial" w:cs="Arial"/>
          <w:color w:val="000000" w:themeColor="text1"/>
        </w:rPr>
        <w:t xml:space="preserve">Location Plan - 14 Jul 2025 </w:t>
      </w:r>
    </w:p>
    <w:p w14:paraId="3D728902" w14:textId="0069F522" w:rsidR="00D42CCC" w:rsidRPr="00914260" w:rsidRDefault="00D42CCC" w:rsidP="00975C99">
      <w:pPr>
        <w:pStyle w:val="ListParagraph"/>
        <w:numPr>
          <w:ilvl w:val="1"/>
          <w:numId w:val="9"/>
        </w:numPr>
        <w:spacing w:after="0" w:line="240" w:lineRule="auto"/>
        <w:rPr>
          <w:rFonts w:ascii="Arial" w:hAnsi="Arial" w:cs="Arial"/>
          <w:color w:val="000000" w:themeColor="text1"/>
        </w:rPr>
      </w:pPr>
      <w:r w:rsidRPr="00914260">
        <w:rPr>
          <w:rFonts w:ascii="Arial" w:hAnsi="Arial" w:cs="Arial"/>
          <w:color w:val="000000" w:themeColor="text1"/>
        </w:rPr>
        <w:t>2522 43 parkville wa rev a.pdf - Proposed Ground Floor Plan &amp; Elevations - 5 Oct 2026</w:t>
      </w:r>
    </w:p>
    <w:p w14:paraId="68BEF22E" w14:textId="77777777" w:rsidR="008B7086" w:rsidRPr="00EB5A7D" w:rsidRDefault="008B7086" w:rsidP="00975C99">
      <w:pPr>
        <w:spacing w:line="240" w:lineRule="auto"/>
        <w:ind w:left="720"/>
        <w:rPr>
          <w:rFonts w:ascii="Arial" w:hAnsi="Arial" w:cs="Arial"/>
        </w:rPr>
      </w:pPr>
      <w:r w:rsidRPr="00EB5A7D">
        <w:rPr>
          <w:rFonts w:ascii="Arial" w:hAnsi="Arial" w:cs="Arial"/>
        </w:rPr>
        <w:t>Reason - To ensure that the development is carried out in accordance with the approved plans, pursuant to policies DM 1, SP 1 and EN 1 of the Core Strategy and JP-P1 &amp; of Places for Everyone.</w:t>
      </w:r>
    </w:p>
    <w:p w14:paraId="005DBBBC" w14:textId="77777777" w:rsidR="008B7086" w:rsidRPr="00EB5A7D" w:rsidRDefault="008B7086" w:rsidP="00975C99">
      <w:pPr>
        <w:pStyle w:val="Heading2"/>
        <w:numPr>
          <w:ilvl w:val="0"/>
          <w:numId w:val="9"/>
        </w:numPr>
        <w:rPr>
          <w:rFonts w:ascii="Arial" w:hAnsi="Arial" w:cs="Arial"/>
        </w:rPr>
      </w:pPr>
      <w:r w:rsidRPr="00EB5A7D">
        <w:rPr>
          <w:rFonts w:ascii="Arial" w:hAnsi="Arial" w:cs="Arial"/>
        </w:rPr>
        <w:t>Materials to match</w:t>
      </w:r>
    </w:p>
    <w:p w14:paraId="0D6AE098" w14:textId="0F588975" w:rsidR="008B7086" w:rsidRPr="00EB5A7D" w:rsidRDefault="008B7086" w:rsidP="00975C99">
      <w:pPr>
        <w:spacing w:line="240" w:lineRule="auto"/>
        <w:ind w:left="720"/>
        <w:rPr>
          <w:rFonts w:ascii="Arial" w:hAnsi="Arial" w:cs="Arial"/>
        </w:rPr>
      </w:pPr>
      <w:r w:rsidRPr="00EB5A7D">
        <w:rPr>
          <w:rFonts w:ascii="Arial" w:hAnsi="Arial" w:cs="Arial"/>
        </w:rPr>
        <w:t>The materials used in the external surfaces of the development hereby approved shall be similar in appearance to the existing building in terms of type, size, colour and texture.</w:t>
      </w:r>
    </w:p>
    <w:p w14:paraId="5836F0A6" w14:textId="77777777" w:rsidR="008B7086" w:rsidRPr="00EB5A7D" w:rsidRDefault="008B7086" w:rsidP="00975C99">
      <w:pPr>
        <w:spacing w:line="240" w:lineRule="auto"/>
        <w:ind w:left="720"/>
        <w:rPr>
          <w:rFonts w:ascii="Arial" w:hAnsi="Arial" w:cs="Arial"/>
        </w:rPr>
      </w:pPr>
      <w:r w:rsidRPr="00EB5A7D">
        <w:rPr>
          <w:rFonts w:ascii="Arial" w:hAnsi="Arial" w:cs="Arial"/>
        </w:rPr>
        <w:lastRenderedPageBreak/>
        <w:t>Reason - In order to ensure a satisfactory appearance in the interests of visual amenity in accordance with policies SP1 and DM1 of the Core Strategy and the requirements of the National Planning Policy Framework</w:t>
      </w:r>
      <w:r>
        <w:rPr>
          <w:rFonts w:ascii="Arial" w:hAnsi="Arial" w:cs="Arial"/>
        </w:rPr>
        <w:t>.</w:t>
      </w:r>
    </w:p>
    <w:p w14:paraId="2C8552D3" w14:textId="77777777" w:rsidR="00823DF9" w:rsidRDefault="00823DF9" w:rsidP="00975C99"/>
    <w:sectPr w:rsidR="00823DF9" w:rsidSect="00D3474F">
      <w:headerReference w:type="even" r:id="rId17"/>
      <w:headerReference w:type="default" r:id="rId18"/>
      <w:footerReference w:type="even" r:id="rId19"/>
      <w:footerReference w:type="default" r:id="rId20"/>
      <w:headerReference w:type="first" r:id="rId21"/>
      <w:footerReference w:type="first" r:id="rId22"/>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421A5" w14:textId="77777777" w:rsidR="00B16A08" w:rsidRDefault="00B16A08" w:rsidP="005C7C47">
      <w:pPr>
        <w:spacing w:after="0" w:line="240" w:lineRule="auto"/>
      </w:pPr>
      <w:r>
        <w:separator/>
      </w:r>
    </w:p>
  </w:endnote>
  <w:endnote w:type="continuationSeparator" w:id="0">
    <w:p w14:paraId="2684E989" w14:textId="77777777" w:rsidR="00B16A08" w:rsidRDefault="00B16A08" w:rsidP="005C7C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33656" w14:textId="77777777" w:rsidR="005C7C47" w:rsidRDefault="005C7C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2DCEB" w14:textId="77777777" w:rsidR="005C7C47" w:rsidRDefault="005C7C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5581" w14:textId="77777777" w:rsidR="005C7C47" w:rsidRDefault="005C7C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0C7C7" w14:textId="77777777" w:rsidR="00B16A08" w:rsidRDefault="00B16A08" w:rsidP="005C7C47">
      <w:pPr>
        <w:spacing w:after="0" w:line="240" w:lineRule="auto"/>
      </w:pPr>
      <w:r>
        <w:separator/>
      </w:r>
    </w:p>
  </w:footnote>
  <w:footnote w:type="continuationSeparator" w:id="0">
    <w:p w14:paraId="6D5AE21F" w14:textId="77777777" w:rsidR="00B16A08" w:rsidRDefault="00B16A08" w:rsidP="005C7C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DAEC7" w14:textId="77777777" w:rsidR="005C7C47" w:rsidRDefault="005C7C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A5B29" w14:textId="1FA8AD56" w:rsidR="005C7C47" w:rsidRDefault="005C7C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ABE6" w14:textId="77777777" w:rsidR="005C7C47" w:rsidRDefault="005C7C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D64FB"/>
    <w:multiLevelType w:val="hybridMultilevel"/>
    <w:tmpl w:val="62F0EC3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865C22"/>
    <w:multiLevelType w:val="hybridMultilevel"/>
    <w:tmpl w:val="B1A47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5"/>
  </w:num>
  <w:num w:numId="2" w16cid:durableId="155417475">
    <w:abstractNumId w:val="1"/>
  </w:num>
  <w:num w:numId="3" w16cid:durableId="1743523982">
    <w:abstractNumId w:val="6"/>
  </w:num>
  <w:num w:numId="4" w16cid:durableId="479078163">
    <w:abstractNumId w:val="4"/>
  </w:num>
  <w:num w:numId="5" w16cid:durableId="257520763">
    <w:abstractNumId w:val="8"/>
  </w:num>
  <w:num w:numId="6" w16cid:durableId="526600128">
    <w:abstractNumId w:val="2"/>
  </w:num>
  <w:num w:numId="7" w16cid:durableId="999576072">
    <w:abstractNumId w:val="3"/>
  </w:num>
  <w:num w:numId="8" w16cid:durableId="1969815655">
    <w:abstractNumId w:val="0"/>
  </w:num>
  <w:num w:numId="9" w16cid:durableId="13630502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formsDesig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50EC"/>
    <w:rsid w:val="00063876"/>
    <w:rsid w:val="000C1374"/>
    <w:rsid w:val="001C1286"/>
    <w:rsid w:val="002202D8"/>
    <w:rsid w:val="00264A72"/>
    <w:rsid w:val="00271DE1"/>
    <w:rsid w:val="00274422"/>
    <w:rsid w:val="002A509A"/>
    <w:rsid w:val="003121EA"/>
    <w:rsid w:val="00321034"/>
    <w:rsid w:val="0032349F"/>
    <w:rsid w:val="003325D9"/>
    <w:rsid w:val="003625CD"/>
    <w:rsid w:val="00390344"/>
    <w:rsid w:val="003E4005"/>
    <w:rsid w:val="00467C0E"/>
    <w:rsid w:val="0058462B"/>
    <w:rsid w:val="005C02B9"/>
    <w:rsid w:val="005C7C47"/>
    <w:rsid w:val="0060008F"/>
    <w:rsid w:val="006175C6"/>
    <w:rsid w:val="00654330"/>
    <w:rsid w:val="0066240B"/>
    <w:rsid w:val="006954E2"/>
    <w:rsid w:val="006B1081"/>
    <w:rsid w:val="006B3B30"/>
    <w:rsid w:val="006E0A90"/>
    <w:rsid w:val="006E5965"/>
    <w:rsid w:val="006F7F26"/>
    <w:rsid w:val="0070357C"/>
    <w:rsid w:val="00706C76"/>
    <w:rsid w:val="007073F9"/>
    <w:rsid w:val="00715940"/>
    <w:rsid w:val="007214C7"/>
    <w:rsid w:val="007524AB"/>
    <w:rsid w:val="00775066"/>
    <w:rsid w:val="007901E8"/>
    <w:rsid w:val="007A2221"/>
    <w:rsid w:val="00803BC1"/>
    <w:rsid w:val="008057CA"/>
    <w:rsid w:val="00823DF9"/>
    <w:rsid w:val="00846EBD"/>
    <w:rsid w:val="00871882"/>
    <w:rsid w:val="00874384"/>
    <w:rsid w:val="008B7086"/>
    <w:rsid w:val="008C60E5"/>
    <w:rsid w:val="008D44ED"/>
    <w:rsid w:val="00914260"/>
    <w:rsid w:val="00975C99"/>
    <w:rsid w:val="00982188"/>
    <w:rsid w:val="00A04F27"/>
    <w:rsid w:val="00A07B10"/>
    <w:rsid w:val="00A331F9"/>
    <w:rsid w:val="00A40D82"/>
    <w:rsid w:val="00A82292"/>
    <w:rsid w:val="00AB5C7C"/>
    <w:rsid w:val="00AD128E"/>
    <w:rsid w:val="00AD3AB2"/>
    <w:rsid w:val="00AD61E8"/>
    <w:rsid w:val="00B16A08"/>
    <w:rsid w:val="00B17001"/>
    <w:rsid w:val="00B66B97"/>
    <w:rsid w:val="00B75EB9"/>
    <w:rsid w:val="00BA1D7F"/>
    <w:rsid w:val="00BD216A"/>
    <w:rsid w:val="00BE7747"/>
    <w:rsid w:val="00BF5F4B"/>
    <w:rsid w:val="00C573B6"/>
    <w:rsid w:val="00C62A32"/>
    <w:rsid w:val="00CD0BE4"/>
    <w:rsid w:val="00CF74CA"/>
    <w:rsid w:val="00D3474F"/>
    <w:rsid w:val="00D42CCC"/>
    <w:rsid w:val="00D66B55"/>
    <w:rsid w:val="00D73A5C"/>
    <w:rsid w:val="00D86181"/>
    <w:rsid w:val="00DA4F70"/>
    <w:rsid w:val="00DE183B"/>
    <w:rsid w:val="00E0137E"/>
    <w:rsid w:val="00E1769F"/>
    <w:rsid w:val="00E278EE"/>
    <w:rsid w:val="00E34D56"/>
    <w:rsid w:val="00E911DB"/>
    <w:rsid w:val="00ED706F"/>
    <w:rsid w:val="00EE0337"/>
    <w:rsid w:val="00EF3E10"/>
    <w:rsid w:val="00F03F77"/>
    <w:rsid w:val="00F736CA"/>
    <w:rsid w:val="00F96A58"/>
    <w:rsid w:val="00FB59A1"/>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C47"/>
  </w:style>
  <w:style w:type="paragraph" w:styleId="Heading1">
    <w:name w:val="heading 1"/>
    <w:basedOn w:val="Normal"/>
    <w:next w:val="Normal"/>
    <w:link w:val="Heading1Char"/>
    <w:uiPriority w:val="9"/>
    <w:qFormat/>
    <w:rsid w:val="005C7C47"/>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5C7C47"/>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5C7C47"/>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5C7C47"/>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5C7C47"/>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5C7C47"/>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5C7C47"/>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5C7C47"/>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5C7C47"/>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7C47"/>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5C7C47"/>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5C7C47"/>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5C7C47"/>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5C7C47"/>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5C7C47"/>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5C7C47"/>
    <w:rPr>
      <w:i/>
      <w:iCs/>
    </w:rPr>
  </w:style>
  <w:style w:type="character" w:customStyle="1" w:styleId="Heading8Char">
    <w:name w:val="Heading 8 Char"/>
    <w:basedOn w:val="DefaultParagraphFont"/>
    <w:link w:val="Heading8"/>
    <w:uiPriority w:val="9"/>
    <w:semiHidden/>
    <w:rsid w:val="005C7C47"/>
    <w:rPr>
      <w:b/>
      <w:bCs/>
    </w:rPr>
  </w:style>
  <w:style w:type="character" w:customStyle="1" w:styleId="Heading9Char">
    <w:name w:val="Heading 9 Char"/>
    <w:basedOn w:val="DefaultParagraphFont"/>
    <w:link w:val="Heading9"/>
    <w:uiPriority w:val="9"/>
    <w:semiHidden/>
    <w:rsid w:val="005C7C47"/>
    <w:rPr>
      <w:i/>
      <w:iCs/>
    </w:rPr>
  </w:style>
  <w:style w:type="paragraph" w:styleId="Title">
    <w:name w:val="Title"/>
    <w:basedOn w:val="Normal"/>
    <w:next w:val="Normal"/>
    <w:link w:val="TitleChar"/>
    <w:uiPriority w:val="10"/>
    <w:qFormat/>
    <w:rsid w:val="005C7C47"/>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5C7C47"/>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5C7C47"/>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C7C47"/>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5C7C47"/>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5C7C47"/>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5C7C47"/>
    <w:rPr>
      <w:b/>
      <w:bCs/>
      <w:i/>
      <w:iCs/>
      <w:color w:val="auto"/>
    </w:rPr>
  </w:style>
  <w:style w:type="paragraph" w:styleId="IntenseQuote">
    <w:name w:val="Intense Quote"/>
    <w:basedOn w:val="Normal"/>
    <w:next w:val="Normal"/>
    <w:link w:val="IntenseQuoteChar"/>
    <w:uiPriority w:val="30"/>
    <w:qFormat/>
    <w:rsid w:val="005C7C47"/>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5C7C47"/>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5C7C47"/>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C7C47"/>
    <w:rPr>
      <w:b/>
      <w:bCs/>
      <w:sz w:val="18"/>
      <w:szCs w:val="18"/>
    </w:rPr>
  </w:style>
  <w:style w:type="character" w:styleId="Strong">
    <w:name w:val="Strong"/>
    <w:basedOn w:val="DefaultParagraphFont"/>
    <w:uiPriority w:val="22"/>
    <w:qFormat/>
    <w:rsid w:val="005C7C47"/>
    <w:rPr>
      <w:b/>
      <w:bCs/>
      <w:color w:val="auto"/>
    </w:rPr>
  </w:style>
  <w:style w:type="character" w:styleId="Emphasis">
    <w:name w:val="Emphasis"/>
    <w:basedOn w:val="DefaultParagraphFont"/>
    <w:uiPriority w:val="20"/>
    <w:qFormat/>
    <w:rsid w:val="005C7C47"/>
    <w:rPr>
      <w:i/>
      <w:iCs/>
      <w:color w:val="auto"/>
    </w:rPr>
  </w:style>
  <w:style w:type="paragraph" w:styleId="NoSpacing">
    <w:name w:val="No Spacing"/>
    <w:uiPriority w:val="1"/>
    <w:qFormat/>
    <w:rsid w:val="005C7C47"/>
    <w:pPr>
      <w:spacing w:after="0" w:line="240" w:lineRule="auto"/>
    </w:pPr>
  </w:style>
  <w:style w:type="character" w:styleId="SubtleEmphasis">
    <w:name w:val="Subtle Emphasis"/>
    <w:basedOn w:val="DefaultParagraphFont"/>
    <w:uiPriority w:val="19"/>
    <w:qFormat/>
    <w:rsid w:val="005C7C47"/>
    <w:rPr>
      <w:i/>
      <w:iCs/>
      <w:color w:val="auto"/>
    </w:rPr>
  </w:style>
  <w:style w:type="character" w:styleId="SubtleReference">
    <w:name w:val="Subtle Reference"/>
    <w:basedOn w:val="DefaultParagraphFont"/>
    <w:uiPriority w:val="31"/>
    <w:qFormat/>
    <w:rsid w:val="005C7C47"/>
    <w:rPr>
      <w:smallCaps/>
      <w:color w:val="auto"/>
      <w:u w:val="single" w:color="7F7F7F" w:themeColor="text1" w:themeTint="80"/>
    </w:rPr>
  </w:style>
  <w:style w:type="character" w:styleId="BookTitle">
    <w:name w:val="Book Title"/>
    <w:basedOn w:val="DefaultParagraphFont"/>
    <w:uiPriority w:val="33"/>
    <w:qFormat/>
    <w:rsid w:val="005C7C47"/>
    <w:rPr>
      <w:b/>
      <w:bCs/>
      <w:smallCaps/>
      <w:color w:val="auto"/>
    </w:rPr>
  </w:style>
  <w:style w:type="paragraph" w:styleId="TOCHeading">
    <w:name w:val="TOC Heading"/>
    <w:basedOn w:val="Heading1"/>
    <w:next w:val="Normal"/>
    <w:uiPriority w:val="39"/>
    <w:semiHidden/>
    <w:unhideWhenUsed/>
    <w:qFormat/>
    <w:rsid w:val="005C7C47"/>
    <w:pPr>
      <w:outlineLvl w:val="9"/>
    </w:pPr>
  </w:style>
  <w:style w:type="paragraph" w:styleId="Header">
    <w:name w:val="header"/>
    <w:basedOn w:val="Normal"/>
    <w:link w:val="HeaderChar"/>
    <w:uiPriority w:val="99"/>
    <w:unhideWhenUsed/>
    <w:rsid w:val="005C7C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7C47"/>
  </w:style>
  <w:style w:type="paragraph" w:styleId="Footer">
    <w:name w:val="footer"/>
    <w:basedOn w:val="Normal"/>
    <w:link w:val="FooterChar"/>
    <w:uiPriority w:val="99"/>
    <w:unhideWhenUsed/>
    <w:rsid w:val="005C7C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7C47"/>
  </w:style>
  <w:style w:type="character" w:styleId="Hyperlink">
    <w:name w:val="Hyperlink"/>
    <w:basedOn w:val="DefaultParagraphFont"/>
    <w:uiPriority w:val="99"/>
    <w:unhideWhenUsed/>
    <w:rsid w:val="007073F9"/>
    <w:rPr>
      <w:color w:val="467886" w:themeColor="hyperlink"/>
      <w:u w:val="single"/>
    </w:rPr>
  </w:style>
  <w:style w:type="paragraph" w:styleId="NormalWeb">
    <w:name w:val="Normal (Web)"/>
    <w:basedOn w:val="Normal"/>
    <w:uiPriority w:val="99"/>
    <w:semiHidden/>
    <w:unhideWhenUsed/>
    <w:rsid w:val="00AB5C7C"/>
    <w:pPr>
      <w:spacing w:before="100" w:beforeAutospacing="1" w:after="100" w:afterAutospacing="1" w:line="240" w:lineRule="auto"/>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info/200074/planning/6573/core_strategy_2012-2027"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reatermanchester-ca.gov.uk/what-we-do/planning-and-housing/places-for-everyon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manchester.gov.uk/downloads/download/4975/extant_udp_policies" TargetMode="External"/><Relationship Id="rId23" Type="http://schemas.openxmlformats.org/officeDocument/2006/relationships/fontTable" Target="fontTable.xml"/><Relationship Id="rId10" Type="http://schemas.openxmlformats.org/officeDocument/2006/relationships/image" Target="media/image1.jp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644/guide_to_development_in_manchester_-_supplementary_planning_document_and_planning_guidance_spd"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84C9006-2496-40F9-AB21-FCF43D87249B}">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225D31-1FC3-47C2-B5FE-4957068461AA}">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0D59548A-F4CE-4F21-9C2A-73D88E770572}">
  <ds:schemaRefs>
    <ds:schemaRef ds:uri="http://schemas.microsoft.com/sharepoint/v3/contenttype/forms"/>
  </ds:schemaRefs>
</ds:datastoreItem>
</file>

<file path=customXml/itemProps3.xml><?xml version="1.0" encoding="utf-8"?>
<ds:datastoreItem xmlns:ds="http://schemas.openxmlformats.org/officeDocument/2006/customXml" ds:itemID="{5F2793E7-19E8-49E0-9895-049DA80766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2313</Words>
  <Characters>13207</Characters>
  <Application>Microsoft Office Word</Application>
  <DocSecurity>0</DocSecurity>
  <Lines>261</Lines>
  <Paragraphs>157</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salesforceId:c506340b-c289-4520-bb0d-4bb7dd3d09ee</dc:subject>
  <dc:creator>Anthony Moore</dc:creator>
  <cp:keywords/>
  <dc:description/>
  <cp:lastModifiedBy>Joshua Lee</cp:lastModifiedBy>
  <cp:revision>33</cp:revision>
  <dcterms:created xsi:type="dcterms:W3CDTF">2026-09-24T08:22:00Z</dcterms:created>
  <dcterms:modified xsi:type="dcterms:W3CDTF">2026-11-02T08:08:00Z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069Sl00000crBQuIAM</vt:lpwstr>
  </property>
  <property fmtid="{D5CDD505-2E9C-101B-9397-08002B2CF9AE}" pid="3" name="Order">
    <vt:r8>2456100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