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7B390B8" wp14:editId="5EC3985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73AECFD5" w14:textId="77777777" w:rsidR="001255D0" w:rsidRDefault="001255D0" w:rsidP="001255D0"/>
    <w:p w14:paraId="7A7DFF75" w14:textId="12EB9482" w:rsidR="001255D0" w:rsidRPr="001255D0" w:rsidRDefault="001255D0" w:rsidP="001255D0">
      <w:r w:rsidRPr="001255D0">
        <w:t>The application is classified as a Schedule 1 application as defined by the Town and Country Planning (Discharge of Local Planning Functions) (England) Regulations 2026 and as such must be determined utilising delegated powers.</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PLA-2026-001841</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Removal/variation of conditions</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Variation of Condition 2 (Specified Plans) attached to Planning Permission PLA-2026-000297 for the erection of a single-storey rear extension, to allow part of the extension to have an increased rearward projection from approximately 4.35 metres to 6.00 metres.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13 Alford Avenue Manchester M20 1AQ</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Old Moat</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rPr>
              <w:t>29 September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Mr Muhammad Qasim</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72FA70DB" w:rsidR="00D3474F" w:rsidRDefault="00D3474F" w:rsidP="00D3474F">
            <w:r>
              <w:t>Mr Mahboob Alam</w:t>
            </w:r>
            <w:r w:rsidR="00A07B10">
              <w:t xml:space="preserve">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Joshua Lee</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4AADD56C" w:rsidR="00D3474F" w:rsidRDefault="0036228C" w:rsidP="00D3474F">
            <w:r>
              <w:t>Approve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29221208" w:rsidR="00D3474F" w:rsidRDefault="0036228C" w:rsidP="00D3474F">
            <w:r>
              <w:t>02 Nov 2026</w:t>
            </w:r>
          </w:p>
        </w:tc>
      </w:tr>
    </w:tbl>
    <w:p w14:paraId="23B7E3AB" w14:textId="1473FD33" w:rsidR="00EF3E10" w:rsidRDefault="00EF3E10" w:rsidP="00EF3E10">
      <w:pPr>
        <w:pStyle w:val="Heading1"/>
      </w:pPr>
      <w:r>
        <w:t>Description of site, building and/or area</w:t>
      </w:r>
    </w:p>
    <w:p w14:paraId="4594F769" w14:textId="77777777" w:rsidR="007862FF" w:rsidRPr="007862FF" w:rsidRDefault="007862FF" w:rsidP="007862FF">
      <w:r w:rsidRPr="007862FF">
        <w:t xml:space="preserve">The proposal relates to a two-storey end-terrace dwellinghouse on Alford Avenue. </w:t>
      </w:r>
    </w:p>
    <w:p w14:paraId="7515C9EF" w14:textId="77777777" w:rsidR="007862FF" w:rsidRDefault="007862FF" w:rsidP="007862FF">
      <w:pPr>
        <w:rPr>
          <w:b/>
          <w:bCs/>
          <w:caps/>
        </w:rPr>
      </w:pPr>
      <w:r w:rsidRPr="007862FF">
        <w:t>The property is in a mostly residential part of the Old Moat ward of Manchester. Part of the site sits in Flood Zone 2 and at medium risk for surface water flooding.</w:t>
      </w:r>
    </w:p>
    <w:p w14:paraId="0B49DAD0" w14:textId="7D605E7D" w:rsidR="00EF3E10" w:rsidRDefault="00EF3E10" w:rsidP="007862FF">
      <w:pPr>
        <w:pStyle w:val="Heading1"/>
      </w:pPr>
      <w:r>
        <w:lastRenderedPageBreak/>
        <w:t>Description of development</w:t>
      </w:r>
    </w:p>
    <w:p w14:paraId="59D58C9C" w14:textId="5688A847" w:rsidR="004F4819" w:rsidRDefault="004F4819" w:rsidP="004F4819">
      <w:r w:rsidRPr="004F4819">
        <w:t>Variation of Condition 2 (Specified Plans) attached to Planning Permission PLA-2026-000297 for the erection of a single-storey rear extension, to allow part of the extension to have an increased rearward projection from approximately 4.35 metres to 6.00 metres.</w:t>
      </w:r>
    </w:p>
    <w:p w14:paraId="166F40E9" w14:textId="447E438D" w:rsidR="004F4819" w:rsidRDefault="002D6029" w:rsidP="004F4819">
      <w:r>
        <w:t xml:space="preserve">The proposed variation introduces a further </w:t>
      </w:r>
      <w:r w:rsidR="00D8081F">
        <w:t xml:space="preserve">1.65m projection </w:t>
      </w:r>
      <w:r w:rsidR="000B48FE">
        <w:t xml:space="preserve">spanning 3.1m across the rear of the approved extension retaining a </w:t>
      </w:r>
      <w:r w:rsidR="00071AA1">
        <w:t xml:space="preserve">3.5m gap to the shared boundary. The proposed further extension is finished in matching brick with a flat roof. </w:t>
      </w:r>
    </w:p>
    <w:p w14:paraId="0499F691" w14:textId="77777777" w:rsidR="006745E2" w:rsidRDefault="006745E2" w:rsidP="006745E2">
      <w:pPr>
        <w:keepNext/>
      </w:pPr>
      <w:r w:rsidRPr="006745E2">
        <w:rPr>
          <w:noProof/>
        </w:rPr>
        <w:drawing>
          <wp:inline distT="0" distB="0" distL="0" distR="0" wp14:anchorId="238E209C" wp14:editId="52B95A6E">
            <wp:extent cx="6479540" cy="4559935"/>
            <wp:effectExtent l="19050" t="19050" r="16510" b="12065"/>
            <wp:docPr id="1134063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63397" name=""/>
                    <pic:cNvPicPr/>
                  </pic:nvPicPr>
                  <pic:blipFill>
                    <a:blip r:embed="rId11"/>
                    <a:stretch>
                      <a:fillRect/>
                    </a:stretch>
                  </pic:blipFill>
                  <pic:spPr>
                    <a:xfrm>
                      <a:off x="0" y="0"/>
                      <a:ext cx="6479540" cy="4559935"/>
                    </a:xfrm>
                    <a:prstGeom prst="rect">
                      <a:avLst/>
                    </a:prstGeom>
                    <a:ln>
                      <a:solidFill>
                        <a:schemeClr val="tx1"/>
                      </a:solidFill>
                    </a:ln>
                  </pic:spPr>
                </pic:pic>
              </a:graphicData>
            </a:graphic>
          </wp:inline>
        </w:drawing>
      </w:r>
    </w:p>
    <w:p w14:paraId="7EE3CEBB" w14:textId="598CA940" w:rsidR="00071AA1" w:rsidRPr="004F4819" w:rsidRDefault="006745E2" w:rsidP="006745E2">
      <w:pPr>
        <w:pStyle w:val="Caption"/>
      </w:pPr>
      <w:r>
        <w:t xml:space="preserve">Figure </w:t>
      </w:r>
      <w:fldSimple w:instr=" SEQ Figure \* ARABIC ">
        <w:r>
          <w:rPr>
            <w:noProof/>
          </w:rPr>
          <w:t>1</w:t>
        </w:r>
      </w:fldSimple>
      <w:r>
        <w:t>. Proposed variation</w:t>
      </w:r>
    </w:p>
    <w:p w14:paraId="364A3D62" w14:textId="7F2C3818" w:rsidR="00EF3E10" w:rsidRDefault="00EF3E10" w:rsidP="00EF3E10">
      <w:pPr>
        <w:pStyle w:val="Heading1"/>
      </w:pPr>
      <w:r>
        <w:t>Relevant planning history</w:t>
      </w:r>
    </w:p>
    <w:p w14:paraId="2F5F6B3D" w14:textId="53B0765B" w:rsidR="003112AB" w:rsidRDefault="003112AB" w:rsidP="003112AB">
      <w:pPr>
        <w:pStyle w:val="Heading2"/>
      </w:pPr>
      <w:r>
        <w:t>PLA-2026-000297</w:t>
      </w:r>
    </w:p>
    <w:p w14:paraId="7AA1CEFC" w14:textId="77777777" w:rsidR="003112AB" w:rsidRDefault="003112AB" w:rsidP="003112AB">
      <w:r>
        <w:t>Erection of a single-storey rear extension.</w:t>
      </w:r>
    </w:p>
    <w:p w14:paraId="2C8E92DB" w14:textId="77777777" w:rsidR="003112AB" w:rsidRDefault="003112AB" w:rsidP="003112AB">
      <w:r>
        <w:t>Approve</w:t>
      </w:r>
    </w:p>
    <w:p w14:paraId="648A6218" w14:textId="74A4B864" w:rsidR="003112AB" w:rsidRPr="003112AB" w:rsidRDefault="003112AB" w:rsidP="003112AB">
      <w:r>
        <w:t>2026-08-21</w:t>
      </w:r>
    </w:p>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7A54C6EA" w14:textId="015B28F5" w:rsidR="00EF3E10" w:rsidRDefault="003112AB" w:rsidP="00272158">
      <w:pPr>
        <w:pStyle w:val="Heading3"/>
      </w:pPr>
      <w:r>
        <w:t>Flood Risk Mana</w:t>
      </w:r>
      <w:r w:rsidR="00272158">
        <w:t>gement</w:t>
      </w:r>
    </w:p>
    <w:p w14:paraId="4AF56769" w14:textId="36B4F507" w:rsidR="0036228C" w:rsidRPr="0036228C" w:rsidRDefault="0036228C" w:rsidP="0036228C">
      <w:r>
        <w:t>No response received.</w:t>
      </w:r>
    </w:p>
    <w:p w14:paraId="3574B3A1" w14:textId="3A634C95" w:rsidR="00EF3E10" w:rsidRDefault="00C62A32" w:rsidP="00C62A32">
      <w:pPr>
        <w:pStyle w:val="Heading2"/>
      </w:pPr>
      <w:r>
        <w:lastRenderedPageBreak/>
        <w:t>Notifications and publicity</w:t>
      </w:r>
    </w:p>
    <w:p w14:paraId="213DF2C5" w14:textId="0CECD1E9" w:rsidR="00EF3E10" w:rsidRDefault="00272158" w:rsidP="0036228C">
      <w:pPr>
        <w:pStyle w:val="Heading3"/>
      </w:pPr>
      <w:r>
        <w:t>Neighbour letters</w:t>
      </w:r>
    </w:p>
    <w:p w14:paraId="7C19B955" w14:textId="575C616B" w:rsidR="0036228C" w:rsidRPr="0036228C" w:rsidRDefault="0036228C" w:rsidP="0036228C">
      <w:r>
        <w:t>No responses received.</w:t>
      </w:r>
    </w:p>
    <w:p w14:paraId="65409797" w14:textId="77777777" w:rsidR="001A18D2" w:rsidRPr="00EB5A7D" w:rsidRDefault="001A18D2" w:rsidP="001A18D2">
      <w:pPr>
        <w:pStyle w:val="Heading1"/>
        <w:spacing w:line="240" w:lineRule="auto"/>
        <w:rPr>
          <w:rFonts w:ascii="Arial" w:hAnsi="Arial" w:cs="Arial"/>
        </w:rPr>
      </w:pPr>
      <w:r w:rsidRPr="00EB5A7D">
        <w:rPr>
          <w:rFonts w:ascii="Arial" w:hAnsi="Arial" w:cs="Arial"/>
        </w:rPr>
        <w:t>Relevant policies</w:t>
      </w:r>
    </w:p>
    <w:p w14:paraId="7A0476E2" w14:textId="77777777" w:rsidR="001A18D2" w:rsidRDefault="001A18D2" w:rsidP="001A18D2">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1851C60C" w14:textId="77777777" w:rsidR="001A18D2" w:rsidRPr="00123EF8" w:rsidRDefault="001A18D2" w:rsidP="001A18D2">
      <w:pPr>
        <w:spacing w:after="0" w:line="240" w:lineRule="auto"/>
        <w:rPr>
          <w:rFonts w:ascii="Arial" w:eastAsiaTheme="majorEastAsia" w:hAnsi="Arial" w:cs="Arial"/>
          <w:color w:val="000000" w:themeColor="text1"/>
        </w:rPr>
      </w:pPr>
    </w:p>
    <w:p w14:paraId="14277D46" w14:textId="77777777" w:rsidR="001A18D2" w:rsidRPr="00123EF8" w:rsidRDefault="001A18D2" w:rsidP="001A18D2">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49FDA1C6" w14:textId="77777777" w:rsidR="001A18D2" w:rsidRPr="00123EF8" w:rsidRDefault="001A18D2" w:rsidP="001A18D2">
      <w:pPr>
        <w:spacing w:after="0" w:line="240" w:lineRule="auto"/>
        <w:rPr>
          <w:rFonts w:ascii="Arial" w:eastAsiaTheme="majorEastAsia" w:hAnsi="Arial" w:cs="Arial"/>
          <w:color w:val="000000" w:themeColor="text1"/>
        </w:rPr>
      </w:pPr>
    </w:p>
    <w:p w14:paraId="2233FD60" w14:textId="77777777" w:rsidR="001A18D2" w:rsidRPr="00123EF8" w:rsidRDefault="001A18D2" w:rsidP="001A18D2">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3F8C1A8D" w14:textId="77777777" w:rsidR="001A18D2" w:rsidRPr="00123EF8" w:rsidRDefault="001A18D2" w:rsidP="001A18D2">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7CE3626B" w14:textId="77777777" w:rsidR="001A18D2" w:rsidRPr="00123EF8" w:rsidRDefault="001A18D2" w:rsidP="001A18D2">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3A43A2D9" w14:textId="77777777" w:rsidR="001A18D2" w:rsidRPr="00123EF8" w:rsidRDefault="001A18D2" w:rsidP="001A18D2">
      <w:pPr>
        <w:spacing w:after="0" w:line="240" w:lineRule="auto"/>
        <w:rPr>
          <w:rFonts w:ascii="Arial" w:eastAsiaTheme="majorEastAsia" w:hAnsi="Arial" w:cs="Arial"/>
          <w:color w:val="000000" w:themeColor="text1"/>
        </w:rPr>
      </w:pPr>
    </w:p>
    <w:p w14:paraId="4FCB41F6" w14:textId="77777777" w:rsidR="001A18D2" w:rsidRDefault="001A18D2" w:rsidP="001A18D2">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43AE601F" w14:textId="77777777" w:rsidR="001A18D2" w:rsidRPr="00123EF8" w:rsidRDefault="001A18D2" w:rsidP="001A18D2">
      <w:pPr>
        <w:spacing w:after="0" w:line="240" w:lineRule="auto"/>
        <w:rPr>
          <w:rFonts w:ascii="Arial" w:eastAsiaTheme="majorEastAsia" w:hAnsi="Arial" w:cs="Arial"/>
          <w:color w:val="000000" w:themeColor="text1"/>
        </w:rPr>
      </w:pPr>
    </w:p>
    <w:p w14:paraId="13AA525E" w14:textId="77777777" w:rsidR="001A18D2" w:rsidRDefault="001A18D2" w:rsidP="001A18D2">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0826901B" w14:textId="77777777" w:rsidR="001A18D2" w:rsidRPr="00123EF8" w:rsidRDefault="001A18D2" w:rsidP="001A18D2">
      <w:pPr>
        <w:spacing w:after="0" w:line="240" w:lineRule="auto"/>
        <w:rPr>
          <w:rFonts w:ascii="Arial" w:eastAsiaTheme="majorEastAsia" w:hAnsi="Arial" w:cs="Arial"/>
          <w:color w:val="000000" w:themeColor="text1"/>
        </w:rPr>
      </w:pPr>
    </w:p>
    <w:p w14:paraId="4A7318E0" w14:textId="77777777" w:rsidR="001A18D2" w:rsidRDefault="001A18D2" w:rsidP="001A18D2">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3C8E24A3" w14:textId="77777777" w:rsidR="001A18D2" w:rsidRPr="002845F1" w:rsidRDefault="001A18D2" w:rsidP="001A18D2">
      <w:pPr>
        <w:spacing w:after="0" w:line="240" w:lineRule="auto"/>
        <w:rPr>
          <w:rFonts w:ascii="Arial" w:eastAsiaTheme="majorEastAsia" w:hAnsi="Arial" w:cs="Arial"/>
          <w:color w:val="000000" w:themeColor="text1"/>
        </w:rPr>
      </w:pPr>
    </w:p>
    <w:p w14:paraId="34206432" w14:textId="77777777" w:rsidR="001A18D2" w:rsidRDefault="001A18D2" w:rsidP="001A18D2">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59B0A9FB" w14:textId="77777777" w:rsidR="001A18D2" w:rsidRPr="00B61E17" w:rsidRDefault="001A18D2" w:rsidP="001A18D2">
      <w:pPr>
        <w:spacing w:after="0" w:line="240" w:lineRule="auto"/>
        <w:rPr>
          <w:rFonts w:ascii="Arial" w:hAnsi="Arial" w:cs="Arial"/>
        </w:rPr>
      </w:pPr>
    </w:p>
    <w:p w14:paraId="6975D786" w14:textId="77777777" w:rsidR="001A18D2" w:rsidRPr="00EB5A7D" w:rsidRDefault="001A18D2" w:rsidP="001A18D2">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68DA2B9C"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14C7EA26"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546E6B8D"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Objective 1 - Spatial Principles</w:t>
      </w:r>
    </w:p>
    <w:p w14:paraId="2B20DF75"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2729602D"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Objective 6 Environment</w:t>
      </w:r>
    </w:p>
    <w:p w14:paraId="795B5B90"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40D48C83"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EN 14 – Flood Risk (partially replaced by PfE Policy JP-S 4)</w:t>
      </w:r>
    </w:p>
    <w:p w14:paraId="351F5854"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EN 19 – Waste</w:t>
      </w:r>
    </w:p>
    <w:p w14:paraId="0E8C6716" w14:textId="77777777" w:rsidR="001A18D2" w:rsidRDefault="001A18D2" w:rsidP="001A18D2">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3B5B5EEE" w14:textId="77777777" w:rsidR="001A18D2" w:rsidRPr="00EB5A7D" w:rsidRDefault="001A18D2" w:rsidP="001A18D2">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3B55A32F"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Citywide Development Control Policies</w:t>
      </w:r>
    </w:p>
    <w:p w14:paraId="5F6209EE"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4F23D0B8"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2C0AF3D8" w14:textId="77777777" w:rsidR="001A18D2" w:rsidRPr="00EB5A7D" w:rsidRDefault="001A18D2" w:rsidP="001A18D2">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3B396682"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Strategy</w:t>
      </w:r>
    </w:p>
    <w:p w14:paraId="241E562E"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JP-Strat9: Southern Areas</w:t>
      </w:r>
    </w:p>
    <w:p w14:paraId="3ADCEB18"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Sustainable and Resilient Places</w:t>
      </w:r>
    </w:p>
    <w:p w14:paraId="4833BD07" w14:textId="77777777" w:rsidR="001A18D2" w:rsidRPr="00EB5A7D" w:rsidRDefault="001A18D2" w:rsidP="001A18D2">
      <w:pPr>
        <w:numPr>
          <w:ilvl w:val="2"/>
          <w:numId w:val="6"/>
        </w:numPr>
        <w:spacing w:after="0" w:line="240" w:lineRule="auto"/>
        <w:rPr>
          <w:rFonts w:ascii="Arial" w:hAnsi="Arial" w:cs="Arial"/>
        </w:rPr>
      </w:pPr>
      <w:r w:rsidRPr="00EB5A7D">
        <w:rPr>
          <w:rFonts w:ascii="Arial" w:hAnsi="Arial" w:cs="Arial"/>
        </w:rPr>
        <w:t>JP-S1: Sustainable Development</w:t>
      </w:r>
    </w:p>
    <w:p w14:paraId="03E7900F" w14:textId="77777777" w:rsidR="001A18D2" w:rsidRPr="00EB5A7D" w:rsidRDefault="001A18D2" w:rsidP="001A18D2">
      <w:pPr>
        <w:numPr>
          <w:ilvl w:val="2"/>
          <w:numId w:val="6"/>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658E531C" w14:textId="77777777" w:rsidR="001A18D2" w:rsidRPr="00EB5A7D" w:rsidRDefault="001A18D2" w:rsidP="001A18D2">
      <w:pPr>
        <w:numPr>
          <w:ilvl w:val="1"/>
          <w:numId w:val="6"/>
        </w:numPr>
        <w:spacing w:after="0" w:line="240" w:lineRule="auto"/>
        <w:rPr>
          <w:rFonts w:ascii="Arial" w:hAnsi="Arial" w:cs="Arial"/>
        </w:rPr>
      </w:pPr>
      <w:r w:rsidRPr="00EB5A7D">
        <w:rPr>
          <w:rFonts w:ascii="Arial" w:hAnsi="Arial" w:cs="Arial"/>
        </w:rPr>
        <w:t>Places for People</w:t>
      </w:r>
    </w:p>
    <w:p w14:paraId="201733D6" w14:textId="77777777" w:rsidR="001A18D2" w:rsidRDefault="001A18D2" w:rsidP="001A18D2">
      <w:pPr>
        <w:numPr>
          <w:ilvl w:val="2"/>
          <w:numId w:val="6"/>
        </w:numPr>
        <w:spacing w:after="0" w:line="240" w:lineRule="auto"/>
        <w:rPr>
          <w:rFonts w:ascii="Arial" w:hAnsi="Arial" w:cs="Arial"/>
        </w:rPr>
      </w:pPr>
      <w:r w:rsidRPr="00EB5A7D">
        <w:rPr>
          <w:rFonts w:ascii="Arial" w:hAnsi="Arial" w:cs="Arial"/>
        </w:rPr>
        <w:t>JP-P1 Sustainable Places</w:t>
      </w:r>
    </w:p>
    <w:p w14:paraId="352C6A57" w14:textId="77777777" w:rsidR="001A18D2" w:rsidRPr="00314682" w:rsidRDefault="001A18D2" w:rsidP="001A18D2">
      <w:pPr>
        <w:numPr>
          <w:ilvl w:val="0"/>
          <w:numId w:val="6"/>
        </w:numPr>
        <w:spacing w:after="0" w:line="240" w:lineRule="auto"/>
        <w:rPr>
          <w:rFonts w:ascii="Arial" w:eastAsia="Times New Roman" w:hAnsi="Arial" w:cs="Arial"/>
        </w:rPr>
      </w:pPr>
      <w:hyperlink r:id="rId16" w:history="1">
        <w:r w:rsidRPr="00314682">
          <w:rPr>
            <w:rStyle w:val="Hyperlink"/>
            <w:rFonts w:ascii="Arial" w:eastAsia="Times New Roman" w:hAnsi="Arial" w:cs="Arial"/>
          </w:rPr>
          <w:t>National Planning Policy Framework – August 2026</w:t>
        </w:r>
      </w:hyperlink>
      <w:r w:rsidRPr="00314682">
        <w:rPr>
          <w:rFonts w:ascii="Arial" w:eastAsia="Times New Roman" w:hAnsi="Arial" w:cs="Arial"/>
        </w:rPr>
        <w:t xml:space="preserve"> - National Development Management Policies (NDMPs)</w:t>
      </w:r>
    </w:p>
    <w:p w14:paraId="03F85E08" w14:textId="77777777" w:rsidR="001A18D2" w:rsidRPr="00314682" w:rsidRDefault="001A18D2" w:rsidP="001A18D2">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6A3C04E3" w14:textId="77777777" w:rsidR="001A18D2" w:rsidRPr="00314682" w:rsidRDefault="001A18D2" w:rsidP="001A18D2">
      <w:pPr>
        <w:numPr>
          <w:ilvl w:val="2"/>
          <w:numId w:val="6"/>
        </w:numPr>
        <w:spacing w:after="0" w:line="240" w:lineRule="auto"/>
        <w:rPr>
          <w:rFonts w:ascii="Arial" w:eastAsia="Times New Roman" w:hAnsi="Arial" w:cs="Arial"/>
        </w:rPr>
      </w:pPr>
      <w:r w:rsidRPr="00314682">
        <w:rPr>
          <w:rFonts w:ascii="Arial" w:eastAsia="Times New Roman" w:hAnsi="Arial" w:cs="Arial"/>
        </w:rPr>
        <w:lastRenderedPageBreak/>
        <w:t>Chapter 3 – Decision-making policies</w:t>
      </w:r>
    </w:p>
    <w:p w14:paraId="1B946A35"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27BB42C1"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55FCB53D"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5AC1B7CE"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54B54116"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488ECE5F" w14:textId="77777777" w:rsidR="001A18D2" w:rsidRPr="00314682" w:rsidRDefault="001A18D2" w:rsidP="001A18D2">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298FE323" w14:textId="77777777" w:rsidR="001A18D2" w:rsidRPr="00314682" w:rsidRDefault="001A18D2" w:rsidP="001A18D2">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10097A47"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56A4B0FC"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0726A06C" w14:textId="77777777" w:rsidR="001A18D2" w:rsidRPr="00314682" w:rsidRDefault="001A18D2" w:rsidP="001A18D2">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6FE4FFC9"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3F35B6D5"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0AB3EA1D" w14:textId="77777777" w:rsidR="001A18D2" w:rsidRPr="00314682" w:rsidRDefault="001A18D2" w:rsidP="001A18D2">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3329211E" w14:textId="77777777" w:rsidR="001A18D2" w:rsidRPr="00314682" w:rsidRDefault="001A18D2" w:rsidP="001A18D2">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BE859C8"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2BC93E5A" w14:textId="77777777" w:rsidR="001A18D2" w:rsidRPr="00314682" w:rsidRDefault="001A18D2" w:rsidP="001A18D2">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6269BD5D"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0D927B3F"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478EC6ED" w14:textId="77777777" w:rsidR="001A18D2" w:rsidRPr="00314682" w:rsidRDefault="001A18D2" w:rsidP="001A18D2">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4B723DED" w14:textId="77777777" w:rsidR="001A18D2" w:rsidRPr="00314682" w:rsidRDefault="001A18D2" w:rsidP="001A18D2">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78BE800A"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3F4302C2"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08CDA186" w14:textId="77777777" w:rsidR="001A18D2" w:rsidRPr="00314682" w:rsidRDefault="001A18D2" w:rsidP="001A18D2">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2C81A873" w14:textId="2724D98F" w:rsidR="00E2567C" w:rsidRPr="001A18D2" w:rsidRDefault="001A18D2" w:rsidP="00D3474F">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F8: Sustainable drainage systems and watercourses </w:t>
      </w:r>
    </w:p>
    <w:bookmarkStart w:id="1" w:name="_Hlk216937325"/>
    <w:p w14:paraId="040638CE" w14:textId="2BC91865" w:rsidR="009B6723" w:rsidRDefault="003D0F0C" w:rsidP="008C7C9A">
      <w:pPr>
        <w:numPr>
          <w:ilvl w:val="0"/>
          <w:numId w:val="6"/>
        </w:numPr>
        <w:spacing w:after="0" w:line="240" w:lineRule="auto"/>
        <w:rPr>
          <w:rFonts w:ascii="Arial" w:eastAsia="Times New Roman" w:hAnsi="Arial" w:cs="Arial"/>
        </w:rPr>
      </w:pPr>
      <w:r>
        <w:rPr>
          <w:rFonts w:ascii="Arial" w:eastAsia="Times New Roman" w:hAnsi="Arial" w:cs="Arial"/>
        </w:rPr>
        <w:fldChar w:fldCharType="begin"/>
      </w:r>
      <w:r>
        <w:rPr>
          <w:rFonts w:ascii="Arial" w:eastAsia="Times New Roman" w:hAnsi="Arial" w:cs="Arial"/>
        </w:rPr>
        <w:instrText>HYPERLINK "https://www.legislation.gov.uk/ukpga/1990/8/contents"</w:instrText>
      </w:r>
      <w:r>
        <w:rPr>
          <w:rFonts w:ascii="Arial" w:eastAsia="Times New Roman" w:hAnsi="Arial" w:cs="Arial"/>
        </w:rPr>
      </w:r>
      <w:r>
        <w:rPr>
          <w:rFonts w:ascii="Arial" w:eastAsia="Times New Roman" w:hAnsi="Arial" w:cs="Arial"/>
        </w:rPr>
        <w:fldChar w:fldCharType="separate"/>
      </w:r>
      <w:r w:rsidR="008C7C9A" w:rsidRPr="003D0F0C">
        <w:rPr>
          <w:rStyle w:val="Hyperlink"/>
          <w:rFonts w:ascii="Arial" w:eastAsia="Times New Roman" w:hAnsi="Arial" w:cs="Arial"/>
        </w:rPr>
        <w:t>Town and Country Planning Act 1990</w:t>
      </w:r>
      <w:r>
        <w:rPr>
          <w:rFonts w:ascii="Arial" w:eastAsia="Times New Roman" w:hAnsi="Arial" w:cs="Arial"/>
        </w:rPr>
        <w:fldChar w:fldCharType="end"/>
      </w:r>
    </w:p>
    <w:p w14:paraId="0ECB2FDF" w14:textId="26013779" w:rsidR="008C7C9A" w:rsidRDefault="008C7C9A" w:rsidP="008C7C9A">
      <w:pPr>
        <w:numPr>
          <w:ilvl w:val="1"/>
          <w:numId w:val="6"/>
        </w:numPr>
        <w:spacing w:after="0" w:line="240" w:lineRule="auto"/>
        <w:rPr>
          <w:rFonts w:ascii="Arial" w:eastAsia="Times New Roman" w:hAnsi="Arial" w:cs="Arial"/>
        </w:rPr>
      </w:pPr>
      <w:r>
        <w:rPr>
          <w:rFonts w:ascii="Arial" w:eastAsia="Times New Roman" w:hAnsi="Arial" w:cs="Arial"/>
        </w:rPr>
        <w:t>Part 3</w:t>
      </w:r>
      <w:r w:rsidR="00551BBF">
        <w:rPr>
          <w:rFonts w:ascii="Arial" w:eastAsia="Times New Roman" w:hAnsi="Arial" w:cs="Arial"/>
        </w:rPr>
        <w:t xml:space="preserve"> - </w:t>
      </w:r>
      <w:r w:rsidR="00551BBF" w:rsidRPr="00551BBF">
        <w:rPr>
          <w:rFonts w:ascii="Arial" w:eastAsia="Times New Roman" w:hAnsi="Arial" w:cs="Arial"/>
        </w:rPr>
        <w:t>Control over development</w:t>
      </w:r>
    </w:p>
    <w:p w14:paraId="6B292069" w14:textId="3B9AE111" w:rsidR="008C7C9A" w:rsidRDefault="008C7C9A" w:rsidP="008C7C9A">
      <w:pPr>
        <w:numPr>
          <w:ilvl w:val="2"/>
          <w:numId w:val="6"/>
        </w:numPr>
        <w:spacing w:after="0" w:line="240" w:lineRule="auto"/>
        <w:rPr>
          <w:rFonts w:ascii="Arial" w:eastAsia="Times New Roman" w:hAnsi="Arial" w:cs="Arial"/>
        </w:rPr>
      </w:pPr>
      <w:r>
        <w:rPr>
          <w:rFonts w:ascii="Arial" w:eastAsia="Times New Roman" w:hAnsi="Arial" w:cs="Arial"/>
        </w:rPr>
        <w:t>Determination of applications</w:t>
      </w:r>
    </w:p>
    <w:p w14:paraId="54683B4E" w14:textId="71EC6F04" w:rsidR="00D52667" w:rsidRPr="001A18D2" w:rsidRDefault="008C7C9A" w:rsidP="001A18D2">
      <w:pPr>
        <w:numPr>
          <w:ilvl w:val="3"/>
          <w:numId w:val="6"/>
        </w:numPr>
        <w:spacing w:after="0" w:line="240" w:lineRule="auto"/>
        <w:rPr>
          <w:rFonts w:ascii="Arial" w:eastAsia="Times New Roman" w:hAnsi="Arial" w:cs="Arial"/>
        </w:rPr>
      </w:pPr>
      <w:r>
        <w:rPr>
          <w:rFonts w:ascii="Arial" w:eastAsia="Times New Roman" w:hAnsi="Arial" w:cs="Arial"/>
        </w:rPr>
        <w:t xml:space="preserve">Section 73 - </w:t>
      </w:r>
      <w:r w:rsidRPr="008C7C9A">
        <w:rPr>
          <w:rFonts w:ascii="Arial" w:eastAsia="Times New Roman" w:hAnsi="Arial" w:cs="Arial"/>
        </w:rPr>
        <w:t>Determination of applications to develop land without compliance with conditions previously attached.</w:t>
      </w:r>
      <w:bookmarkEnd w:id="1"/>
    </w:p>
    <w:p w14:paraId="011F0E8A" w14:textId="77777777" w:rsidR="003D0F0C" w:rsidRPr="00CD1E82" w:rsidRDefault="003D0F0C" w:rsidP="00CD1E82">
      <w:pPr>
        <w:pStyle w:val="Heading1"/>
      </w:pPr>
      <w:bookmarkStart w:id="2" w:name="_Toc143157931"/>
      <w:r w:rsidRPr="00CD1E82">
        <w:t>Assessment</w:t>
      </w:r>
    </w:p>
    <w:p w14:paraId="4CB83626" w14:textId="31C42F2B" w:rsidR="003D0F0C" w:rsidRPr="008D0222" w:rsidRDefault="003D0F0C" w:rsidP="008D0222">
      <w:pPr>
        <w:pStyle w:val="Heading2"/>
      </w:pPr>
      <w:r w:rsidRPr="00314682">
        <w:t>Principle of Development</w:t>
      </w:r>
    </w:p>
    <w:p w14:paraId="4CEB8A56" w14:textId="4BDCDBB5" w:rsidR="007539F3" w:rsidRPr="007539F3" w:rsidRDefault="007539F3" w:rsidP="007539F3">
      <w:r w:rsidRPr="007539F3">
        <w:t>Planning permission PLA-2026-000297 was granted on 21 August 2026 for the erection of a single-storey rear extension at the property. The current application seeks to vary Condition 2 of that permission to allow part of the approved extension to project approximately 6.0m from the original rear elevation, rather than approximately 4.35m. The additional projection would therefore be approximately 1.65m in depth and would extend across only approximately 3.1m of the rear elevation, retaining a separation of approximately 3.5m from the shared boundary.</w:t>
      </w:r>
    </w:p>
    <w:p w14:paraId="04156825" w14:textId="2E8CA5A1" w:rsidR="007539F3" w:rsidRPr="007539F3" w:rsidRDefault="007539F3" w:rsidP="007539F3">
      <w:r w:rsidRPr="007539F3">
        <w:t>The principle of extending the dwelling has already been established through the extant planning permission. The key consideration is therefore whether the proposed increase in projection would result in any materially different or unacceptable planning impacts when compared with the approved scheme.</w:t>
      </w:r>
    </w:p>
    <w:p w14:paraId="3DA1904F" w14:textId="4C09A85A" w:rsidR="007539F3" w:rsidRPr="007539F3" w:rsidRDefault="007539F3" w:rsidP="007539F3">
      <w:r w:rsidRPr="007539F3">
        <w:t>It is also a material consideration that a single-storey rear extension projecting up to 6m from the original rear wall may, subject to the relevant limitations, conditions and prior approval requirements, be capable of being undertaken under permitted development rights through the larger home extension process. The proposed maximum projection of 6m therefore provides a relevant fallback consideration. This does not determine the application, which must be considered on its own merits, but weighs in favour of the acceptability of the additional projection where no unacceptable impacts arise.</w:t>
      </w:r>
    </w:p>
    <w:p w14:paraId="65CBAA53" w14:textId="77777777" w:rsidR="007539F3" w:rsidRDefault="007539F3" w:rsidP="007539F3">
      <w:pPr>
        <w:rPr>
          <w:b/>
          <w:bCs/>
        </w:rPr>
      </w:pPr>
      <w:r w:rsidRPr="007539F3">
        <w:t>The principle of the proposed variation is therefore acceptable, subject to consideration of its design, neighbouring amenity and other relevant matters.</w:t>
      </w:r>
    </w:p>
    <w:p w14:paraId="037438B6" w14:textId="5DCB92CD" w:rsidR="003D0F0C" w:rsidRPr="00314682" w:rsidRDefault="003D0F0C" w:rsidP="007539F3">
      <w:pPr>
        <w:pStyle w:val="Heading2"/>
        <w:rPr>
          <w:rFonts w:eastAsia="Times New Roman"/>
        </w:rPr>
      </w:pPr>
      <w:r w:rsidRPr="00314682">
        <w:rPr>
          <w:rFonts w:eastAsia="Times New Roman"/>
        </w:rPr>
        <w:lastRenderedPageBreak/>
        <w:t>Appropriate siting, layout, scale, form, massing, materials, and detail</w:t>
      </w:r>
      <w:bookmarkEnd w:id="2"/>
    </w:p>
    <w:p w14:paraId="71DC9EA4" w14:textId="3CCD04EA" w:rsidR="007E3444" w:rsidRPr="007E3444" w:rsidRDefault="007E3444" w:rsidP="007E3444">
      <w:pPr>
        <w:rPr>
          <w:rFonts w:eastAsia="Times New Roman"/>
        </w:rPr>
      </w:pPr>
      <w:bookmarkStart w:id="3" w:name="_Toc143157933"/>
      <w:r w:rsidRPr="007E3444">
        <w:rPr>
          <w:rFonts w:eastAsia="Times New Roman"/>
        </w:rPr>
        <w:t>The approved development comprises a single-storey rear extension projecting approximately 4.35 metres. The variation would increase part of the extension by a further approximately 1.65 metres, resulting in a maximum projection of 6 metres. The additional section would be limited to approximately 3.1 metres in width and would remain approximately 3.5 metres from the shared boundary. It would be finished in matching brickwork and have a flat roof.</w:t>
      </w:r>
    </w:p>
    <w:p w14:paraId="3402C518" w14:textId="6784C6C0" w:rsidR="007E3444" w:rsidRDefault="007E3444" w:rsidP="007E3444">
      <w:pPr>
        <w:rPr>
          <w:rFonts w:eastAsia="Times New Roman"/>
        </w:rPr>
      </w:pPr>
      <w:r w:rsidRPr="007E3444">
        <w:rPr>
          <w:rFonts w:eastAsia="Times New Roman"/>
        </w:rPr>
        <w:t>While the variation would increase the footprint of the approved extension, the additional element would remain single storey, would occupy only part of the width of the extension and would be wholly positioned to the rear of the dwelling. The part of the extension closest to the shared boundary would retain the lesser projection already approved.</w:t>
      </w:r>
    </w:p>
    <w:p w14:paraId="5B5C21A7" w14:textId="053A3D45" w:rsidR="00C529E6" w:rsidRPr="00C529E6" w:rsidRDefault="00C529E6" w:rsidP="00C529E6">
      <w:pPr>
        <w:rPr>
          <w:rFonts w:eastAsia="Times New Roman"/>
        </w:rPr>
      </w:pPr>
      <w:r w:rsidRPr="00C529E6">
        <w:rPr>
          <w:rFonts w:eastAsia="Times New Roman"/>
        </w:rPr>
        <w:t>The principal amenity consideration is whether the additional 1.65 metre projection would materially alter the relationship between the approved extension and neighbouring residential properties. The additional section would be limited to approximately 3.1 metres in width and, importantly, would remain approximately 3.5 metres from the shared boundary.</w:t>
      </w:r>
    </w:p>
    <w:p w14:paraId="19044BBF" w14:textId="7883E0E0" w:rsidR="00C529E6" w:rsidRPr="007E3444" w:rsidRDefault="00C529E6" w:rsidP="00C529E6">
      <w:pPr>
        <w:rPr>
          <w:rFonts w:eastAsia="Times New Roman"/>
        </w:rPr>
      </w:pPr>
      <w:r w:rsidRPr="00C529E6">
        <w:rPr>
          <w:rFonts w:eastAsia="Times New Roman"/>
        </w:rPr>
        <w:t>The section closest to the adjoining property would therefore remain as previously approved, substantially limiting the additional effect of the variation on neighbouring living conditions.</w:t>
      </w:r>
    </w:p>
    <w:p w14:paraId="799C55AA" w14:textId="77777777" w:rsidR="007E3444" w:rsidRDefault="007E3444" w:rsidP="007E3444">
      <w:pPr>
        <w:rPr>
          <w:rFonts w:eastAsia="Times New Roman"/>
          <w:b/>
          <w:bCs/>
        </w:rPr>
      </w:pPr>
      <w:r w:rsidRPr="007E3444">
        <w:rPr>
          <w:rFonts w:eastAsia="Times New Roman"/>
        </w:rPr>
        <w:t>Having regard to its single-storey scale, limited width and relationship with the original dwelling, the additional element would not appear disproportionate or unduly dominant. The amended development would remain subordinate to the host dwelling and acceptable in its siting, scale, form, massing, materials and detailing.</w:t>
      </w:r>
    </w:p>
    <w:p w14:paraId="7E360698" w14:textId="240F4A26" w:rsidR="003D0F0C" w:rsidRPr="00314682" w:rsidRDefault="003D0F0C" w:rsidP="007E3444">
      <w:pPr>
        <w:pStyle w:val="Heading2"/>
        <w:rPr>
          <w:rFonts w:eastAsia="Times New Roman"/>
        </w:rPr>
      </w:pPr>
      <w:r w:rsidRPr="00314682">
        <w:rPr>
          <w:rFonts w:eastAsia="Times New Roman"/>
        </w:rPr>
        <w:t xml:space="preserve">Impact on the surrounding areas in terms of the design, scale and appearance of the proposed development. Development should have regard to the character of the surrounding area. </w:t>
      </w:r>
    </w:p>
    <w:p w14:paraId="5C0CCD4D" w14:textId="2F439634" w:rsidR="007E3444" w:rsidRPr="007E3444" w:rsidRDefault="007E3444" w:rsidP="007E3444">
      <w:pPr>
        <w:rPr>
          <w:rFonts w:eastAsia="Times New Roman"/>
        </w:rPr>
      </w:pPr>
      <w:r w:rsidRPr="007E3444">
        <w:rPr>
          <w:rFonts w:eastAsia="Times New Roman"/>
        </w:rPr>
        <w:t>The proposed variation would be positioned wholly to the rear of the dwelling and would have limited visibility from the surrounding public realm. The additional projection would consequently have little influence on the appearance of Alford Avenue or the wider street scene.</w:t>
      </w:r>
    </w:p>
    <w:p w14:paraId="3DCC8CFC" w14:textId="3953D080" w:rsidR="007E3444" w:rsidRPr="007E3444" w:rsidRDefault="007E3444" w:rsidP="007E3444">
      <w:pPr>
        <w:rPr>
          <w:rFonts w:eastAsia="Times New Roman"/>
        </w:rPr>
      </w:pPr>
      <w:r w:rsidRPr="007E3444">
        <w:rPr>
          <w:rFonts w:eastAsia="Times New Roman"/>
        </w:rPr>
        <w:t>The increased depth would not materially alter the character of the approved development, and the continuation of matching materials would ensure that the addition relates appropriately to the host dwelling.</w:t>
      </w:r>
    </w:p>
    <w:p w14:paraId="4A12DB00" w14:textId="77777777" w:rsidR="007E3444" w:rsidRDefault="007E3444" w:rsidP="007E3444">
      <w:pPr>
        <w:rPr>
          <w:rFonts w:eastAsia="Times New Roman"/>
          <w:b/>
          <w:bCs/>
        </w:rPr>
      </w:pPr>
      <w:r w:rsidRPr="007E3444">
        <w:rPr>
          <w:rFonts w:eastAsia="Times New Roman"/>
        </w:rPr>
        <w:t>The variation would therefore have no unacceptable impact upon the character or appearance of the dwelling or surrounding area.</w:t>
      </w:r>
    </w:p>
    <w:p w14:paraId="42130DDC" w14:textId="4CE36126" w:rsidR="003D0F0C" w:rsidRPr="00314682" w:rsidRDefault="003D0F0C" w:rsidP="007E3444">
      <w:pPr>
        <w:pStyle w:val="Heading2"/>
        <w:rPr>
          <w:rFonts w:eastAsia="Times New Roman"/>
        </w:rPr>
      </w:pPr>
      <w:r w:rsidRPr="00314682">
        <w:rPr>
          <w:rFonts w:eastAsia="Times New Roman"/>
        </w:rPr>
        <w:t>Effects on amenity</w:t>
      </w:r>
      <w:bookmarkEnd w:id="3"/>
    </w:p>
    <w:p w14:paraId="70078CC8" w14:textId="77777777" w:rsidR="003D0F0C" w:rsidRPr="00314682" w:rsidRDefault="003D0F0C" w:rsidP="00CD1E82">
      <w:pPr>
        <w:pStyle w:val="Heading3"/>
        <w:rPr>
          <w:rFonts w:eastAsia="Times New Roman"/>
        </w:rPr>
      </w:pPr>
      <w:bookmarkStart w:id="4" w:name="_Hlk138416875"/>
      <w:r w:rsidRPr="00314682">
        <w:rPr>
          <w:rFonts w:eastAsia="Times New Roman"/>
        </w:rPr>
        <w:t>Privacy</w:t>
      </w:r>
    </w:p>
    <w:p w14:paraId="184B342C" w14:textId="46C7740F" w:rsidR="003A3F4E" w:rsidRPr="003A3F4E" w:rsidRDefault="003A3F4E" w:rsidP="003A4C95">
      <w:pPr>
        <w:rPr>
          <w:rFonts w:eastAsia="Times New Roman"/>
        </w:rPr>
      </w:pPr>
      <w:r w:rsidRPr="003A3F4E">
        <w:rPr>
          <w:rFonts w:eastAsia="Times New Roman"/>
        </w:rPr>
        <w:t>The proposal would remain entirely at ground-floor level. The rear-facing glazing would principally overlook the applicant's own rear garden in a manner typical of residential development.</w:t>
      </w:r>
    </w:p>
    <w:p w14:paraId="476D4FB8" w14:textId="1CD47861" w:rsidR="003A3F4E" w:rsidRPr="003A3F4E" w:rsidRDefault="003A3F4E" w:rsidP="003A4C95">
      <w:pPr>
        <w:rPr>
          <w:rFonts w:eastAsia="Times New Roman"/>
        </w:rPr>
      </w:pPr>
      <w:r w:rsidRPr="003A3F4E">
        <w:rPr>
          <w:rFonts w:eastAsia="Times New Roman"/>
        </w:rPr>
        <w:t xml:space="preserve">The variation does introduce </w:t>
      </w:r>
      <w:r w:rsidR="003A4C95">
        <w:rPr>
          <w:rFonts w:eastAsia="Times New Roman"/>
        </w:rPr>
        <w:t>a new side facing window however this has similar outlook to previously approved side windows</w:t>
      </w:r>
      <w:r w:rsidRPr="003A3F4E">
        <w:rPr>
          <w:rFonts w:eastAsia="Times New Roman"/>
        </w:rPr>
        <w:t xml:space="preserve"> and would not result in any unacceptable additional overlooking or loss of privacy to neighbouring occupiers.</w:t>
      </w:r>
      <w:r w:rsidR="003A4C95">
        <w:rPr>
          <w:rFonts w:eastAsia="Times New Roman"/>
        </w:rPr>
        <w:t xml:space="preserve"> </w:t>
      </w:r>
    </w:p>
    <w:p w14:paraId="42710D9F" w14:textId="0B0484F5" w:rsidR="003D0F0C" w:rsidRPr="00314682" w:rsidRDefault="003D0F0C" w:rsidP="003A3F4E">
      <w:pPr>
        <w:pStyle w:val="Heading3"/>
        <w:rPr>
          <w:rFonts w:eastAsia="Times New Roman"/>
        </w:rPr>
      </w:pPr>
      <w:r w:rsidRPr="00314682">
        <w:rPr>
          <w:rFonts w:eastAsia="Times New Roman"/>
        </w:rPr>
        <w:t>Light</w:t>
      </w:r>
    </w:p>
    <w:p w14:paraId="27BD969B" w14:textId="37F0A050" w:rsidR="00BD11EF" w:rsidRPr="00BD11EF" w:rsidRDefault="00BD11EF" w:rsidP="00BD11EF">
      <w:pPr>
        <w:rPr>
          <w:rFonts w:eastAsia="Times New Roman"/>
        </w:rPr>
      </w:pPr>
      <w:r w:rsidRPr="00BD11EF">
        <w:rPr>
          <w:rFonts w:eastAsia="Times New Roman"/>
        </w:rPr>
        <w:t>Although the extension would have a greater maximum projection than previously approved, the additional 1.65 metre section would be approximately 3.5 metres from the shared boundary. The part of the extension closest to the adjoining dwelling would retain the depth previously found acceptable.</w:t>
      </w:r>
    </w:p>
    <w:p w14:paraId="6562E8A2" w14:textId="45084BF7" w:rsidR="00BD11EF" w:rsidRPr="00BD11EF" w:rsidRDefault="00BD11EF" w:rsidP="00BD11EF">
      <w:pPr>
        <w:rPr>
          <w:rFonts w:eastAsia="Times New Roman"/>
        </w:rPr>
      </w:pPr>
      <w:r w:rsidRPr="00BD11EF">
        <w:rPr>
          <w:rFonts w:eastAsia="Times New Roman"/>
        </w:rPr>
        <w:t>Given the separation of the additional built form from the neighbouring property, together with its single-storey scale, the variation would not result in a material loss of daylight or sunlight to neighbouring occupiers.</w:t>
      </w:r>
    </w:p>
    <w:p w14:paraId="74961ADA" w14:textId="77777777" w:rsidR="00BD11EF" w:rsidRDefault="00BD11EF" w:rsidP="00BD11EF">
      <w:pPr>
        <w:rPr>
          <w:rFonts w:eastAsia="Times New Roman"/>
        </w:rPr>
      </w:pPr>
      <w:r w:rsidRPr="00BD11EF">
        <w:rPr>
          <w:rFonts w:eastAsia="Times New Roman"/>
        </w:rPr>
        <w:t>The proposal would therefore have an acceptable impact in respect of light.</w:t>
      </w:r>
    </w:p>
    <w:p w14:paraId="348F139A" w14:textId="5EE79042" w:rsidR="003D0F0C" w:rsidRPr="00314682" w:rsidRDefault="003D0F0C" w:rsidP="00BD11EF">
      <w:pPr>
        <w:pStyle w:val="Heading3"/>
        <w:rPr>
          <w:rFonts w:eastAsia="Times New Roman"/>
        </w:rPr>
      </w:pPr>
      <w:r w:rsidRPr="00314682">
        <w:rPr>
          <w:rFonts w:eastAsia="Times New Roman"/>
        </w:rPr>
        <w:lastRenderedPageBreak/>
        <w:t>Noise</w:t>
      </w:r>
    </w:p>
    <w:p w14:paraId="353504C9" w14:textId="77777777" w:rsidR="00BD11EF" w:rsidRDefault="00BD11EF" w:rsidP="00BD11EF">
      <w:pPr>
        <w:rPr>
          <w:rFonts w:eastAsia="Times New Roman"/>
        </w:rPr>
      </w:pPr>
      <w:r w:rsidRPr="00BD11EF">
        <w:rPr>
          <w:rFonts w:eastAsia="Times New Roman"/>
        </w:rPr>
        <w:t>The variation would provide additional floorspace associated with the existing dwellinghouse and would not introduce a different or more intensive use. No material increase in noise or disturbance beyond that reasonably associated with normal residential occupation is anticipated.</w:t>
      </w:r>
    </w:p>
    <w:p w14:paraId="65D95805" w14:textId="77777777" w:rsidR="003D0F0C" w:rsidRPr="00314682" w:rsidRDefault="003D0F0C" w:rsidP="00CD1E82">
      <w:pPr>
        <w:pStyle w:val="Heading2"/>
        <w:rPr>
          <w:rFonts w:eastAsia="Times New Roman"/>
        </w:rPr>
      </w:pPr>
      <w:bookmarkStart w:id="5" w:name="_Toc143157934"/>
      <w:bookmarkEnd w:id="4"/>
      <w:r w:rsidRPr="00314682">
        <w:rPr>
          <w:rFonts w:eastAsia="Times New Roman"/>
        </w:rPr>
        <w:t>Accessibility</w:t>
      </w:r>
      <w:bookmarkEnd w:id="5"/>
      <w:r w:rsidRPr="00314682">
        <w:rPr>
          <w:rFonts w:eastAsia="Times New Roman"/>
        </w:rPr>
        <w:t>: buildings and neighbourhoods fully accessible to disabled people, access to new development by sustainable transport modes.</w:t>
      </w:r>
    </w:p>
    <w:p w14:paraId="296B6BE8" w14:textId="77777777" w:rsidR="00BD11EF" w:rsidRDefault="00BD11EF" w:rsidP="00BD11EF">
      <w:pPr>
        <w:rPr>
          <w:rFonts w:eastAsia="Times New Roman"/>
          <w:b/>
          <w:bCs/>
        </w:rPr>
      </w:pPr>
      <w:bookmarkStart w:id="6" w:name="_Toc143157935"/>
      <w:bookmarkStart w:id="7" w:name="_Toc143157937"/>
      <w:r w:rsidRPr="00BD11EF">
        <w:rPr>
          <w:rFonts w:eastAsia="Times New Roman"/>
        </w:rPr>
        <w:t>The variation would not alter the existing access arrangements to the dwelling and would not materially change the accessibility considerations associated with the approved development.</w:t>
      </w:r>
    </w:p>
    <w:bookmarkEnd w:id="6"/>
    <w:p w14:paraId="54A081BF" w14:textId="77777777" w:rsidR="003D0F0C" w:rsidRPr="00314682" w:rsidRDefault="003D0F0C" w:rsidP="00CD1E82">
      <w:pPr>
        <w:pStyle w:val="Heading2"/>
        <w:rPr>
          <w:rFonts w:eastAsia="Times New Roman"/>
        </w:rPr>
      </w:pPr>
      <w:r w:rsidRPr="00314682">
        <w:rPr>
          <w:rFonts w:eastAsia="Times New Roman"/>
        </w:rPr>
        <w:t>Adequacy of internal accommodation and external amenity space.</w:t>
      </w:r>
      <w:bookmarkEnd w:id="7"/>
    </w:p>
    <w:p w14:paraId="2703E38B" w14:textId="0E21A343" w:rsidR="00BD11EF" w:rsidRPr="00BD11EF" w:rsidRDefault="00BD11EF" w:rsidP="00BD11EF">
      <w:pPr>
        <w:rPr>
          <w:rFonts w:eastAsia="Times New Roman"/>
        </w:rPr>
      </w:pPr>
      <w:bookmarkStart w:id="8" w:name="_Toc143157938"/>
      <w:bookmarkStart w:id="9" w:name="_Hlk138659829"/>
      <w:bookmarkStart w:id="10" w:name="_Hlk138747097"/>
      <w:r w:rsidRPr="00BD11EF">
        <w:rPr>
          <w:rFonts w:eastAsia="Times New Roman"/>
        </w:rPr>
        <w:t>The variation would increase the internal floorspace of the dwelling while resulting in a further modest reduction in the rear garden. Notwithstanding the increased projection, a usable area of private external amenity space would remain beyond the extension.</w:t>
      </w:r>
    </w:p>
    <w:p w14:paraId="1F2D374D" w14:textId="77777777" w:rsidR="00BD11EF" w:rsidRDefault="00BD11EF" w:rsidP="00BD11EF">
      <w:pPr>
        <w:rPr>
          <w:rFonts w:eastAsia="Times New Roman"/>
          <w:b/>
          <w:bCs/>
        </w:rPr>
      </w:pPr>
      <w:r w:rsidRPr="00BD11EF">
        <w:rPr>
          <w:rFonts w:eastAsia="Times New Roman"/>
        </w:rPr>
        <w:t>The development would therefore continue to provide an appropriate balance between internal accommodation and private external amenity space.</w:t>
      </w:r>
    </w:p>
    <w:p w14:paraId="516A4039" w14:textId="6C8AAD74" w:rsidR="003D0F0C" w:rsidRPr="00314682" w:rsidRDefault="003D0F0C" w:rsidP="00BD11EF">
      <w:pPr>
        <w:pStyle w:val="Heading2"/>
        <w:rPr>
          <w:rFonts w:eastAsia="Times New Roman"/>
          <w:kern w:val="2"/>
          <w14:ligatures w14:val="standardContextual"/>
        </w:rPr>
      </w:pPr>
      <w:r w:rsidRPr="00314682">
        <w:rPr>
          <w:rFonts w:eastAsia="Times New Roman"/>
        </w:rPr>
        <w:t>Refuse storage and collection.</w:t>
      </w:r>
      <w:bookmarkEnd w:id="8"/>
    </w:p>
    <w:p w14:paraId="2EC8991F" w14:textId="77777777" w:rsidR="00BD11EF" w:rsidRDefault="00BD11EF" w:rsidP="00BD11EF">
      <w:pPr>
        <w:rPr>
          <w:rFonts w:eastAsia="Times New Roman"/>
          <w:b/>
          <w:bCs/>
        </w:rPr>
      </w:pPr>
      <w:bookmarkStart w:id="11" w:name="_Toc143157939"/>
      <w:bookmarkEnd w:id="9"/>
      <w:bookmarkEnd w:id="10"/>
      <w:r w:rsidRPr="00BD11EF">
        <w:rPr>
          <w:rFonts w:eastAsia="Times New Roman"/>
        </w:rPr>
        <w:t>The proposed variation would not affect the existing arrangements for domestic refuse storage or collection and would not increase the number of residential units at the property.</w:t>
      </w:r>
    </w:p>
    <w:p w14:paraId="310D6787" w14:textId="443B3763" w:rsidR="003D0F0C" w:rsidRPr="00314682" w:rsidRDefault="003D0F0C" w:rsidP="00CD1E82">
      <w:pPr>
        <w:pStyle w:val="Heading2"/>
        <w:rPr>
          <w:rFonts w:eastAsia="Times New Roman"/>
          <w:kern w:val="2"/>
          <w14:ligatures w14:val="standardContextual"/>
        </w:rPr>
      </w:pPr>
      <w:r w:rsidRPr="00314682">
        <w:rPr>
          <w:rFonts w:eastAsia="Times New Roman"/>
        </w:rPr>
        <w:t>Vehicular access and car parking</w:t>
      </w:r>
      <w:bookmarkEnd w:id="11"/>
    </w:p>
    <w:p w14:paraId="522108C3" w14:textId="18B8FCB8" w:rsidR="00BD11EF" w:rsidRDefault="00BD11EF" w:rsidP="00BD11EF">
      <w:pPr>
        <w:rPr>
          <w:rFonts w:eastAsia="Times New Roman"/>
          <w:b/>
          <w:bCs/>
        </w:rPr>
      </w:pPr>
      <w:bookmarkStart w:id="12" w:name="_Toc143157940"/>
      <w:bookmarkStart w:id="13" w:name="_Hlk214431049"/>
      <w:r w:rsidRPr="00BD11EF">
        <w:rPr>
          <w:rFonts w:eastAsia="Times New Roman"/>
        </w:rPr>
        <w:t xml:space="preserve">The proposal would not alter the existing vehicular access or parking arrangements at the property. No additional dwelling would be </w:t>
      </w:r>
      <w:r w:rsidR="003A4C95" w:rsidRPr="00BD11EF">
        <w:rPr>
          <w:rFonts w:eastAsia="Times New Roman"/>
        </w:rPr>
        <w:t>created,</w:t>
      </w:r>
      <w:r w:rsidRPr="00BD11EF">
        <w:rPr>
          <w:rFonts w:eastAsia="Times New Roman"/>
        </w:rPr>
        <w:t xml:space="preserve"> and the variation would not generate a material additional parking demand.</w:t>
      </w:r>
    </w:p>
    <w:p w14:paraId="20E5FEE4" w14:textId="77777777" w:rsidR="003D0F0C" w:rsidRPr="00314682" w:rsidRDefault="003D0F0C" w:rsidP="00CD1E82">
      <w:pPr>
        <w:pStyle w:val="Heading2"/>
        <w:rPr>
          <w:rFonts w:eastAsia="Times New Roman"/>
          <w:kern w:val="2"/>
          <w14:ligatures w14:val="standardContextual"/>
        </w:rPr>
      </w:pPr>
      <w:bookmarkStart w:id="14" w:name="_Toc143157941"/>
      <w:bookmarkStart w:id="15" w:name="_Hlk138747250"/>
      <w:bookmarkEnd w:id="12"/>
      <w:bookmarkEnd w:id="13"/>
      <w:r w:rsidRPr="00314682">
        <w:rPr>
          <w:rFonts w:eastAsia="Times New Roman"/>
        </w:rPr>
        <w:t>Green Infrastructure including open space, both public and private</w:t>
      </w:r>
      <w:bookmarkEnd w:id="14"/>
    </w:p>
    <w:p w14:paraId="4ABB6BB9" w14:textId="7627C974" w:rsidR="00BD11EF" w:rsidRDefault="00BD11EF" w:rsidP="00BD11EF">
      <w:pPr>
        <w:rPr>
          <w:rFonts w:eastAsia="Times New Roman"/>
          <w:b/>
          <w:bCs/>
        </w:rPr>
      </w:pPr>
      <w:bookmarkStart w:id="16" w:name="_Toc143157942"/>
      <w:bookmarkStart w:id="17" w:name="_Hlk138747198"/>
      <w:bookmarkEnd w:id="15"/>
      <w:r w:rsidRPr="00BD11EF">
        <w:rPr>
          <w:rFonts w:eastAsia="Times New Roman"/>
        </w:rPr>
        <w:t xml:space="preserve">The additional projection would occupy a further limited area of the existing rear garden. However, adequate private garden space would remain beyond the </w:t>
      </w:r>
      <w:r w:rsidR="003A4C95" w:rsidRPr="00BD11EF">
        <w:rPr>
          <w:rFonts w:eastAsia="Times New Roman"/>
        </w:rPr>
        <w:t>development,</w:t>
      </w:r>
      <w:r w:rsidRPr="00BD11EF">
        <w:rPr>
          <w:rFonts w:eastAsia="Times New Roman"/>
        </w:rPr>
        <w:t xml:space="preserve"> and the proposal would not affect public open space or wider green infrastructure.</w:t>
      </w:r>
    </w:p>
    <w:p w14:paraId="73714E99" w14:textId="686D78AD" w:rsidR="003D0F0C" w:rsidRPr="00314682" w:rsidRDefault="003D0F0C" w:rsidP="00CD1E82">
      <w:pPr>
        <w:pStyle w:val="Heading2"/>
        <w:rPr>
          <w:rFonts w:eastAsia="Times New Roman"/>
          <w:kern w:val="2"/>
          <w14:ligatures w14:val="standardContextual"/>
        </w:rPr>
      </w:pPr>
      <w:r w:rsidRPr="00314682">
        <w:rPr>
          <w:rFonts w:eastAsia="Times New Roman"/>
        </w:rPr>
        <w:t>Flood risk and drainage</w:t>
      </w:r>
      <w:bookmarkEnd w:id="16"/>
    </w:p>
    <w:bookmarkEnd w:id="17"/>
    <w:p w14:paraId="7D7DE22B" w14:textId="609129CD" w:rsidR="008B7D8E" w:rsidRPr="008B7D8E" w:rsidRDefault="008B7D8E" w:rsidP="008B7D8E">
      <w:pPr>
        <w:rPr>
          <w:rFonts w:eastAsia="Times New Roman"/>
        </w:rPr>
      </w:pPr>
      <w:r w:rsidRPr="008B7D8E">
        <w:rPr>
          <w:rFonts w:eastAsia="Times New Roman"/>
        </w:rPr>
        <w:t xml:space="preserve">The application site is located within Flood Zone </w:t>
      </w:r>
      <w:proofErr w:type="gramStart"/>
      <w:r w:rsidR="006458E0">
        <w:rPr>
          <w:rFonts w:eastAsia="Times New Roman"/>
        </w:rPr>
        <w:t>2</w:t>
      </w:r>
      <w:proofErr w:type="gramEnd"/>
      <w:r w:rsidRPr="008B7D8E">
        <w:rPr>
          <w:rFonts w:eastAsia="Times New Roman"/>
        </w:rPr>
        <w:t xml:space="preserve"> and the proposal therefore requires careful consideration in relation to flood risk and drainage. The proposed development seeks to vary an extant planning permission for a single-storey rear extension by increasing the depth of part of the approved extension from approximately 4.35m to 6m.</w:t>
      </w:r>
    </w:p>
    <w:p w14:paraId="6A064B92" w14:textId="7F6C38BF" w:rsidR="008B7D8E" w:rsidRPr="008B7D8E" w:rsidRDefault="008B7D8E" w:rsidP="008B7D8E">
      <w:pPr>
        <w:rPr>
          <w:rFonts w:eastAsia="Times New Roman"/>
        </w:rPr>
      </w:pPr>
      <w:r w:rsidRPr="008B7D8E">
        <w:rPr>
          <w:rFonts w:eastAsia="Times New Roman"/>
        </w:rPr>
        <w:t>The flood risk implications of extending the dwelling have already been considered under planning permission PLA-2026-000297, where the principle of a single-storey rear extension at the site was accepted. The current proposal would result in a modest increase in the footprint of the approved extension; however, the amendment is limited in scale and does not materially alter the conclusions previously reached regarding flood risk. The development remains ancillary to the existing residential use and would not introduce any highly vulnerable uses or increase occupancy at the site.</w:t>
      </w:r>
    </w:p>
    <w:p w14:paraId="7CBCE499" w14:textId="172B0226" w:rsidR="008B7D8E" w:rsidRPr="008B7D8E" w:rsidRDefault="008B7D8E" w:rsidP="008B7D8E">
      <w:pPr>
        <w:rPr>
          <w:rFonts w:eastAsia="Times New Roman"/>
        </w:rPr>
      </w:pPr>
      <w:r w:rsidRPr="008B7D8E">
        <w:rPr>
          <w:rFonts w:eastAsia="Times New Roman"/>
        </w:rPr>
        <w:t>Whilst the proposal would result in a small increase in built form within the flood zone, the additional footprint is relatively modest and is not considered to significantly increase flood risk on the site or elsewhere. The submitted Flood Risk Statement remains applicable to the amended scheme and no substantive changes to drainage arrangements are proposed.</w:t>
      </w:r>
    </w:p>
    <w:p w14:paraId="4CDDEFA1" w14:textId="7B589C8A" w:rsidR="008B7D8E" w:rsidRPr="008B7D8E" w:rsidRDefault="008B7D8E" w:rsidP="008B7D8E">
      <w:pPr>
        <w:rPr>
          <w:rFonts w:eastAsia="Times New Roman"/>
        </w:rPr>
      </w:pPr>
      <w:r w:rsidRPr="008B7D8E">
        <w:rPr>
          <w:rFonts w:eastAsia="Times New Roman"/>
        </w:rPr>
        <w:t>It is also a material consideration that the extension, as approved under PLA-2026-000297, has already established the principle of development in this location. Furthermore, a single-storey rear extension of comparable depth could potentially be constructed under permitted development rights, subject to compliance with the relevant provisions of the General Permitted Development Order. This fallback position attracts some weight in the assessment.</w:t>
      </w:r>
    </w:p>
    <w:p w14:paraId="7F71204A" w14:textId="77777777" w:rsidR="00D5524A" w:rsidRDefault="008B7D8E" w:rsidP="00D5524A">
      <w:pPr>
        <w:rPr>
          <w:rFonts w:eastAsia="Times New Roman"/>
        </w:rPr>
      </w:pPr>
      <w:r w:rsidRPr="008B7D8E">
        <w:rPr>
          <w:rFonts w:eastAsia="Times New Roman"/>
        </w:rPr>
        <w:lastRenderedPageBreak/>
        <w:t>Taking these factors into account, it is considered that the limited increase in depth proposed through this application would not materially worsen the flood risk impacts associated with the approved development. On balance, the proposal is considered acceptable having regard to the aims of Policy EN18 of the Core Strategy and the flood risk guidance contained within Chapter 14 of the National Planning Policy Framework.</w:t>
      </w:r>
    </w:p>
    <w:p w14:paraId="7F9E7D89" w14:textId="14C90929" w:rsidR="006F7F26" w:rsidRPr="006F7F26" w:rsidRDefault="006F7F26" w:rsidP="00D5524A">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32B6A0DD" w14:textId="4D7D92BF" w:rsidR="006F7F26" w:rsidRPr="006F7F26" w:rsidRDefault="006F7F26" w:rsidP="006F7F26">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3293B29" w14:textId="04CB2F00" w:rsidR="006F7F26" w:rsidRPr="006F7F26" w:rsidRDefault="006F7F26" w:rsidP="006F7F26">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80F4C68" w14:textId="77777777" w:rsidR="003A4C95" w:rsidRDefault="003A4C95" w:rsidP="00085173">
      <w:pPr>
        <w:pStyle w:val="Heading1"/>
        <w:spacing w:line="240" w:lineRule="auto"/>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1F66D8E9" w14:textId="49A99F83" w:rsidR="003A4C95" w:rsidRDefault="003A4C95" w:rsidP="003A4C95">
      <w:r>
        <w:t>The proposed variation would increase part of the approved single-storey rear extension from approximately 4.35 metres to a maximum projection of 6 metres. The additional 1.65 metre projection would be limited to approximately 3.1 metres in width and, importantly, would retain approximately 3.5 metres separation from the shared boundary. The section of the extension closest to the adjoining property would therefore remain as previously approved.</w:t>
      </w:r>
    </w:p>
    <w:p w14:paraId="52BB1B13" w14:textId="479C36CA" w:rsidR="003A4C95" w:rsidRPr="003A4C95" w:rsidRDefault="003A4C95" w:rsidP="003A4C95">
      <w:r>
        <w:t xml:space="preserve">The additional built form would remain subordinate to the host dwelling and would not result in unacceptable harm to its character or the appearance of the surrounding area. Having regard to its single-storey scale and separation from the shared boundary, the variation would not result in an unacceptable loss of light, privacy or outlook, or an overbearing impact upon neighbouring occupiers. The variation would not materially alter the conclusions reached in respect of flood risk, access, parking, biodiversity or other relevant planning matters. The potential permitted development fallback for a </w:t>
      </w:r>
      <w:proofErr w:type="gramStart"/>
      <w:r>
        <w:t>6 metre</w:t>
      </w:r>
      <w:proofErr w:type="gramEnd"/>
      <w:r>
        <w:t xml:space="preserve"> rear extension is also a material consideration which weighs in favour of the proposal. Overall, the amended development remains acceptable and approval is recommended.</w:t>
      </w:r>
    </w:p>
    <w:p w14:paraId="5DF31FA0" w14:textId="77777777" w:rsidR="003A4C95" w:rsidRPr="004804F2" w:rsidRDefault="003A4C95" w:rsidP="00085173">
      <w:pPr>
        <w:pStyle w:val="Heading1"/>
        <w:rPr>
          <w:rFonts w:ascii="Arial" w:hAnsi="Arial" w:cs="Arial"/>
        </w:rPr>
      </w:pPr>
      <w:bookmarkStart w:id="23" w:name="_Toc143157998"/>
      <w:bookmarkEnd w:id="22"/>
      <w:r w:rsidRPr="004804F2">
        <w:rPr>
          <w:rStyle w:val="Heading2Char"/>
          <w:rFonts w:ascii="Arial" w:hAnsi="Arial" w:cs="Arial"/>
          <w:b/>
          <w:bCs/>
        </w:rPr>
        <w:t>Recommendation:</w:t>
      </w:r>
      <w:bookmarkEnd w:id="23"/>
      <w:r w:rsidRPr="004804F2">
        <w:rPr>
          <w:rStyle w:val="Heading2Char"/>
          <w:rFonts w:ascii="Arial" w:hAnsi="Arial" w:cs="Arial"/>
          <w:b/>
          <w:bCs/>
        </w:rPr>
        <w:t xml:space="preserve"> Approve</w:t>
      </w:r>
    </w:p>
    <w:p w14:paraId="531121E7" w14:textId="77777777" w:rsidR="003A4C95" w:rsidRPr="004804F2" w:rsidRDefault="003A4C95" w:rsidP="002628E8">
      <w:pPr>
        <w:pStyle w:val="Heading2"/>
        <w:spacing w:line="240" w:lineRule="auto"/>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534E8085" w14:textId="77777777" w:rsidR="003A4C95" w:rsidRPr="004804F2" w:rsidRDefault="003A4C95"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59C549F7" w14:textId="0DF284A9" w:rsidR="003A4C95" w:rsidRPr="00EB5A7D" w:rsidRDefault="003A4C95" w:rsidP="002628E8">
      <w:pPr>
        <w:pStyle w:val="Heading1"/>
        <w:spacing w:line="240" w:lineRule="auto"/>
        <w:rPr>
          <w:rFonts w:ascii="Arial" w:hAnsi="Arial" w:cs="Arial"/>
        </w:rPr>
      </w:pPr>
      <w:bookmarkStart w:id="26" w:name="_Toc143158000"/>
      <w:bookmarkStart w:id="27" w:name="_Hlk139369284"/>
      <w:r w:rsidRPr="00EB5A7D">
        <w:rPr>
          <w:rFonts w:ascii="Arial" w:hAnsi="Arial" w:cs="Arial"/>
        </w:rPr>
        <w:lastRenderedPageBreak/>
        <w:t>Conditions to be attached to decision for approval</w:t>
      </w:r>
      <w:bookmarkEnd w:id="26"/>
    </w:p>
    <w:p w14:paraId="4887BCFF" w14:textId="1274E29F" w:rsidR="00AA35AC" w:rsidRDefault="00AA35AC" w:rsidP="00AA35AC">
      <w:pPr>
        <w:pStyle w:val="Heading2"/>
        <w:numPr>
          <w:ilvl w:val="0"/>
          <w:numId w:val="12"/>
        </w:numPr>
      </w:pPr>
      <w:bookmarkStart w:id="28" w:name="_Toc143158002"/>
      <w:bookmarkStart w:id="29" w:name="_Hlk139620423"/>
      <w:bookmarkStart w:id="30" w:name="_Hlk139620135"/>
      <w:bookmarkEnd w:id="27"/>
      <w:r>
        <w:t>Time - variation</w:t>
      </w:r>
    </w:p>
    <w:p w14:paraId="3F9DFBCB" w14:textId="653BD26F" w:rsidR="00AA35AC" w:rsidRPr="00AA35AC" w:rsidRDefault="00AA35AC" w:rsidP="00AA35AC">
      <w:pPr>
        <w:ind w:left="720"/>
      </w:pPr>
      <w:r w:rsidRPr="00AA35AC">
        <w:t xml:space="preserve">The development must be begun not later than the expiration of three years beginning with the date of planning permission </w:t>
      </w:r>
      <w:r w:rsidR="005908E2" w:rsidRPr="005908E2">
        <w:t>PLA-2026-000297</w:t>
      </w:r>
      <w:r w:rsidRPr="00AA35AC">
        <w:t xml:space="preserve">, that date being </w:t>
      </w:r>
      <w:r w:rsidR="005908E2">
        <w:t>21</w:t>
      </w:r>
      <w:r w:rsidR="005908E2" w:rsidRPr="005908E2">
        <w:rPr>
          <w:vertAlign w:val="superscript"/>
        </w:rPr>
        <w:t>st</w:t>
      </w:r>
      <w:r w:rsidR="005908E2">
        <w:t xml:space="preserve"> August 2026</w:t>
      </w:r>
    </w:p>
    <w:p w14:paraId="75076E35" w14:textId="77777777" w:rsidR="00AA35AC" w:rsidRDefault="00AA35AC" w:rsidP="00AA35AC">
      <w:pPr>
        <w:ind w:left="720"/>
      </w:pPr>
      <w:r w:rsidRPr="00AA35AC">
        <w:t xml:space="preserve">Reason - Required to be imposed pursuant to Section 91 of the Town and Country Planning Act 1990. </w:t>
      </w:r>
    </w:p>
    <w:p w14:paraId="29E55C70" w14:textId="49399852" w:rsidR="003A4C95" w:rsidRPr="00EB5A7D" w:rsidRDefault="003A4C95" w:rsidP="00AA35AC">
      <w:pPr>
        <w:pStyle w:val="Heading2"/>
        <w:numPr>
          <w:ilvl w:val="0"/>
          <w:numId w:val="12"/>
        </w:numPr>
        <w:spacing w:before="0" w:line="240" w:lineRule="auto"/>
        <w:rPr>
          <w:rFonts w:ascii="Arial" w:hAnsi="Arial" w:cs="Arial"/>
        </w:rPr>
      </w:pPr>
      <w:r w:rsidRPr="00EB5A7D">
        <w:rPr>
          <w:rFonts w:ascii="Arial" w:hAnsi="Arial" w:cs="Arial"/>
        </w:rPr>
        <w:t>Specified plans</w:t>
      </w:r>
      <w:bookmarkEnd w:id="28"/>
      <w:r w:rsidRPr="00EB5A7D">
        <w:rPr>
          <w:rFonts w:ascii="Arial" w:hAnsi="Arial" w:cs="Arial"/>
        </w:rPr>
        <w:t xml:space="preserve"> </w:t>
      </w:r>
      <w:bookmarkEnd w:id="29"/>
      <w:bookmarkEnd w:id="30"/>
    </w:p>
    <w:p w14:paraId="5F17F280" w14:textId="77777777" w:rsidR="003A4C95" w:rsidRPr="00312AB0" w:rsidRDefault="003A4C95" w:rsidP="002628E8">
      <w:pPr>
        <w:pStyle w:val="ListParagraph"/>
        <w:spacing w:line="240" w:lineRule="auto"/>
        <w:rPr>
          <w:rFonts w:ascii="Arial" w:hAnsi="Arial" w:cs="Arial"/>
        </w:rPr>
      </w:pPr>
      <w:r w:rsidRPr="00312AB0">
        <w:rPr>
          <w:rFonts w:ascii="Arial" w:hAnsi="Arial" w:cs="Arial"/>
        </w:rPr>
        <w:t xml:space="preserve">The development hereby approved shall be carried out in accordance with the following drawings and documents: </w:t>
      </w:r>
    </w:p>
    <w:p w14:paraId="27CCF006" w14:textId="7C20E42D" w:rsidR="00312AB0" w:rsidRPr="00312AB0" w:rsidRDefault="009B12A0" w:rsidP="00312AB0">
      <w:pPr>
        <w:pStyle w:val="ListParagraph"/>
        <w:numPr>
          <w:ilvl w:val="0"/>
          <w:numId w:val="13"/>
        </w:numPr>
        <w:spacing w:line="240" w:lineRule="auto"/>
        <w:rPr>
          <w:rFonts w:ascii="Arial" w:hAnsi="Arial" w:cs="Arial"/>
        </w:rPr>
      </w:pPr>
      <w:r w:rsidRPr="00312AB0">
        <w:rPr>
          <w:rFonts w:ascii="Arial" w:hAnsi="Arial" w:cs="Arial"/>
        </w:rPr>
        <w:t>Location Plan received 12 May 2026;</w:t>
      </w:r>
    </w:p>
    <w:p w14:paraId="78794838" w14:textId="77777777" w:rsidR="00312AB0" w:rsidRPr="00312AB0" w:rsidRDefault="00312AB0" w:rsidP="00312AB0">
      <w:pPr>
        <w:pStyle w:val="ListParagraph"/>
        <w:numPr>
          <w:ilvl w:val="0"/>
          <w:numId w:val="13"/>
        </w:numPr>
        <w:spacing w:line="240" w:lineRule="auto"/>
        <w:rPr>
          <w:rFonts w:ascii="Arial" w:hAnsi="Arial" w:cs="Arial"/>
        </w:rPr>
      </w:pPr>
      <w:r w:rsidRPr="00312AB0">
        <w:rPr>
          <w:rFonts w:ascii="Arial" w:hAnsi="Arial" w:cs="Arial"/>
        </w:rPr>
        <w:t>Planning DRW ALFOv2, Proposed Drawings received 29 Sept 2026</w:t>
      </w:r>
    </w:p>
    <w:p w14:paraId="26F18771" w14:textId="77777777" w:rsidR="00312AB0" w:rsidRPr="00312AB0" w:rsidRDefault="009B12A0" w:rsidP="00312AB0">
      <w:pPr>
        <w:pStyle w:val="ListParagraph"/>
        <w:numPr>
          <w:ilvl w:val="0"/>
          <w:numId w:val="13"/>
        </w:numPr>
        <w:spacing w:line="240" w:lineRule="auto"/>
        <w:rPr>
          <w:rFonts w:ascii="Arial" w:hAnsi="Arial" w:cs="Arial"/>
        </w:rPr>
      </w:pPr>
      <w:r w:rsidRPr="00312AB0">
        <w:rPr>
          <w:rFonts w:ascii="Arial" w:hAnsi="Arial" w:cs="Arial"/>
        </w:rPr>
        <w:t>d.   Flood Risk Statement received 12 May 2026</w:t>
      </w:r>
    </w:p>
    <w:p w14:paraId="4780C607" w14:textId="73F20688" w:rsidR="009B12A0" w:rsidRPr="00312AB0" w:rsidRDefault="009B12A0" w:rsidP="00312AB0">
      <w:pPr>
        <w:pStyle w:val="ListParagraph"/>
        <w:numPr>
          <w:ilvl w:val="0"/>
          <w:numId w:val="13"/>
        </w:numPr>
        <w:spacing w:line="240" w:lineRule="auto"/>
        <w:rPr>
          <w:rFonts w:ascii="Arial" w:hAnsi="Arial" w:cs="Arial"/>
        </w:rPr>
      </w:pPr>
      <w:r w:rsidRPr="00312AB0">
        <w:rPr>
          <w:rFonts w:ascii="Arial" w:hAnsi="Arial" w:cs="Arial"/>
        </w:rPr>
        <w:t>Flood Risk Map received 12 May 2026.</w:t>
      </w:r>
    </w:p>
    <w:p w14:paraId="17A6169B" w14:textId="77777777" w:rsidR="009B12A0" w:rsidRPr="00312AB0" w:rsidRDefault="009B12A0" w:rsidP="009B12A0">
      <w:pPr>
        <w:spacing w:line="240" w:lineRule="auto"/>
        <w:ind w:left="720"/>
        <w:rPr>
          <w:rFonts w:ascii="Arial" w:hAnsi="Arial" w:cs="Arial"/>
        </w:rPr>
      </w:pPr>
      <w:r w:rsidRPr="00312AB0">
        <w:rPr>
          <w:rFonts w:ascii="Arial" w:hAnsi="Arial" w:cs="Arial"/>
        </w:rPr>
        <w:t>Reason - To ensure that the development is carried out in accordance with the approved plans, pursuant to policies DM 1, SP 1 and EN 1 of the Core Strategy and JP-P1 &amp; of Places for Everyone.</w:t>
      </w:r>
    </w:p>
    <w:p w14:paraId="78C6D066" w14:textId="77777777" w:rsidR="003A4C95" w:rsidRPr="00EB5A7D" w:rsidRDefault="003A4C95" w:rsidP="00AA35AC">
      <w:pPr>
        <w:pStyle w:val="Heading2"/>
        <w:numPr>
          <w:ilvl w:val="0"/>
          <w:numId w:val="12"/>
        </w:numPr>
        <w:rPr>
          <w:rFonts w:ascii="Arial" w:hAnsi="Arial" w:cs="Arial"/>
        </w:rPr>
      </w:pPr>
      <w:r w:rsidRPr="00EB5A7D">
        <w:rPr>
          <w:rFonts w:ascii="Arial" w:hAnsi="Arial" w:cs="Arial"/>
        </w:rPr>
        <w:t>Materials to match</w:t>
      </w:r>
    </w:p>
    <w:p w14:paraId="72A8CD0C" w14:textId="15F45BE2" w:rsidR="003A4C95" w:rsidRPr="00EB5A7D" w:rsidRDefault="003A4C95" w:rsidP="00AA35AC">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50CF499B" w14:textId="77777777" w:rsidR="003A4C95" w:rsidRDefault="003A4C95" w:rsidP="00EB5A7D">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483F3EE2" w14:textId="77777777" w:rsidR="00717EF1" w:rsidRDefault="00717EF1" w:rsidP="00717EF1">
      <w:pPr>
        <w:pStyle w:val="Heading1"/>
      </w:pPr>
      <w:r>
        <w:t>Informative(s)</w:t>
      </w:r>
    </w:p>
    <w:p w14:paraId="3D5C486E" w14:textId="77777777" w:rsidR="00717EF1" w:rsidRPr="00EB5A7D" w:rsidRDefault="00717EF1" w:rsidP="00717EF1">
      <w:pPr>
        <w:pStyle w:val="Heading2"/>
        <w:numPr>
          <w:ilvl w:val="0"/>
          <w:numId w:val="14"/>
        </w:numPr>
      </w:pPr>
      <w:r>
        <w:t>Property Flood Resilience Measures</w:t>
      </w:r>
    </w:p>
    <w:p w14:paraId="1853861F" w14:textId="77777777" w:rsidR="00717EF1" w:rsidRDefault="00717EF1" w:rsidP="00717EF1">
      <w:pPr>
        <w:ind w:left="720"/>
      </w:pPr>
      <w:r w:rsidRPr="00B010B6">
        <w:t>The applicant is advised to incorporate Property Flood Resilience (PFR) measures to a minimum of 150mm above the surface water flood level or a minimum of 600mm above the fluvial flood level.</w:t>
      </w:r>
    </w:p>
    <w:p w14:paraId="660DA0D3" w14:textId="77777777" w:rsidR="00717EF1" w:rsidRPr="00EB5A7D" w:rsidRDefault="00717EF1" w:rsidP="00EB5A7D">
      <w:pPr>
        <w:spacing w:line="240" w:lineRule="auto"/>
        <w:ind w:left="720"/>
        <w:rPr>
          <w:rFonts w:ascii="Arial" w:hAnsi="Arial" w:cs="Arial"/>
        </w:rPr>
      </w:pPr>
    </w:p>
    <w:p w14:paraId="5CA96E4E" w14:textId="77777777" w:rsidR="003A4C95" w:rsidRDefault="003A4C95" w:rsidP="006F7F26"/>
    <w:sectPr w:rsidR="003A4C95"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979FB" w14:textId="77777777" w:rsidR="00277AA7" w:rsidRDefault="00277AA7" w:rsidP="00082D6E">
      <w:pPr>
        <w:spacing w:after="0" w:line="240" w:lineRule="auto"/>
      </w:pPr>
      <w:r>
        <w:separator/>
      </w:r>
    </w:p>
  </w:endnote>
  <w:endnote w:type="continuationSeparator" w:id="0">
    <w:p w14:paraId="116C598C" w14:textId="77777777" w:rsidR="00277AA7" w:rsidRDefault="00277AA7" w:rsidP="00082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4567" w14:textId="77777777" w:rsidR="00082D6E" w:rsidRDefault="00082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54259" w14:textId="77777777" w:rsidR="00082D6E" w:rsidRDefault="00082D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B346" w14:textId="77777777" w:rsidR="00082D6E" w:rsidRDefault="00082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C15F8" w14:textId="77777777" w:rsidR="00277AA7" w:rsidRDefault="00277AA7" w:rsidP="00082D6E">
      <w:pPr>
        <w:spacing w:after="0" w:line="240" w:lineRule="auto"/>
      </w:pPr>
      <w:r>
        <w:separator/>
      </w:r>
    </w:p>
  </w:footnote>
  <w:footnote w:type="continuationSeparator" w:id="0">
    <w:p w14:paraId="2A425692" w14:textId="77777777" w:rsidR="00277AA7" w:rsidRDefault="00277AA7" w:rsidP="00082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A34A" w14:textId="77777777" w:rsidR="00082D6E" w:rsidRDefault="00082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FA55" w14:textId="09038746" w:rsidR="00082D6E" w:rsidRDefault="00082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6735" w14:textId="77777777" w:rsidR="00082D6E" w:rsidRDefault="00082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A5DF9"/>
    <w:multiLevelType w:val="hybridMultilevel"/>
    <w:tmpl w:val="8B167422"/>
    <w:lvl w:ilvl="0" w:tplc="201AC9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683302"/>
    <w:multiLevelType w:val="hybridMultilevel"/>
    <w:tmpl w:val="DDA6B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4623F07"/>
    <w:multiLevelType w:val="hybridMultilevel"/>
    <w:tmpl w:val="4F90A4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96677A"/>
    <w:multiLevelType w:val="hybridMultilevel"/>
    <w:tmpl w:val="54608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8"/>
  </w:num>
  <w:num w:numId="4" w16cid:durableId="479078163">
    <w:abstractNumId w:val="5"/>
  </w:num>
  <w:num w:numId="5" w16cid:durableId="257520763">
    <w:abstractNumId w:val="12"/>
  </w:num>
  <w:num w:numId="6" w16cid:durableId="526600128">
    <w:abstractNumId w:val="2"/>
  </w:num>
  <w:num w:numId="7" w16cid:durableId="892733666">
    <w:abstractNumId w:val="10"/>
  </w:num>
  <w:num w:numId="8" w16cid:durableId="999576072">
    <w:abstractNumId w:val="4"/>
  </w:num>
  <w:num w:numId="9" w16cid:durableId="1969815655">
    <w:abstractNumId w:val="0"/>
  </w:num>
  <w:num w:numId="10" w16cid:durableId="1363050247">
    <w:abstractNumId w:val="11"/>
  </w:num>
  <w:num w:numId="11" w16cid:durableId="708454830">
    <w:abstractNumId w:val="13"/>
  </w:num>
  <w:num w:numId="12" w16cid:durableId="1722941633">
    <w:abstractNumId w:val="9"/>
  </w:num>
  <w:num w:numId="13" w16cid:durableId="1347756287">
    <w:abstractNumId w:val="3"/>
  </w:num>
  <w:num w:numId="14" w16cid:durableId="3292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3021"/>
    <w:rsid w:val="00071AA1"/>
    <w:rsid w:val="00082D6E"/>
    <w:rsid w:val="000B48FE"/>
    <w:rsid w:val="001255D0"/>
    <w:rsid w:val="00196D0E"/>
    <w:rsid w:val="001A18D2"/>
    <w:rsid w:val="002202D8"/>
    <w:rsid w:val="00264A72"/>
    <w:rsid w:val="00271DE1"/>
    <w:rsid w:val="00272158"/>
    <w:rsid w:val="00274422"/>
    <w:rsid w:val="00277AA7"/>
    <w:rsid w:val="002A509A"/>
    <w:rsid w:val="002B4BAA"/>
    <w:rsid w:val="002D6029"/>
    <w:rsid w:val="003112AB"/>
    <w:rsid w:val="00312AB0"/>
    <w:rsid w:val="0032349F"/>
    <w:rsid w:val="0036228C"/>
    <w:rsid w:val="00390344"/>
    <w:rsid w:val="003A3F4E"/>
    <w:rsid w:val="003A4C95"/>
    <w:rsid w:val="003D0F0C"/>
    <w:rsid w:val="003E4005"/>
    <w:rsid w:val="00467C0E"/>
    <w:rsid w:val="004F4819"/>
    <w:rsid w:val="00551BBF"/>
    <w:rsid w:val="0057789E"/>
    <w:rsid w:val="005908E2"/>
    <w:rsid w:val="005C02B9"/>
    <w:rsid w:val="0060008F"/>
    <w:rsid w:val="006175C6"/>
    <w:rsid w:val="006458E0"/>
    <w:rsid w:val="00654330"/>
    <w:rsid w:val="006745E2"/>
    <w:rsid w:val="006954E2"/>
    <w:rsid w:val="006B1081"/>
    <w:rsid w:val="006B3B30"/>
    <w:rsid w:val="006E0A90"/>
    <w:rsid w:val="006F7F26"/>
    <w:rsid w:val="0070357C"/>
    <w:rsid w:val="00717EF1"/>
    <w:rsid w:val="007524AB"/>
    <w:rsid w:val="007539F3"/>
    <w:rsid w:val="007862FF"/>
    <w:rsid w:val="007901E8"/>
    <w:rsid w:val="007E3444"/>
    <w:rsid w:val="008057CA"/>
    <w:rsid w:val="00871882"/>
    <w:rsid w:val="008B7D8E"/>
    <w:rsid w:val="008C7C9A"/>
    <w:rsid w:val="008D0222"/>
    <w:rsid w:val="00982188"/>
    <w:rsid w:val="009B12A0"/>
    <w:rsid w:val="009B6723"/>
    <w:rsid w:val="009C6819"/>
    <w:rsid w:val="00A04F27"/>
    <w:rsid w:val="00A07B10"/>
    <w:rsid w:val="00A331F9"/>
    <w:rsid w:val="00A40D82"/>
    <w:rsid w:val="00A82292"/>
    <w:rsid w:val="00AA35AC"/>
    <w:rsid w:val="00AD3AB2"/>
    <w:rsid w:val="00AD61E8"/>
    <w:rsid w:val="00B17001"/>
    <w:rsid w:val="00B75EB9"/>
    <w:rsid w:val="00BA1D7F"/>
    <w:rsid w:val="00BD11EF"/>
    <w:rsid w:val="00BD216A"/>
    <w:rsid w:val="00BE7747"/>
    <w:rsid w:val="00C529E6"/>
    <w:rsid w:val="00C573B6"/>
    <w:rsid w:val="00C62A32"/>
    <w:rsid w:val="00C75535"/>
    <w:rsid w:val="00CA588B"/>
    <w:rsid w:val="00CF74CA"/>
    <w:rsid w:val="00D3474F"/>
    <w:rsid w:val="00D36BD1"/>
    <w:rsid w:val="00D52667"/>
    <w:rsid w:val="00D5524A"/>
    <w:rsid w:val="00D66B55"/>
    <w:rsid w:val="00D73A5C"/>
    <w:rsid w:val="00D8081F"/>
    <w:rsid w:val="00DC2750"/>
    <w:rsid w:val="00E0137E"/>
    <w:rsid w:val="00E1769F"/>
    <w:rsid w:val="00E2567C"/>
    <w:rsid w:val="00E34D56"/>
    <w:rsid w:val="00E4737C"/>
    <w:rsid w:val="00ED3CB2"/>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D6E"/>
  </w:style>
  <w:style w:type="paragraph" w:styleId="Heading1">
    <w:name w:val="heading 1"/>
    <w:basedOn w:val="Normal"/>
    <w:next w:val="Normal"/>
    <w:link w:val="Heading1Char"/>
    <w:uiPriority w:val="9"/>
    <w:qFormat/>
    <w:rsid w:val="00082D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082D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082D6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082D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082D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082D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82D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082D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082D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D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082D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082D6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082D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082D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082D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82D6E"/>
    <w:rPr>
      <w:i/>
      <w:iCs/>
    </w:rPr>
  </w:style>
  <w:style w:type="character" w:customStyle="1" w:styleId="Heading8Char">
    <w:name w:val="Heading 8 Char"/>
    <w:basedOn w:val="DefaultParagraphFont"/>
    <w:link w:val="Heading8"/>
    <w:uiPriority w:val="9"/>
    <w:semiHidden/>
    <w:rsid w:val="00082D6E"/>
    <w:rPr>
      <w:b/>
      <w:bCs/>
    </w:rPr>
  </w:style>
  <w:style w:type="character" w:customStyle="1" w:styleId="Heading9Char">
    <w:name w:val="Heading 9 Char"/>
    <w:basedOn w:val="DefaultParagraphFont"/>
    <w:link w:val="Heading9"/>
    <w:uiPriority w:val="9"/>
    <w:semiHidden/>
    <w:rsid w:val="00082D6E"/>
    <w:rPr>
      <w:i/>
      <w:iCs/>
    </w:rPr>
  </w:style>
  <w:style w:type="paragraph" w:styleId="Title">
    <w:name w:val="Title"/>
    <w:basedOn w:val="Normal"/>
    <w:next w:val="Normal"/>
    <w:link w:val="TitleChar"/>
    <w:uiPriority w:val="10"/>
    <w:qFormat/>
    <w:rsid w:val="00082D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082D6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082D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082D6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082D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082D6E"/>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082D6E"/>
    <w:rPr>
      <w:b/>
      <w:bCs/>
      <w:i/>
      <w:iCs/>
      <w:color w:val="auto"/>
    </w:rPr>
  </w:style>
  <w:style w:type="paragraph" w:styleId="IntenseQuote">
    <w:name w:val="Intense Quote"/>
    <w:basedOn w:val="Normal"/>
    <w:next w:val="Normal"/>
    <w:link w:val="IntenseQuoteChar"/>
    <w:uiPriority w:val="30"/>
    <w:qFormat/>
    <w:rsid w:val="00082D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082D6E"/>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082D6E"/>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D6E"/>
    <w:pPr>
      <w:tabs>
        <w:tab w:val="center" w:pos="4513"/>
        <w:tab w:val="right" w:pos="9026"/>
      </w:tabs>
    </w:pPr>
  </w:style>
  <w:style w:type="character" w:customStyle="1" w:styleId="HeaderChar">
    <w:name w:val="Header Char"/>
    <w:basedOn w:val="DefaultParagraphFont"/>
    <w:link w:val="Header"/>
    <w:uiPriority w:val="99"/>
    <w:rsid w:val="00082D6E"/>
    <w:rPr>
      <w:rFonts w:ascii="Arial" w:hAnsi="Arial"/>
    </w:rPr>
  </w:style>
  <w:style w:type="paragraph" w:styleId="Footer">
    <w:name w:val="footer"/>
    <w:basedOn w:val="Normal"/>
    <w:link w:val="FooterChar"/>
    <w:uiPriority w:val="99"/>
    <w:unhideWhenUsed/>
    <w:rsid w:val="00082D6E"/>
    <w:pPr>
      <w:tabs>
        <w:tab w:val="center" w:pos="4513"/>
        <w:tab w:val="right" w:pos="9026"/>
      </w:tabs>
    </w:pPr>
  </w:style>
  <w:style w:type="character" w:customStyle="1" w:styleId="FooterChar">
    <w:name w:val="Footer Char"/>
    <w:basedOn w:val="DefaultParagraphFont"/>
    <w:link w:val="Footer"/>
    <w:uiPriority w:val="99"/>
    <w:rsid w:val="00082D6E"/>
    <w:rPr>
      <w:rFonts w:ascii="Arial" w:hAnsi="Arial"/>
    </w:rPr>
  </w:style>
  <w:style w:type="paragraph" w:styleId="Caption">
    <w:name w:val="caption"/>
    <w:basedOn w:val="Normal"/>
    <w:next w:val="Normal"/>
    <w:uiPriority w:val="35"/>
    <w:unhideWhenUsed/>
    <w:qFormat/>
    <w:rsid w:val="00082D6E"/>
    <w:rPr>
      <w:b/>
      <w:bCs/>
      <w:sz w:val="18"/>
      <w:szCs w:val="18"/>
    </w:rPr>
  </w:style>
  <w:style w:type="character" w:styleId="Strong">
    <w:name w:val="Strong"/>
    <w:basedOn w:val="DefaultParagraphFont"/>
    <w:uiPriority w:val="22"/>
    <w:qFormat/>
    <w:rsid w:val="00082D6E"/>
    <w:rPr>
      <w:b/>
      <w:bCs/>
      <w:color w:val="auto"/>
    </w:rPr>
  </w:style>
  <w:style w:type="character" w:styleId="Emphasis">
    <w:name w:val="Emphasis"/>
    <w:basedOn w:val="DefaultParagraphFont"/>
    <w:uiPriority w:val="20"/>
    <w:qFormat/>
    <w:rsid w:val="00082D6E"/>
    <w:rPr>
      <w:i/>
      <w:iCs/>
      <w:color w:val="auto"/>
    </w:rPr>
  </w:style>
  <w:style w:type="paragraph" w:styleId="NoSpacing">
    <w:name w:val="No Spacing"/>
    <w:uiPriority w:val="1"/>
    <w:qFormat/>
    <w:rsid w:val="00082D6E"/>
    <w:pPr>
      <w:spacing w:after="0" w:line="240" w:lineRule="auto"/>
    </w:pPr>
  </w:style>
  <w:style w:type="character" w:styleId="SubtleEmphasis">
    <w:name w:val="Subtle Emphasis"/>
    <w:basedOn w:val="DefaultParagraphFont"/>
    <w:uiPriority w:val="19"/>
    <w:qFormat/>
    <w:rsid w:val="00082D6E"/>
    <w:rPr>
      <w:i/>
      <w:iCs/>
      <w:color w:val="auto"/>
    </w:rPr>
  </w:style>
  <w:style w:type="character" w:styleId="SubtleReference">
    <w:name w:val="Subtle Reference"/>
    <w:basedOn w:val="DefaultParagraphFont"/>
    <w:uiPriority w:val="31"/>
    <w:qFormat/>
    <w:rsid w:val="00082D6E"/>
    <w:rPr>
      <w:smallCaps/>
      <w:color w:val="auto"/>
      <w:u w:val="single" w:color="7F7F7F" w:themeColor="text1" w:themeTint="80"/>
    </w:rPr>
  </w:style>
  <w:style w:type="character" w:styleId="BookTitle">
    <w:name w:val="Book Title"/>
    <w:basedOn w:val="DefaultParagraphFont"/>
    <w:uiPriority w:val="33"/>
    <w:qFormat/>
    <w:rsid w:val="00082D6E"/>
    <w:rPr>
      <w:b/>
      <w:bCs/>
      <w:smallCaps/>
      <w:color w:val="auto"/>
    </w:rPr>
  </w:style>
  <w:style w:type="paragraph" w:styleId="TOCHeading">
    <w:name w:val="TOC Heading"/>
    <w:basedOn w:val="Heading1"/>
    <w:next w:val="Normal"/>
    <w:uiPriority w:val="39"/>
    <w:semiHidden/>
    <w:unhideWhenUsed/>
    <w:qFormat/>
    <w:rsid w:val="00082D6E"/>
    <w:pPr>
      <w:outlineLvl w:val="9"/>
    </w:pPr>
  </w:style>
  <w:style w:type="character" w:styleId="Hyperlink">
    <w:name w:val="Hyperlink"/>
    <w:basedOn w:val="DefaultParagraphFont"/>
    <w:uiPriority w:val="99"/>
    <w:unhideWhenUsed/>
    <w:rsid w:val="00D52667"/>
    <w:rPr>
      <w:color w:val="467886" w:themeColor="hyperlink"/>
      <w:u w:val="single"/>
    </w:rPr>
  </w:style>
  <w:style w:type="character" w:styleId="UnresolvedMention">
    <w:name w:val="Unresolved Mention"/>
    <w:basedOn w:val="DefaultParagraphFont"/>
    <w:uiPriority w:val="99"/>
    <w:semiHidden/>
    <w:unhideWhenUsed/>
    <w:rsid w:val="003D0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841D98-7B84-41C6-B439-32844134705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AC71D667-1263-4414-809D-4122A83D1542}">
  <ds:schemaRefs>
    <ds:schemaRef ds:uri="http://schemas.microsoft.com/sharepoint/v3/contenttype/forms"/>
  </ds:schemaRefs>
</ds:datastoreItem>
</file>

<file path=customXml/itemProps3.xml><?xml version="1.0" encoding="utf-8"?>
<ds:datastoreItem xmlns:ds="http://schemas.openxmlformats.org/officeDocument/2006/customXml" ds:itemID="{875D63FC-FDD2-4861-879E-DFAE676D7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2943</Words>
  <Characters>16964</Characters>
  <Application>Microsoft Office Word</Application>
  <DocSecurity>0</DocSecurity>
  <Lines>323</Lines>
  <Paragraphs>180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salesforceId:873d5e44-933e-4964-b143-078b1baab2f2</dc:subject>
  <dc:creator>Anthony Moore</dc:creator>
  <cp:keywords/>
  <dc:description/>
  <cp:lastModifiedBy>Joshua Lee</cp:lastModifiedBy>
  <cp:revision>41</cp:revision>
  <dcterms:created xsi:type="dcterms:W3CDTF">2026-09-24T08:22:00Z</dcterms:created>
  <dcterms:modified xsi:type="dcterms:W3CDTF">2026-11-02T09:59:00Z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069Sl00000cfCFXIA2</vt:lpwstr>
  </property>
  <property fmtid="{D5CDD505-2E9C-101B-9397-08002B2CF9AE}" pid="3" name="Order">
    <vt:r8>2446500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