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Pr="0044002F" w:rsidRDefault="00D3474F" w:rsidP="00D3474F">
      <w:pPr>
        <w:jc w:val="right"/>
        <w:rPr>
          <w:rFonts w:cs="Arial"/>
        </w:rPr>
      </w:pPr>
      <w:r w:rsidRPr="0044002F">
        <w:rPr>
          <w:rFonts w:cs="Arial"/>
          <w:noProof/>
        </w:rPr>
        <w:drawing>
          <wp:inline distT="0" distB="0" distL="0" distR="0" wp14:anchorId="5414A569" wp14:editId="371A8CFB">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Pr="0044002F" w:rsidRDefault="00D3474F" w:rsidP="00D3474F">
      <w:pPr>
        <w:pStyle w:val="Title"/>
        <w:rPr>
          <w:rFonts w:cs="Arial"/>
          <w:sz w:val="24"/>
          <w:szCs w:val="24"/>
        </w:rPr>
      </w:pPr>
      <w:r w:rsidRPr="0044002F">
        <w:rPr>
          <w:rFonts w:cs="Arial"/>
          <w:sz w:val="24"/>
          <w:szCs w:val="24"/>
        </w:rPr>
        <w:t>Planning</w:t>
      </w:r>
    </w:p>
    <w:p w14:paraId="489EE232" w14:textId="7A6D39BD" w:rsidR="00D3474F" w:rsidRPr="0044002F" w:rsidRDefault="00D3474F" w:rsidP="00D3474F">
      <w:pPr>
        <w:pStyle w:val="Title"/>
        <w:rPr>
          <w:rFonts w:cs="Arial"/>
          <w:sz w:val="24"/>
          <w:szCs w:val="24"/>
        </w:rPr>
      </w:pPr>
      <w:r w:rsidRPr="0044002F">
        <w:rPr>
          <w:rFonts w:cs="Arial"/>
          <w:sz w:val="24"/>
          <w:szCs w:val="24"/>
        </w:rPr>
        <w:t>Delegated Officer Report</w:t>
      </w:r>
    </w:p>
    <w:p w14:paraId="6D73FF71" w14:textId="2AA7F333" w:rsidR="003E4005" w:rsidRPr="0044002F" w:rsidRDefault="00EF3E10" w:rsidP="00EF3E10">
      <w:pPr>
        <w:pStyle w:val="Heading1"/>
        <w:rPr>
          <w:rFonts w:cs="Arial"/>
          <w:sz w:val="24"/>
          <w:szCs w:val="24"/>
        </w:rPr>
      </w:pPr>
      <w:r w:rsidRPr="0044002F">
        <w:rPr>
          <w:rFonts w:cs="Arial"/>
          <w:sz w:val="24"/>
          <w:szCs w:val="24"/>
        </w:rP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rsidRPr="0044002F" w14:paraId="102AAA44" w14:textId="77777777" w:rsidTr="003E4005">
        <w:tc>
          <w:tcPr>
            <w:tcW w:w="2830" w:type="dxa"/>
          </w:tcPr>
          <w:p w14:paraId="07F49D22" w14:textId="764272BD" w:rsidR="00D3474F" w:rsidRPr="0044002F" w:rsidRDefault="00D3474F" w:rsidP="00D3474F">
            <w:pPr>
              <w:pStyle w:val="Heading2"/>
              <w:rPr>
                <w:rFonts w:cs="Arial"/>
                <w:szCs w:val="24"/>
              </w:rPr>
            </w:pPr>
            <w:r w:rsidRPr="0044002F">
              <w:rPr>
                <w:rFonts w:cs="Arial"/>
                <w:szCs w:val="24"/>
              </w:rPr>
              <w:t>Application reference:</w:t>
            </w:r>
          </w:p>
        </w:tc>
        <w:tc>
          <w:tcPr>
            <w:tcW w:w="7364" w:type="dxa"/>
          </w:tcPr>
          <w:p w14:paraId="4E3CDE58" w14:textId="40B70785" w:rsidR="00D3474F" w:rsidRPr="0044002F" w:rsidRDefault="00D3474F" w:rsidP="00D3474F">
            <w:pPr>
              <w:rPr>
                <w:rFonts w:cs="Arial"/>
              </w:rPr>
            </w:pPr>
            <w:r w:rsidRPr="0044002F">
              <w:rPr>
                <w:rFonts w:cs="Arial"/>
              </w:rPr>
              <w:t>OTH-2026-001824</w:t>
            </w:r>
          </w:p>
        </w:tc>
      </w:tr>
      <w:tr w:rsidR="00D3474F" w:rsidRPr="0044002F" w14:paraId="27EA33A4" w14:textId="77777777" w:rsidTr="003E4005">
        <w:tc>
          <w:tcPr>
            <w:tcW w:w="2830" w:type="dxa"/>
          </w:tcPr>
          <w:p w14:paraId="4FD2B371" w14:textId="60FEC815" w:rsidR="00D3474F" w:rsidRPr="0044002F" w:rsidRDefault="00D3474F" w:rsidP="00D3474F">
            <w:pPr>
              <w:pStyle w:val="Heading2"/>
              <w:rPr>
                <w:rFonts w:cs="Arial"/>
                <w:szCs w:val="24"/>
              </w:rPr>
            </w:pPr>
            <w:r w:rsidRPr="0044002F">
              <w:rPr>
                <w:rFonts w:cs="Arial"/>
                <w:szCs w:val="24"/>
              </w:rPr>
              <w:t>Application type:</w:t>
            </w:r>
          </w:p>
        </w:tc>
        <w:tc>
          <w:tcPr>
            <w:tcW w:w="7364" w:type="dxa"/>
          </w:tcPr>
          <w:p w14:paraId="613ACD7E" w14:textId="1972433E" w:rsidR="00D3474F" w:rsidRPr="0044002F" w:rsidRDefault="003E4005" w:rsidP="00D3474F">
            <w:pPr>
              <w:rPr>
                <w:rFonts w:cs="Arial"/>
              </w:rPr>
            </w:pPr>
            <w:r w:rsidRPr="0044002F">
              <w:rPr>
                <w:rFonts w:cs="Arial"/>
              </w:rPr>
              <w:t>Non-Material Amendment</w:t>
            </w:r>
          </w:p>
        </w:tc>
      </w:tr>
      <w:tr w:rsidR="00D3474F" w:rsidRPr="0044002F" w14:paraId="2561D808" w14:textId="77777777" w:rsidTr="003E4005">
        <w:tc>
          <w:tcPr>
            <w:tcW w:w="2830" w:type="dxa"/>
          </w:tcPr>
          <w:p w14:paraId="5ECBDE63" w14:textId="04B0D3CD" w:rsidR="00D3474F" w:rsidRPr="0044002F" w:rsidRDefault="00D3474F" w:rsidP="00D3474F">
            <w:pPr>
              <w:pStyle w:val="Heading2"/>
              <w:rPr>
                <w:rFonts w:cs="Arial"/>
                <w:szCs w:val="24"/>
              </w:rPr>
            </w:pPr>
            <w:r w:rsidRPr="0044002F">
              <w:rPr>
                <w:rFonts w:cs="Arial"/>
                <w:szCs w:val="24"/>
              </w:rPr>
              <w:t>Proposal:</w:t>
            </w:r>
          </w:p>
        </w:tc>
        <w:tc>
          <w:tcPr>
            <w:tcW w:w="7364" w:type="dxa"/>
          </w:tcPr>
          <w:p w14:paraId="4E1F6490" w14:textId="781E6EF5" w:rsidR="00D3474F" w:rsidRPr="0044002F" w:rsidRDefault="00D3474F" w:rsidP="00D34DA4">
            <w:pPr>
              <w:jc w:val="both"/>
              <w:rPr>
                <w:rFonts w:cs="Arial"/>
              </w:rPr>
            </w:pPr>
            <w:r w:rsidRPr="0044002F">
              <w:rPr>
                <w:rFonts w:cs="Arial"/>
              </w:rPr>
              <w:t>Non-Material Amendment to planning permission 144282/VO/2025 to allow for an amendment to the trigger for the submission of details required by Condition 40 (athletics track resurfacing), from prior to commencement of development to prior to first use</w:t>
            </w:r>
          </w:p>
        </w:tc>
      </w:tr>
      <w:tr w:rsidR="00D3474F" w:rsidRPr="0044002F" w14:paraId="0DF4F993" w14:textId="77777777" w:rsidTr="003E4005">
        <w:tc>
          <w:tcPr>
            <w:tcW w:w="2830" w:type="dxa"/>
          </w:tcPr>
          <w:p w14:paraId="35A97E14" w14:textId="0073F5A3" w:rsidR="00D3474F" w:rsidRPr="0044002F" w:rsidRDefault="00D3474F" w:rsidP="00D3474F">
            <w:pPr>
              <w:pStyle w:val="Heading2"/>
              <w:rPr>
                <w:rFonts w:cs="Arial"/>
                <w:szCs w:val="24"/>
              </w:rPr>
            </w:pPr>
            <w:r w:rsidRPr="0044002F">
              <w:rPr>
                <w:rFonts w:cs="Arial"/>
                <w:szCs w:val="24"/>
              </w:rPr>
              <w:t>Site address:</w:t>
            </w:r>
          </w:p>
        </w:tc>
        <w:tc>
          <w:tcPr>
            <w:tcW w:w="7364" w:type="dxa"/>
          </w:tcPr>
          <w:p w14:paraId="42569092" w14:textId="4350C106" w:rsidR="00D3474F" w:rsidRPr="0044002F" w:rsidRDefault="00F96A58" w:rsidP="00D3474F">
            <w:pPr>
              <w:rPr>
                <w:rFonts w:cs="Arial"/>
              </w:rPr>
            </w:pPr>
            <w:r w:rsidRPr="0044002F">
              <w:rPr>
                <w:rFonts w:cs="Arial"/>
              </w:rPr>
              <w:t>Wythenshawe Park Sport Ground Wythenshawe Road Manchester M23 0AB</w:t>
            </w:r>
          </w:p>
        </w:tc>
      </w:tr>
      <w:tr w:rsidR="00D3474F" w:rsidRPr="0044002F" w14:paraId="160CDB29" w14:textId="77777777" w:rsidTr="003E4005">
        <w:tc>
          <w:tcPr>
            <w:tcW w:w="2830" w:type="dxa"/>
          </w:tcPr>
          <w:p w14:paraId="0A17294A" w14:textId="7EE0344E" w:rsidR="00D3474F" w:rsidRPr="0044002F" w:rsidRDefault="00D3474F" w:rsidP="00D3474F">
            <w:pPr>
              <w:pStyle w:val="Heading2"/>
              <w:rPr>
                <w:rFonts w:cs="Arial"/>
                <w:szCs w:val="24"/>
              </w:rPr>
            </w:pPr>
            <w:r w:rsidRPr="0044002F">
              <w:rPr>
                <w:rFonts w:cs="Arial"/>
                <w:szCs w:val="24"/>
              </w:rPr>
              <w:t>Ward(s):</w:t>
            </w:r>
          </w:p>
        </w:tc>
        <w:tc>
          <w:tcPr>
            <w:tcW w:w="7364" w:type="dxa"/>
          </w:tcPr>
          <w:p w14:paraId="3597A7CB" w14:textId="3C374AF6" w:rsidR="00D3474F" w:rsidRPr="0044002F" w:rsidRDefault="00D3474F" w:rsidP="00D3474F">
            <w:pPr>
              <w:rPr>
                <w:rFonts w:cs="Arial"/>
              </w:rPr>
            </w:pPr>
            <w:r w:rsidRPr="0044002F">
              <w:rPr>
                <w:rFonts w:cs="Arial"/>
                <w:bCs/>
              </w:rPr>
              <w:t>Brooklands</w:t>
            </w:r>
          </w:p>
        </w:tc>
      </w:tr>
      <w:tr w:rsidR="00D3474F" w:rsidRPr="0044002F" w14:paraId="63DB7CF0" w14:textId="77777777" w:rsidTr="003E4005">
        <w:tc>
          <w:tcPr>
            <w:tcW w:w="2830" w:type="dxa"/>
          </w:tcPr>
          <w:p w14:paraId="1F268956" w14:textId="66B535B0" w:rsidR="00D3474F" w:rsidRPr="0044002F" w:rsidRDefault="00D3474F" w:rsidP="00D3474F">
            <w:pPr>
              <w:pStyle w:val="Heading2"/>
              <w:rPr>
                <w:rFonts w:cs="Arial"/>
                <w:szCs w:val="24"/>
              </w:rPr>
            </w:pPr>
            <w:r w:rsidRPr="0044002F">
              <w:rPr>
                <w:rFonts w:cs="Arial"/>
                <w:szCs w:val="24"/>
              </w:rPr>
              <w:t>Date application valid:</w:t>
            </w:r>
          </w:p>
        </w:tc>
        <w:tc>
          <w:tcPr>
            <w:tcW w:w="7364" w:type="dxa"/>
          </w:tcPr>
          <w:p w14:paraId="246F7B57" w14:textId="07723B07" w:rsidR="00D3474F" w:rsidRPr="0044002F" w:rsidRDefault="00D3474F" w:rsidP="00D3474F">
            <w:pPr>
              <w:rPr>
                <w:rFonts w:cs="Arial"/>
                <w:bCs/>
              </w:rPr>
            </w:pPr>
            <w:r w:rsidRPr="0044002F">
              <w:rPr>
                <w:rFonts w:eastAsia="MS Mincho" w:cs="Arial"/>
                <w:kern w:val="0"/>
                <w14:ligatures w14:val="none"/>
              </w:rPr>
              <w:t>30 September 2026</w:t>
            </w:r>
          </w:p>
        </w:tc>
      </w:tr>
      <w:tr w:rsidR="00D3474F" w:rsidRPr="0044002F" w14:paraId="04C3848B" w14:textId="77777777" w:rsidTr="003E4005">
        <w:tc>
          <w:tcPr>
            <w:tcW w:w="2830" w:type="dxa"/>
          </w:tcPr>
          <w:p w14:paraId="06406128" w14:textId="5719A455" w:rsidR="00D3474F" w:rsidRPr="0044002F" w:rsidRDefault="00D3474F" w:rsidP="00D3474F">
            <w:pPr>
              <w:pStyle w:val="Heading2"/>
              <w:rPr>
                <w:rFonts w:cs="Arial"/>
                <w:szCs w:val="24"/>
              </w:rPr>
            </w:pPr>
            <w:r w:rsidRPr="0044002F">
              <w:rPr>
                <w:rFonts w:cs="Arial"/>
                <w:szCs w:val="24"/>
              </w:rPr>
              <w:t>Applicant name:</w:t>
            </w:r>
          </w:p>
        </w:tc>
        <w:tc>
          <w:tcPr>
            <w:tcW w:w="7364" w:type="dxa"/>
          </w:tcPr>
          <w:p w14:paraId="6EDBE3EA" w14:textId="0DBD2628" w:rsidR="00D3474F" w:rsidRPr="0044002F" w:rsidRDefault="00D3474F" w:rsidP="00D3474F">
            <w:pPr>
              <w:rPr>
                <w:rFonts w:cs="Arial"/>
              </w:rPr>
            </w:pPr>
            <w:r w:rsidRPr="0044002F">
              <w:rPr>
                <w:rFonts w:cs="Arial"/>
              </w:rPr>
              <w:t>Manchester City Council</w:t>
            </w:r>
            <w:r w:rsidR="00A07B10" w:rsidRPr="0044002F">
              <w:rPr>
                <w:rFonts w:cs="Arial"/>
              </w:rPr>
              <w:t xml:space="preserve"> </w:t>
            </w:r>
          </w:p>
        </w:tc>
      </w:tr>
      <w:tr w:rsidR="00D3474F" w:rsidRPr="0044002F" w14:paraId="37DC8E80" w14:textId="77777777" w:rsidTr="003E4005">
        <w:tc>
          <w:tcPr>
            <w:tcW w:w="2830" w:type="dxa"/>
          </w:tcPr>
          <w:p w14:paraId="5BC077C6" w14:textId="16FB4A06" w:rsidR="00D3474F" w:rsidRPr="0044002F" w:rsidRDefault="00D3474F" w:rsidP="00D3474F">
            <w:pPr>
              <w:pStyle w:val="Heading2"/>
              <w:rPr>
                <w:rFonts w:cs="Arial"/>
                <w:szCs w:val="24"/>
              </w:rPr>
            </w:pPr>
            <w:r w:rsidRPr="0044002F">
              <w:rPr>
                <w:rFonts w:cs="Arial"/>
                <w:szCs w:val="24"/>
              </w:rPr>
              <w:t>Agent (if any):</w:t>
            </w:r>
          </w:p>
        </w:tc>
        <w:tc>
          <w:tcPr>
            <w:tcW w:w="7364" w:type="dxa"/>
          </w:tcPr>
          <w:p w14:paraId="01BFD860" w14:textId="72FA70DB" w:rsidR="00D3474F" w:rsidRPr="0044002F" w:rsidRDefault="00D3474F" w:rsidP="00D3474F">
            <w:pPr>
              <w:rPr>
                <w:rFonts w:cs="Arial"/>
              </w:rPr>
            </w:pPr>
            <w:r w:rsidRPr="0044002F">
              <w:rPr>
                <w:rFonts w:cs="Arial"/>
              </w:rPr>
              <w:t>Lynsay Ewart</w:t>
            </w:r>
            <w:r w:rsidR="00A07B10" w:rsidRPr="0044002F">
              <w:rPr>
                <w:rFonts w:cs="Arial"/>
              </w:rPr>
              <w:t xml:space="preserve"> </w:t>
            </w:r>
          </w:p>
        </w:tc>
      </w:tr>
      <w:tr w:rsidR="00D3474F" w:rsidRPr="0044002F" w14:paraId="52EB6C0F" w14:textId="77777777" w:rsidTr="003E4005">
        <w:tc>
          <w:tcPr>
            <w:tcW w:w="2830" w:type="dxa"/>
          </w:tcPr>
          <w:p w14:paraId="2353A41D" w14:textId="58FBA9B5" w:rsidR="00D3474F" w:rsidRPr="0044002F" w:rsidRDefault="00D3474F" w:rsidP="00D3474F">
            <w:pPr>
              <w:pStyle w:val="Heading2"/>
              <w:rPr>
                <w:rFonts w:cs="Arial"/>
                <w:szCs w:val="24"/>
              </w:rPr>
            </w:pPr>
            <w:r w:rsidRPr="0044002F">
              <w:rPr>
                <w:rFonts w:cs="Arial"/>
                <w:szCs w:val="24"/>
              </w:rPr>
              <w:t>Case officer:</w:t>
            </w:r>
          </w:p>
        </w:tc>
        <w:tc>
          <w:tcPr>
            <w:tcW w:w="7364" w:type="dxa"/>
          </w:tcPr>
          <w:p w14:paraId="5ACBAE52" w14:textId="3E307E34" w:rsidR="00D3474F" w:rsidRPr="0044002F" w:rsidRDefault="00D3474F" w:rsidP="00D3474F">
            <w:pPr>
              <w:rPr>
                <w:rFonts w:cs="Arial"/>
              </w:rPr>
            </w:pPr>
            <w:r w:rsidRPr="0044002F">
              <w:rPr>
                <w:rFonts w:cs="Arial"/>
              </w:rPr>
              <w:t>Steven Mccoombe</w:t>
            </w:r>
          </w:p>
        </w:tc>
      </w:tr>
      <w:tr w:rsidR="00D3474F" w:rsidRPr="0044002F" w14:paraId="69D3D59F" w14:textId="77777777" w:rsidTr="003E4005">
        <w:tc>
          <w:tcPr>
            <w:tcW w:w="2830" w:type="dxa"/>
          </w:tcPr>
          <w:p w14:paraId="2C9D6759" w14:textId="72BBF8A4" w:rsidR="00D3474F" w:rsidRPr="0044002F" w:rsidRDefault="00D3474F" w:rsidP="00D3474F">
            <w:pPr>
              <w:pStyle w:val="Heading2"/>
              <w:rPr>
                <w:rFonts w:cs="Arial"/>
                <w:szCs w:val="24"/>
              </w:rPr>
            </w:pPr>
            <w:r w:rsidRPr="0044002F">
              <w:rPr>
                <w:rFonts w:cs="Arial"/>
                <w:szCs w:val="24"/>
              </w:rPr>
              <w:t>Recommendation:</w:t>
            </w:r>
          </w:p>
        </w:tc>
        <w:tc>
          <w:tcPr>
            <w:tcW w:w="7364" w:type="dxa"/>
          </w:tcPr>
          <w:p w14:paraId="2D928A63" w14:textId="64B5B426" w:rsidR="00D3474F" w:rsidRPr="0044002F" w:rsidRDefault="00F96A58" w:rsidP="00D3474F">
            <w:pPr>
              <w:rPr>
                <w:rFonts w:cs="Arial"/>
              </w:rPr>
            </w:pPr>
            <w:r w:rsidRPr="0044002F">
              <w:rPr>
                <w:rFonts w:cs="Arial"/>
              </w:rPr>
              <w:t>Approve</w:t>
            </w:r>
          </w:p>
        </w:tc>
      </w:tr>
      <w:tr w:rsidR="00D3474F" w:rsidRPr="0044002F" w14:paraId="20373EF8" w14:textId="77777777" w:rsidTr="003E4005">
        <w:tc>
          <w:tcPr>
            <w:tcW w:w="2830" w:type="dxa"/>
          </w:tcPr>
          <w:p w14:paraId="7EB736E9" w14:textId="6D91E2F3" w:rsidR="00D3474F" w:rsidRPr="0044002F" w:rsidRDefault="00D3474F" w:rsidP="00D3474F">
            <w:pPr>
              <w:pStyle w:val="Heading2"/>
              <w:rPr>
                <w:rFonts w:cs="Arial"/>
                <w:szCs w:val="24"/>
              </w:rPr>
            </w:pPr>
            <w:r w:rsidRPr="0044002F">
              <w:rPr>
                <w:rFonts w:cs="Arial"/>
                <w:szCs w:val="24"/>
              </w:rPr>
              <w:t>Date of recommendation:</w:t>
            </w:r>
          </w:p>
        </w:tc>
        <w:tc>
          <w:tcPr>
            <w:tcW w:w="7364" w:type="dxa"/>
          </w:tcPr>
          <w:p w14:paraId="55C2760A" w14:textId="31E06A5B" w:rsidR="00D3474F" w:rsidRPr="0044002F" w:rsidRDefault="00F96A58" w:rsidP="00D3474F">
            <w:pPr>
              <w:rPr>
                <w:rFonts w:cs="Arial"/>
              </w:rPr>
            </w:pPr>
            <w:r w:rsidRPr="0044002F">
              <w:rPr>
                <w:rFonts w:cs="Arial"/>
              </w:rPr>
              <w:t>1</w:t>
            </w:r>
            <w:r w:rsidR="005B2CF6">
              <w:rPr>
                <w:rFonts w:cs="Arial"/>
              </w:rPr>
              <w:t>9</w:t>
            </w:r>
            <w:r w:rsidRPr="0044002F">
              <w:rPr>
                <w:rFonts w:cs="Arial"/>
              </w:rPr>
              <w:t xml:space="preserve"> October 2026</w:t>
            </w:r>
          </w:p>
        </w:tc>
      </w:tr>
    </w:tbl>
    <w:p w14:paraId="4C9787B5" w14:textId="77777777" w:rsidR="00D3474F" w:rsidRPr="006962B1" w:rsidRDefault="00D3474F" w:rsidP="00D3474F">
      <w:pPr>
        <w:rPr>
          <w:rFonts w:cs="Arial"/>
          <w:u w:val="single"/>
        </w:rPr>
      </w:pPr>
    </w:p>
    <w:p w14:paraId="23B7E3AB" w14:textId="1473FD33" w:rsidR="00EF3E10" w:rsidRPr="006962B1" w:rsidRDefault="00EF3E10" w:rsidP="00EF3E10">
      <w:pPr>
        <w:pStyle w:val="Heading1"/>
        <w:rPr>
          <w:rFonts w:cs="Arial"/>
          <w:sz w:val="24"/>
          <w:szCs w:val="24"/>
          <w:u w:val="single"/>
        </w:rPr>
      </w:pPr>
      <w:r w:rsidRPr="006962B1">
        <w:rPr>
          <w:rFonts w:cs="Arial"/>
          <w:sz w:val="24"/>
          <w:szCs w:val="24"/>
          <w:u w:val="single"/>
        </w:rPr>
        <w:t>Description of site, building and/or area</w:t>
      </w:r>
    </w:p>
    <w:p w14:paraId="491B5F3E" w14:textId="77777777" w:rsidR="002F616D" w:rsidRPr="002F616D" w:rsidRDefault="002F616D" w:rsidP="002F616D">
      <w:pPr>
        <w:jc w:val="both"/>
        <w:rPr>
          <w:rFonts w:cs="Arial"/>
        </w:rPr>
      </w:pPr>
      <w:r w:rsidRPr="002F616D">
        <w:rPr>
          <w:rFonts w:cs="Arial"/>
        </w:rPr>
        <w:t>The application site comprises Wythenshawe Sports Ground, located within the western part of Wythenshawe Park, and is divided into two distinct areas separated by Baguley Brook.</w:t>
      </w:r>
    </w:p>
    <w:p w14:paraId="3A21A15E" w14:textId="77777777" w:rsidR="002F616D" w:rsidRPr="002F616D" w:rsidRDefault="002F616D" w:rsidP="002F616D">
      <w:pPr>
        <w:jc w:val="both"/>
        <w:rPr>
          <w:rFonts w:cs="Arial"/>
        </w:rPr>
      </w:pPr>
    </w:p>
    <w:p w14:paraId="373876CE" w14:textId="77777777" w:rsidR="002F616D" w:rsidRPr="002F616D" w:rsidRDefault="002F616D" w:rsidP="002F616D">
      <w:pPr>
        <w:jc w:val="both"/>
        <w:rPr>
          <w:rFonts w:cs="Arial"/>
        </w:rPr>
      </w:pPr>
      <w:r w:rsidRPr="002F616D">
        <w:rPr>
          <w:rFonts w:cs="Arial"/>
        </w:rPr>
        <w:t>The northern section contains the existing sports facilities, including an athletics track, car park, weightlifting facility, cycle tracks, pump track, learn-to-ride area, changing block, storage containers, and areas of grassland. This area is enclosed by woodland on three sides, with residential properties to the west and baseball pitches to the south. Vehicular access is provided via a one-way route from Wythenshawe Road.</w:t>
      </w:r>
    </w:p>
    <w:p w14:paraId="0C3286A5" w14:textId="77777777" w:rsidR="002F616D" w:rsidRPr="002F616D" w:rsidRDefault="002F616D" w:rsidP="002F616D">
      <w:pPr>
        <w:jc w:val="both"/>
        <w:rPr>
          <w:rFonts w:cs="Arial"/>
        </w:rPr>
      </w:pPr>
    </w:p>
    <w:p w14:paraId="09641833" w14:textId="77777777" w:rsidR="002F616D" w:rsidRPr="002F616D" w:rsidRDefault="002F616D" w:rsidP="002F616D">
      <w:pPr>
        <w:jc w:val="both"/>
        <w:rPr>
          <w:rFonts w:cs="Arial"/>
        </w:rPr>
      </w:pPr>
      <w:r w:rsidRPr="002F616D">
        <w:rPr>
          <w:rFonts w:cs="Arial"/>
        </w:rPr>
        <w:t>The southern section comprises a triangular parcel of land containing disused sports pitches.</w:t>
      </w:r>
    </w:p>
    <w:p w14:paraId="60010F1A" w14:textId="77777777" w:rsidR="002F616D" w:rsidRPr="002F616D" w:rsidRDefault="002F616D" w:rsidP="002F616D">
      <w:pPr>
        <w:jc w:val="both"/>
        <w:rPr>
          <w:rFonts w:cs="Arial"/>
        </w:rPr>
      </w:pPr>
    </w:p>
    <w:p w14:paraId="23AD4997" w14:textId="77777777" w:rsidR="002F616D" w:rsidRPr="002F616D" w:rsidRDefault="002F616D" w:rsidP="002F616D">
      <w:pPr>
        <w:jc w:val="both"/>
        <w:rPr>
          <w:rFonts w:cs="Arial"/>
        </w:rPr>
      </w:pPr>
      <w:r w:rsidRPr="002F616D">
        <w:rPr>
          <w:rFonts w:cs="Arial"/>
        </w:rPr>
        <w:t>The site lies within a large area of open parkland characterised by woodland, grassland and meadows. Nearby heritage assets include the Grade II listed Wythenshawe Park and Gardens and four Grade II listed structures within the park: Wythenshawe Hall, its north lodge, a former stables block, and the Oliver Cromwell statue. Adjacent woodlands, including Gib Lane Wood and Nan Nook Wood, are designated as Sites of Special Biological Interest. The surrounding area is predominantly residential in character.</w:t>
      </w:r>
    </w:p>
    <w:p w14:paraId="411EBD9D" w14:textId="77777777" w:rsidR="002F616D" w:rsidRDefault="002F616D" w:rsidP="00D3474F">
      <w:pPr>
        <w:rPr>
          <w:rFonts w:cs="Arial"/>
          <w:u w:val="single"/>
        </w:rPr>
      </w:pPr>
    </w:p>
    <w:p w14:paraId="2DFC2DCF" w14:textId="77777777" w:rsidR="00D34DA4" w:rsidRDefault="00D34DA4" w:rsidP="00D3474F">
      <w:pPr>
        <w:rPr>
          <w:rFonts w:cs="Arial"/>
          <w:u w:val="single"/>
        </w:rPr>
      </w:pPr>
    </w:p>
    <w:p w14:paraId="55B00791" w14:textId="77777777" w:rsidR="00D34DA4" w:rsidRDefault="00D34DA4" w:rsidP="00D3474F">
      <w:pPr>
        <w:rPr>
          <w:rFonts w:cs="Arial"/>
          <w:u w:val="single"/>
        </w:rPr>
      </w:pPr>
    </w:p>
    <w:p w14:paraId="0EC0D45A" w14:textId="77777777" w:rsidR="00D34DA4" w:rsidRDefault="00D34DA4" w:rsidP="00D3474F">
      <w:pPr>
        <w:rPr>
          <w:rFonts w:cs="Arial"/>
          <w:u w:val="single"/>
        </w:rPr>
      </w:pPr>
    </w:p>
    <w:p w14:paraId="0B49DAD0" w14:textId="403606FA" w:rsidR="00EF3E10" w:rsidRPr="006962B1" w:rsidRDefault="00EF3E10" w:rsidP="006962B1">
      <w:pPr>
        <w:pStyle w:val="Heading1"/>
        <w:jc w:val="both"/>
        <w:rPr>
          <w:rFonts w:cs="Arial"/>
          <w:sz w:val="24"/>
          <w:szCs w:val="24"/>
          <w:u w:val="single"/>
        </w:rPr>
      </w:pPr>
      <w:r w:rsidRPr="006962B1">
        <w:rPr>
          <w:rFonts w:cs="Arial"/>
          <w:sz w:val="24"/>
          <w:szCs w:val="24"/>
          <w:u w:val="single"/>
        </w:rPr>
        <w:lastRenderedPageBreak/>
        <w:t>Description of development</w:t>
      </w:r>
    </w:p>
    <w:p w14:paraId="08176683" w14:textId="47556FC2" w:rsidR="00EF3E10" w:rsidRPr="0033458C" w:rsidRDefault="00EF3E10" w:rsidP="006962B1">
      <w:pPr>
        <w:jc w:val="both"/>
        <w:rPr>
          <w:rFonts w:cs="Arial"/>
        </w:rPr>
      </w:pPr>
    </w:p>
    <w:p w14:paraId="3CD98065" w14:textId="5305E5EC" w:rsidR="00741E7E" w:rsidRDefault="0081045F" w:rsidP="0081045F">
      <w:pPr>
        <w:jc w:val="both"/>
        <w:rPr>
          <w:rFonts w:cs="Arial"/>
        </w:rPr>
      </w:pPr>
      <w:r w:rsidRPr="0033458C">
        <w:rPr>
          <w:rFonts w:cs="Arial"/>
        </w:rPr>
        <w:t>The application seeks to vary the trigger for compliance with Condition 40, relating to the re-surfacing of the athletics track</w:t>
      </w:r>
      <w:r w:rsidR="00741E7E">
        <w:rPr>
          <w:rFonts w:cs="Arial"/>
        </w:rPr>
        <w:t xml:space="preserve"> associated with planning permission referenced </w:t>
      </w:r>
      <w:r w:rsidR="00741E7E" w:rsidRPr="00741E7E">
        <w:rPr>
          <w:rFonts w:cs="Arial"/>
        </w:rPr>
        <w:t>144282/VO/2025</w:t>
      </w:r>
      <w:r w:rsidR="00741E7E">
        <w:rPr>
          <w:rFonts w:cs="Arial"/>
        </w:rPr>
        <w:t xml:space="preserve"> which allowed for</w:t>
      </w:r>
      <w:r w:rsidR="00342AC4">
        <w:rPr>
          <w:rFonts w:cs="Arial"/>
        </w:rPr>
        <w:t xml:space="preserve"> </w:t>
      </w:r>
      <w:r w:rsidR="00342AC4" w:rsidRPr="00342AC4">
        <w:rPr>
          <w:rFonts w:cs="Arial"/>
        </w:rPr>
        <w:t xml:space="preserve">City Council Development </w:t>
      </w:r>
      <w:r w:rsidR="00342AC4">
        <w:rPr>
          <w:rFonts w:cs="Arial"/>
        </w:rPr>
        <w:t>for the r</w:t>
      </w:r>
      <w:r w:rsidR="00342AC4" w:rsidRPr="00342AC4">
        <w:rPr>
          <w:rFonts w:cs="Arial"/>
        </w:rPr>
        <w:t xml:space="preserve">econfiguration of </w:t>
      </w:r>
      <w:r w:rsidR="007F01A4">
        <w:rPr>
          <w:rFonts w:cs="Arial"/>
        </w:rPr>
        <w:t xml:space="preserve">the </w:t>
      </w:r>
      <w:r w:rsidR="00342AC4" w:rsidRPr="00342AC4">
        <w:rPr>
          <w:rFonts w:cs="Arial"/>
        </w:rPr>
        <w:t xml:space="preserve">existing playing field and recreational facilities to provide 2x AGPs, 1x MUGA; construction of a pavilion comprising shower and change facilities, a cafe, cycle hub, and a GP clinic with </w:t>
      </w:r>
      <w:proofErr w:type="spellStart"/>
      <w:r w:rsidR="00342AC4" w:rsidRPr="00342AC4">
        <w:rPr>
          <w:rFonts w:cs="Arial"/>
        </w:rPr>
        <w:t>Innerva</w:t>
      </w:r>
      <w:proofErr w:type="spellEnd"/>
      <w:r w:rsidR="00342AC4" w:rsidRPr="00342AC4">
        <w:rPr>
          <w:rFonts w:cs="Arial"/>
        </w:rPr>
        <w:t xml:space="preserve"> Suite and community rooms (use class F2 and E(b)(d)(e)); widening of vehicular access and creation of pedestrian access; demolition of the existing weightlifting facility, reconfiguration of the existing car parking area; erection of new fencing and floodlighting; landscaping and BNG provision; a substation; and, other associated works.</w:t>
      </w:r>
    </w:p>
    <w:p w14:paraId="7D72F8AF" w14:textId="77777777" w:rsidR="00741E7E" w:rsidRDefault="00741E7E" w:rsidP="0081045F">
      <w:pPr>
        <w:jc w:val="both"/>
        <w:rPr>
          <w:rFonts w:cs="Arial"/>
        </w:rPr>
      </w:pPr>
    </w:p>
    <w:p w14:paraId="2B4F7F6D" w14:textId="0828CD76" w:rsidR="0081045F" w:rsidRPr="0033458C" w:rsidRDefault="007F01A4" w:rsidP="0081045F">
      <w:pPr>
        <w:jc w:val="both"/>
        <w:rPr>
          <w:rFonts w:cs="Arial"/>
        </w:rPr>
      </w:pPr>
      <w:r>
        <w:rPr>
          <w:rFonts w:cs="Arial"/>
        </w:rPr>
        <w:t>Condition 40</w:t>
      </w:r>
      <w:r w:rsidR="0081045F" w:rsidRPr="0033458C">
        <w:rPr>
          <w:rFonts w:cs="Arial"/>
        </w:rPr>
        <w:t xml:space="preserve"> is currently required to be discharged prior to the commencement of development. However, the appointed Artificial Grass Pitch (AGP) contractor will not be in place before development commences, with demolition of the existing weightlifting gym and associated enabling works scheduled to begin in October 2026.</w:t>
      </w:r>
    </w:p>
    <w:p w14:paraId="23D8506A" w14:textId="77777777" w:rsidR="0081045F" w:rsidRPr="0033458C" w:rsidRDefault="0081045F" w:rsidP="0081045F">
      <w:pPr>
        <w:jc w:val="both"/>
        <w:rPr>
          <w:rFonts w:cs="Arial"/>
        </w:rPr>
      </w:pPr>
    </w:p>
    <w:p w14:paraId="3C91C7DA" w14:textId="66F78EEC" w:rsidR="0081045F" w:rsidRPr="0033458C" w:rsidRDefault="0081045F" w:rsidP="0081045F">
      <w:pPr>
        <w:jc w:val="both"/>
        <w:rPr>
          <w:rFonts w:cs="Arial"/>
        </w:rPr>
      </w:pPr>
      <w:r w:rsidRPr="0033458C">
        <w:rPr>
          <w:rFonts w:cs="Arial"/>
        </w:rPr>
        <w:t xml:space="preserve">As the AGP contractor will be responsible for providing the detailed programme and timetable for the track resurfacing works, together with the associated management and maintenance arrangements, the necessary information is not available at this stage. </w:t>
      </w:r>
      <w:r w:rsidR="009F624B">
        <w:rPr>
          <w:rFonts w:cs="Arial"/>
        </w:rPr>
        <w:t>The applicant considers that r</w:t>
      </w:r>
      <w:r w:rsidRPr="0033458C">
        <w:rPr>
          <w:rFonts w:cs="Arial"/>
        </w:rPr>
        <w:t>equiring discharge of the condition prior to commencement would therefore be impractical</w:t>
      </w:r>
      <w:r w:rsidR="009F624B">
        <w:rPr>
          <w:rFonts w:cs="Arial"/>
        </w:rPr>
        <w:t>.</w:t>
      </w:r>
    </w:p>
    <w:p w14:paraId="3FACCBC4" w14:textId="77777777" w:rsidR="0081045F" w:rsidRPr="0033458C" w:rsidRDefault="0081045F" w:rsidP="0081045F">
      <w:pPr>
        <w:jc w:val="both"/>
        <w:rPr>
          <w:rFonts w:cs="Arial"/>
        </w:rPr>
      </w:pPr>
    </w:p>
    <w:p w14:paraId="6311E250" w14:textId="04094CF3" w:rsidR="0081045F" w:rsidRPr="0033458C" w:rsidRDefault="0081045F" w:rsidP="0081045F">
      <w:pPr>
        <w:jc w:val="both"/>
        <w:rPr>
          <w:rFonts w:cs="Arial"/>
        </w:rPr>
      </w:pPr>
      <w:r w:rsidRPr="0033458C">
        <w:rPr>
          <w:rFonts w:cs="Arial"/>
        </w:rPr>
        <w:t>The proposed amendment would revise Condition 40 from a pre-commencement requirement to a pre-use requirement. This would ensure that all necessary information is informed by the appointed contractor and submitted at the appropriate stage, whil</w:t>
      </w:r>
      <w:r w:rsidR="009F624B">
        <w:rPr>
          <w:rFonts w:cs="Arial"/>
        </w:rPr>
        <w:t>st</w:t>
      </w:r>
      <w:r w:rsidRPr="0033458C">
        <w:rPr>
          <w:rFonts w:cs="Arial"/>
        </w:rPr>
        <w:t xml:space="preserve"> still securing the delivery, management and maintenance of the athletics track before the development is brought into use. The amendment would not alter the scope or intent of the </w:t>
      </w:r>
      <w:r w:rsidR="009F624B" w:rsidRPr="0033458C">
        <w:rPr>
          <w:rFonts w:cs="Arial"/>
        </w:rPr>
        <w:t>condition but</w:t>
      </w:r>
      <w:r w:rsidRPr="0033458C">
        <w:rPr>
          <w:rFonts w:cs="Arial"/>
        </w:rPr>
        <w:t xml:space="preserve"> would provide a more realistic and deliverable mechanism for compliance.</w:t>
      </w:r>
    </w:p>
    <w:p w14:paraId="5CD3E1B4" w14:textId="77777777" w:rsidR="00D34DA4" w:rsidRPr="006962B1" w:rsidRDefault="00D34DA4" w:rsidP="006962B1">
      <w:pPr>
        <w:jc w:val="both"/>
        <w:rPr>
          <w:rFonts w:cs="Arial"/>
          <w:u w:val="single"/>
        </w:rPr>
      </w:pPr>
    </w:p>
    <w:p w14:paraId="364A3D62" w14:textId="7F2C3818" w:rsidR="00EF3E10" w:rsidRDefault="00EF3E10" w:rsidP="006962B1">
      <w:pPr>
        <w:pStyle w:val="Heading1"/>
        <w:jc w:val="both"/>
        <w:rPr>
          <w:rFonts w:cs="Arial"/>
          <w:sz w:val="24"/>
          <w:szCs w:val="24"/>
          <w:u w:val="single"/>
        </w:rPr>
      </w:pPr>
      <w:r w:rsidRPr="006962B1">
        <w:rPr>
          <w:rFonts w:cs="Arial"/>
          <w:sz w:val="24"/>
          <w:szCs w:val="24"/>
          <w:u w:val="single"/>
        </w:rPr>
        <w:t>Relevant planning history</w:t>
      </w:r>
    </w:p>
    <w:p w14:paraId="5787C70C" w14:textId="03BFD2C3" w:rsidR="00517DBF" w:rsidRPr="00517DBF" w:rsidRDefault="00517DBF" w:rsidP="00517DBF">
      <w:pPr>
        <w:rPr>
          <w:u w:val="single"/>
        </w:rPr>
      </w:pPr>
      <w:r w:rsidRPr="00517DBF">
        <w:rPr>
          <w:u w:val="single"/>
        </w:rPr>
        <w:t>144282/VO/2025</w:t>
      </w:r>
    </w:p>
    <w:p w14:paraId="0F5CC300" w14:textId="77777777" w:rsidR="00517DBF" w:rsidRDefault="00517DBF" w:rsidP="007F01A4">
      <w:pPr>
        <w:jc w:val="both"/>
      </w:pPr>
    </w:p>
    <w:p w14:paraId="4CD62254" w14:textId="43315E5A" w:rsidR="00E03775" w:rsidRDefault="00E03775" w:rsidP="007F01A4">
      <w:pPr>
        <w:jc w:val="both"/>
      </w:pPr>
      <w:r>
        <w:t xml:space="preserve">City Council Development - Reconfiguration of existing playing field and recreational facilities to provide 2x AGPs, 1x MUGA; construction of a pavilion comprising shower and change facilities, a cafe, cycle hub, and a GP clinic with </w:t>
      </w:r>
      <w:proofErr w:type="spellStart"/>
      <w:r>
        <w:t>Innerva</w:t>
      </w:r>
      <w:proofErr w:type="spellEnd"/>
      <w:r>
        <w:t xml:space="preserve"> Suite and community rooms (use class F2 and </w:t>
      </w:r>
    </w:p>
    <w:p w14:paraId="6DC0E21F" w14:textId="132577DA" w:rsidR="00E03775" w:rsidRDefault="00E03775" w:rsidP="007F01A4">
      <w:pPr>
        <w:jc w:val="both"/>
      </w:pPr>
      <w:r>
        <w:t xml:space="preserve">E(b)(d)(e)); widening of vehicular access and creation of pedestrian access; demolition of the existing weightlifting facility, reconfiguration of the existing car parking area; erection of new fencing and floodlighting; landscaping and BNG provision; a substation; and, other associated </w:t>
      </w:r>
    </w:p>
    <w:p w14:paraId="71604351" w14:textId="578F0E1F" w:rsidR="00517DBF" w:rsidRPr="00517DBF" w:rsidRDefault="00E03775" w:rsidP="007F01A4">
      <w:pPr>
        <w:jc w:val="both"/>
      </w:pPr>
      <w:r>
        <w:t xml:space="preserve">works. </w:t>
      </w:r>
      <w:r w:rsidRPr="00A22B90">
        <w:rPr>
          <w:i/>
          <w:iCs/>
        </w:rPr>
        <w:t xml:space="preserve">Approved </w:t>
      </w:r>
      <w:r w:rsidR="00A22B90" w:rsidRPr="00A22B90">
        <w:rPr>
          <w:i/>
          <w:iCs/>
        </w:rPr>
        <w:t>19 December 2025</w:t>
      </w:r>
      <w:r w:rsidR="00A22B90">
        <w:t>.</w:t>
      </w:r>
    </w:p>
    <w:p w14:paraId="2A6AA701" w14:textId="1115ED58" w:rsidR="00EF3E10" w:rsidRPr="006962B1" w:rsidRDefault="00C62A32" w:rsidP="006962B1">
      <w:pPr>
        <w:pStyle w:val="Heading1"/>
        <w:jc w:val="both"/>
        <w:rPr>
          <w:rFonts w:cs="Arial"/>
          <w:sz w:val="24"/>
          <w:szCs w:val="24"/>
          <w:u w:val="single"/>
        </w:rPr>
      </w:pPr>
      <w:r w:rsidRPr="006962B1">
        <w:rPr>
          <w:rFonts w:cs="Arial"/>
          <w:sz w:val="24"/>
          <w:szCs w:val="24"/>
          <w:u w:val="single"/>
        </w:rPr>
        <w:t>Consultation, notification and publicity responses</w:t>
      </w:r>
    </w:p>
    <w:p w14:paraId="213DF2C5" w14:textId="67D95597" w:rsidR="00EF3E10" w:rsidRDefault="005B2CF6" w:rsidP="006962B1">
      <w:pPr>
        <w:jc w:val="both"/>
        <w:rPr>
          <w:rFonts w:cs="Arial"/>
        </w:rPr>
      </w:pPr>
      <w:r w:rsidRPr="005B2CF6">
        <w:rPr>
          <w:rFonts w:cs="Arial"/>
          <w:u w:val="single"/>
        </w:rPr>
        <w:t>Sport England</w:t>
      </w:r>
      <w:r>
        <w:rPr>
          <w:rFonts w:cs="Arial"/>
        </w:rPr>
        <w:t xml:space="preserve"> – </w:t>
      </w:r>
      <w:r w:rsidRPr="005B2CF6">
        <w:rPr>
          <w:rFonts w:cs="Arial"/>
        </w:rPr>
        <w:t xml:space="preserve">England Athletics do not object to the condition wording amendment as set out, </w:t>
      </w:r>
      <w:r>
        <w:rPr>
          <w:rFonts w:cs="Arial"/>
        </w:rPr>
        <w:t xml:space="preserve">and </w:t>
      </w:r>
      <w:r w:rsidRPr="005B2CF6">
        <w:rPr>
          <w:rFonts w:cs="Arial"/>
        </w:rPr>
        <w:t>therefore Sport England have no objection.</w:t>
      </w:r>
    </w:p>
    <w:p w14:paraId="240DC8C7" w14:textId="77777777" w:rsidR="005B2CF6" w:rsidRPr="00A22B90" w:rsidRDefault="005B2CF6" w:rsidP="006962B1">
      <w:pPr>
        <w:jc w:val="both"/>
        <w:rPr>
          <w:rFonts w:cs="Arial"/>
        </w:rPr>
      </w:pPr>
    </w:p>
    <w:p w14:paraId="2CF4C969" w14:textId="63E0816C" w:rsidR="00EF3E10" w:rsidRPr="006962B1" w:rsidRDefault="00EF3E10" w:rsidP="006962B1">
      <w:pPr>
        <w:pStyle w:val="Heading1"/>
        <w:jc w:val="both"/>
        <w:rPr>
          <w:rFonts w:cs="Arial"/>
          <w:sz w:val="24"/>
          <w:szCs w:val="24"/>
          <w:u w:val="single"/>
        </w:rPr>
      </w:pPr>
      <w:r w:rsidRPr="006962B1">
        <w:rPr>
          <w:rFonts w:cs="Arial"/>
          <w:sz w:val="24"/>
          <w:szCs w:val="24"/>
          <w:u w:val="single"/>
        </w:rPr>
        <w:t>Relevant policies</w:t>
      </w:r>
    </w:p>
    <w:p w14:paraId="2C0AA116" w14:textId="68F15EA9" w:rsidR="00EF3E10" w:rsidRDefault="00EF3E10" w:rsidP="006962B1">
      <w:pPr>
        <w:jc w:val="both"/>
        <w:rPr>
          <w:rFonts w:cs="Arial"/>
          <w:u w:val="single"/>
        </w:rPr>
      </w:pPr>
    </w:p>
    <w:p w14:paraId="012B8F6E" w14:textId="77777777" w:rsidR="001B3FC2" w:rsidRDefault="001B3FC2" w:rsidP="001B3FC2">
      <w:pPr>
        <w:jc w:val="both"/>
        <w:rPr>
          <w:rFonts w:cs="Arial"/>
          <w:u w:val="single"/>
        </w:rPr>
      </w:pPr>
      <w:r w:rsidRPr="001B3FC2">
        <w:rPr>
          <w:rFonts w:cs="Arial"/>
          <w:u w:val="single"/>
        </w:rPr>
        <w:t xml:space="preserve">Local Development Framework  </w:t>
      </w:r>
    </w:p>
    <w:p w14:paraId="68815294" w14:textId="77777777" w:rsidR="001B3FC2" w:rsidRPr="001B3FC2" w:rsidRDefault="001B3FC2" w:rsidP="001B3FC2">
      <w:pPr>
        <w:jc w:val="both"/>
        <w:rPr>
          <w:rFonts w:cs="Arial"/>
          <w:u w:val="single"/>
        </w:rPr>
      </w:pPr>
    </w:p>
    <w:p w14:paraId="5CEF02B3" w14:textId="77777777" w:rsidR="006B15A9" w:rsidRDefault="001B3FC2" w:rsidP="006B15A9">
      <w:pPr>
        <w:jc w:val="both"/>
        <w:rPr>
          <w:rFonts w:cs="Arial"/>
        </w:rPr>
      </w:pPr>
      <w:r w:rsidRPr="001B3FC2">
        <w:rPr>
          <w:rFonts w:cs="Arial"/>
        </w:rPr>
        <w:t xml:space="preserve">The Development Plan consists of:  </w:t>
      </w:r>
    </w:p>
    <w:p w14:paraId="49DCDACE" w14:textId="77777777" w:rsidR="006B15A9" w:rsidRDefault="006B15A9" w:rsidP="006B15A9">
      <w:pPr>
        <w:jc w:val="both"/>
        <w:rPr>
          <w:rFonts w:cs="Arial"/>
        </w:rPr>
      </w:pPr>
    </w:p>
    <w:p w14:paraId="2B9A3F07" w14:textId="77777777" w:rsidR="006B15A9" w:rsidRDefault="001B3FC2" w:rsidP="006B15A9">
      <w:pPr>
        <w:jc w:val="both"/>
        <w:rPr>
          <w:rFonts w:cs="Arial"/>
        </w:rPr>
      </w:pPr>
      <w:r w:rsidRPr="001B3FC2">
        <w:rPr>
          <w:rFonts w:cs="Arial"/>
        </w:rPr>
        <w:t xml:space="preserve">- The Manchester Core Strategy (2012);  </w:t>
      </w:r>
    </w:p>
    <w:p w14:paraId="7F2A1F49" w14:textId="38C2FE15" w:rsidR="001B3FC2" w:rsidRPr="001B3FC2" w:rsidRDefault="001B3FC2" w:rsidP="006B15A9">
      <w:pPr>
        <w:jc w:val="both"/>
        <w:rPr>
          <w:rFonts w:cs="Arial"/>
        </w:rPr>
      </w:pPr>
      <w:r w:rsidRPr="001B3FC2">
        <w:rPr>
          <w:rFonts w:cs="Arial"/>
        </w:rPr>
        <w:t xml:space="preserve">- Saved policies of the Unitary Development Plan for the City of Manchester (1995); </w:t>
      </w:r>
    </w:p>
    <w:p w14:paraId="181F1D80" w14:textId="77777777" w:rsidR="006B15A9" w:rsidRDefault="001B3FC2" w:rsidP="006B15A9">
      <w:pPr>
        <w:jc w:val="both"/>
        <w:rPr>
          <w:rFonts w:cs="Arial"/>
        </w:rPr>
      </w:pPr>
      <w:r w:rsidRPr="001B3FC2">
        <w:rPr>
          <w:rFonts w:cs="Arial"/>
        </w:rPr>
        <w:lastRenderedPageBreak/>
        <w:t xml:space="preserve">and </w:t>
      </w:r>
    </w:p>
    <w:p w14:paraId="0DFF39CC" w14:textId="5770A963" w:rsidR="001B3FC2" w:rsidRDefault="001B3FC2" w:rsidP="006B15A9">
      <w:pPr>
        <w:jc w:val="both"/>
        <w:rPr>
          <w:rFonts w:cs="Arial"/>
        </w:rPr>
      </w:pPr>
      <w:r w:rsidRPr="001B3FC2">
        <w:rPr>
          <w:rFonts w:cs="Arial"/>
        </w:rPr>
        <w:t xml:space="preserve">- Places for Everyone Joint Development Plan. </w:t>
      </w:r>
    </w:p>
    <w:p w14:paraId="3C31F3EF" w14:textId="77777777" w:rsidR="006B15A9" w:rsidRPr="001B3FC2" w:rsidRDefault="006B15A9" w:rsidP="006B15A9">
      <w:pPr>
        <w:jc w:val="both"/>
        <w:rPr>
          <w:rFonts w:cs="Arial"/>
        </w:rPr>
      </w:pPr>
    </w:p>
    <w:p w14:paraId="1358F2F2" w14:textId="77777777" w:rsidR="001B3FC2" w:rsidRPr="001B3FC2" w:rsidRDefault="001B3FC2" w:rsidP="006B15A9">
      <w:pPr>
        <w:jc w:val="both"/>
        <w:rPr>
          <w:rFonts w:cs="Arial"/>
        </w:rPr>
      </w:pPr>
      <w:r w:rsidRPr="001B3FC2">
        <w:rPr>
          <w:rFonts w:cs="Arial"/>
        </w:rPr>
        <w:t xml:space="preserve">The principal document within the framework is the Manchester Core Strategy which </w:t>
      </w:r>
    </w:p>
    <w:p w14:paraId="566CEB5B" w14:textId="77777777" w:rsidR="001B3FC2" w:rsidRPr="001B3FC2" w:rsidRDefault="001B3FC2" w:rsidP="006B15A9">
      <w:pPr>
        <w:jc w:val="both"/>
        <w:rPr>
          <w:rFonts w:cs="Arial"/>
        </w:rPr>
      </w:pPr>
      <w:r w:rsidRPr="001B3FC2">
        <w:rPr>
          <w:rFonts w:cs="Arial"/>
        </w:rPr>
        <w:t xml:space="preserve">sets out the spatial vision for the City and includes strategic policies for development </w:t>
      </w:r>
    </w:p>
    <w:p w14:paraId="2B8DD9CD" w14:textId="77777777" w:rsidR="001B3FC2" w:rsidRDefault="001B3FC2" w:rsidP="006B15A9">
      <w:pPr>
        <w:jc w:val="both"/>
        <w:rPr>
          <w:rFonts w:cs="Arial"/>
        </w:rPr>
      </w:pPr>
      <w:r w:rsidRPr="001B3FC2">
        <w:rPr>
          <w:rFonts w:cs="Arial"/>
        </w:rPr>
        <w:t xml:space="preserve">during the period 2012 – 2027.  </w:t>
      </w:r>
    </w:p>
    <w:p w14:paraId="24B7A38E" w14:textId="77777777" w:rsidR="006B15A9" w:rsidRPr="001B3FC2" w:rsidRDefault="006B15A9" w:rsidP="006B15A9">
      <w:pPr>
        <w:jc w:val="both"/>
        <w:rPr>
          <w:rFonts w:cs="Arial"/>
        </w:rPr>
      </w:pPr>
    </w:p>
    <w:p w14:paraId="3C988972" w14:textId="0B5C8FF8" w:rsidR="001B3FC2" w:rsidRPr="001B3FC2" w:rsidRDefault="001B3FC2" w:rsidP="006B15A9">
      <w:pPr>
        <w:jc w:val="both"/>
        <w:rPr>
          <w:rFonts w:cs="Arial"/>
        </w:rPr>
      </w:pPr>
      <w:r w:rsidRPr="001B3FC2">
        <w:rPr>
          <w:rFonts w:cs="Arial"/>
        </w:rPr>
        <w:t>'The Core Strategy Development Plan Document 2012 -2027 ("the Core Strategy</w:t>
      </w:r>
      <w:r w:rsidR="006B15A9" w:rsidRPr="001B3FC2">
        <w:rPr>
          <w:rFonts w:cs="Arial"/>
        </w:rPr>
        <w:t>”) was</w:t>
      </w:r>
      <w:r w:rsidRPr="001B3FC2">
        <w:rPr>
          <w:rFonts w:cs="Arial"/>
        </w:rPr>
        <w:t xml:space="preserve"> adopted by the City Council on 11th July 2012. It is the key document in Manchester's Local Development Framework. The Core Strategy replaces significant elements of the Unitary Development Plan (UDP) as the document that sets out the </w:t>
      </w:r>
      <w:proofErr w:type="gramStart"/>
      <w:r w:rsidRPr="001B3FC2">
        <w:rPr>
          <w:rFonts w:cs="Arial"/>
        </w:rPr>
        <w:t>long term</w:t>
      </w:r>
      <w:proofErr w:type="gramEnd"/>
      <w:r w:rsidRPr="001B3FC2">
        <w:rPr>
          <w:rFonts w:cs="Arial"/>
        </w:rPr>
        <w:t xml:space="preserve"> strategic planning policies for Manchester's future development.  </w:t>
      </w:r>
    </w:p>
    <w:p w14:paraId="54DA47E2" w14:textId="77777777" w:rsidR="006B15A9" w:rsidRDefault="006B15A9" w:rsidP="006B15A9">
      <w:pPr>
        <w:jc w:val="both"/>
        <w:rPr>
          <w:rFonts w:cs="Arial"/>
        </w:rPr>
      </w:pPr>
    </w:p>
    <w:p w14:paraId="515FA6D3" w14:textId="7EDD2FF0" w:rsidR="001B3FC2" w:rsidRDefault="001B3FC2" w:rsidP="006B15A9">
      <w:pPr>
        <w:jc w:val="both"/>
        <w:rPr>
          <w:rFonts w:cs="Arial"/>
        </w:rPr>
      </w:pPr>
      <w:proofErr w:type="gramStart"/>
      <w:r w:rsidRPr="001B3FC2">
        <w:rPr>
          <w:rFonts w:cs="Arial"/>
        </w:rPr>
        <w:t>A number of</w:t>
      </w:r>
      <w:proofErr w:type="gramEnd"/>
      <w:r w:rsidRPr="001B3FC2">
        <w:rPr>
          <w:rFonts w:cs="Arial"/>
        </w:rPr>
        <w:t xml:space="preserve"> UDP policies have also been saved until replaced by further development plan documents to accompany the Core Strategy. Planning applications in Manchester must therefore be decided in accordance with the Core Strategy, saved UDP policies and other Local Development Documents.'  </w:t>
      </w:r>
    </w:p>
    <w:p w14:paraId="077CD27C" w14:textId="77777777" w:rsidR="006B15A9" w:rsidRPr="001B3FC2" w:rsidRDefault="006B15A9" w:rsidP="006B15A9">
      <w:pPr>
        <w:jc w:val="both"/>
        <w:rPr>
          <w:rFonts w:cs="Arial"/>
        </w:rPr>
      </w:pPr>
    </w:p>
    <w:p w14:paraId="5D8FBEFF" w14:textId="77777777" w:rsidR="001B3FC2" w:rsidRDefault="001B3FC2" w:rsidP="006B15A9">
      <w:pPr>
        <w:jc w:val="both"/>
        <w:rPr>
          <w:rFonts w:cs="Arial"/>
        </w:rPr>
      </w:pPr>
      <w:r w:rsidRPr="001B3FC2">
        <w:rPr>
          <w:rFonts w:cs="Arial"/>
        </w:rPr>
        <w:t xml:space="preserve">The following policies within the Core Strategy are considered relevant: </w:t>
      </w:r>
    </w:p>
    <w:p w14:paraId="53410D6F" w14:textId="77777777" w:rsidR="006B15A9" w:rsidRPr="001B3FC2" w:rsidRDefault="006B15A9" w:rsidP="001B3FC2">
      <w:pPr>
        <w:jc w:val="both"/>
        <w:rPr>
          <w:rFonts w:cs="Arial"/>
        </w:rPr>
      </w:pPr>
    </w:p>
    <w:p w14:paraId="6BC30EBC" w14:textId="1EF84D61" w:rsidR="001B3FC2" w:rsidRPr="001B3FC2" w:rsidRDefault="001B3FC2" w:rsidP="001B3FC2">
      <w:pPr>
        <w:jc w:val="both"/>
        <w:rPr>
          <w:rFonts w:cs="Arial"/>
        </w:rPr>
      </w:pPr>
      <w:r w:rsidRPr="006B15A9">
        <w:rPr>
          <w:rFonts w:cs="Arial"/>
          <w:u w:val="single"/>
        </w:rPr>
        <w:t>Policy SP1 (Spatial Principles)</w:t>
      </w:r>
      <w:r w:rsidRPr="001B3FC2">
        <w:rPr>
          <w:rFonts w:cs="Arial"/>
        </w:rPr>
        <w:t xml:space="preserve"> - refers to the key spatial principles which will guide the strategic development of Manchester together with core development principles. </w:t>
      </w:r>
    </w:p>
    <w:p w14:paraId="18518AA6" w14:textId="77777777" w:rsidR="006B15A9" w:rsidRDefault="006B15A9" w:rsidP="001B3FC2">
      <w:pPr>
        <w:jc w:val="both"/>
        <w:rPr>
          <w:rFonts w:cs="Arial"/>
        </w:rPr>
      </w:pPr>
    </w:p>
    <w:p w14:paraId="70B633B7" w14:textId="518AEF83" w:rsidR="001B3FC2" w:rsidRPr="001B3FC2" w:rsidRDefault="001B3FC2" w:rsidP="001B3FC2">
      <w:pPr>
        <w:jc w:val="both"/>
        <w:rPr>
          <w:rFonts w:cs="Arial"/>
        </w:rPr>
      </w:pPr>
      <w:r w:rsidRPr="001B3FC2">
        <w:rPr>
          <w:rFonts w:cs="Arial"/>
        </w:rPr>
        <w:t xml:space="preserve">It is stated that developments in all parts of the city should create well designed places which enhance or create character, make a positive contribution to the health, safety and well-being of residents, consider the needs of all members of the community and protect and enhance the built environment. Further, development should seek to minimise emissions, ensure the efficient use of natural resources, reuse previously developed land wherever possible, improve access to jobs, services and open space and provide good access to sustainable transport provision. </w:t>
      </w:r>
    </w:p>
    <w:p w14:paraId="3418E816" w14:textId="77777777" w:rsidR="006B15A9" w:rsidRDefault="006B15A9" w:rsidP="001B3FC2">
      <w:pPr>
        <w:jc w:val="both"/>
        <w:rPr>
          <w:rFonts w:cs="Arial"/>
        </w:rPr>
      </w:pPr>
    </w:p>
    <w:p w14:paraId="01FA6946" w14:textId="15F18C42" w:rsidR="001B3FC2" w:rsidRDefault="001B3FC2" w:rsidP="001B3FC2">
      <w:pPr>
        <w:jc w:val="both"/>
        <w:rPr>
          <w:rFonts w:cs="Arial"/>
        </w:rPr>
      </w:pPr>
      <w:r w:rsidRPr="006B15A9">
        <w:rPr>
          <w:rFonts w:cs="Arial"/>
          <w:u w:val="single"/>
        </w:rPr>
        <w:t>Policy DM1 (Development Management)</w:t>
      </w:r>
      <w:r w:rsidRPr="001B3FC2">
        <w:rPr>
          <w:rFonts w:cs="Arial"/>
        </w:rPr>
        <w:t xml:space="preserve"> - states that new development should have regard to more specific issues for which more detailed guidance may be given within supplementary planning documents.  Issues include: the appropriate siting and appearance of development, the impact upon the surrounding area, the effects on amenity, accessibility, community safety and crime prevention, health, the adequacy of internal accommodation and amenity space and refuse storage/collection. </w:t>
      </w:r>
    </w:p>
    <w:p w14:paraId="4EB1C6F8" w14:textId="77777777" w:rsidR="006B15A9" w:rsidRPr="001B3FC2" w:rsidRDefault="006B15A9" w:rsidP="001B3FC2">
      <w:pPr>
        <w:jc w:val="both"/>
        <w:rPr>
          <w:rFonts w:cs="Arial"/>
        </w:rPr>
      </w:pPr>
    </w:p>
    <w:p w14:paraId="15C599DD" w14:textId="484C4268" w:rsidR="001B3FC2" w:rsidRDefault="001B3FC2" w:rsidP="001B3FC2">
      <w:pPr>
        <w:jc w:val="both"/>
        <w:rPr>
          <w:rFonts w:cs="Arial"/>
        </w:rPr>
      </w:pPr>
      <w:r w:rsidRPr="006B15A9">
        <w:rPr>
          <w:rFonts w:cs="Arial"/>
          <w:u w:val="single"/>
        </w:rPr>
        <w:t>Policy EN1 (Design Principles and Strategic Character Areas)</w:t>
      </w:r>
      <w:r w:rsidRPr="001B3FC2">
        <w:rPr>
          <w:rFonts w:cs="Arial"/>
        </w:rPr>
        <w:t xml:space="preserve"> - All development in Manchester will be expected to follow the seven principles of urban design, as identified in national planning guidance and listed above and have regard to the strategic character area in which the development is located. Opportunities for good design to enhance the overall image of the city should be fully realised, particularly on major radial and orbital road and rail routes. </w:t>
      </w:r>
    </w:p>
    <w:p w14:paraId="7C6A377A" w14:textId="77777777" w:rsidR="006B15A9" w:rsidRPr="001B3FC2" w:rsidRDefault="006B15A9" w:rsidP="001B3FC2">
      <w:pPr>
        <w:jc w:val="both"/>
        <w:rPr>
          <w:rFonts w:cs="Arial"/>
        </w:rPr>
      </w:pPr>
    </w:p>
    <w:p w14:paraId="683737CA" w14:textId="787AF6F4" w:rsidR="001B3FC2" w:rsidRDefault="001B3FC2" w:rsidP="001B3FC2">
      <w:pPr>
        <w:jc w:val="both"/>
        <w:rPr>
          <w:rFonts w:cs="Arial"/>
        </w:rPr>
      </w:pPr>
      <w:r w:rsidRPr="006F4C92">
        <w:rPr>
          <w:rFonts w:cs="Arial"/>
          <w:u w:val="single"/>
        </w:rPr>
        <w:t>Policy EN3 (Heritage)</w:t>
      </w:r>
      <w:r w:rsidRPr="001B3FC2">
        <w:rPr>
          <w:rFonts w:cs="Arial"/>
        </w:rPr>
        <w:t xml:space="preserve"> - states that new developments must preserve or enhance </w:t>
      </w:r>
      <w:proofErr w:type="gramStart"/>
      <w:r w:rsidRPr="001B3FC2">
        <w:rPr>
          <w:rFonts w:cs="Arial"/>
        </w:rPr>
        <w:t>the  character</w:t>
      </w:r>
      <w:proofErr w:type="gramEnd"/>
      <w:r w:rsidRPr="001B3FC2">
        <w:rPr>
          <w:rFonts w:cs="Arial"/>
        </w:rPr>
        <w:t xml:space="preserve"> and setting of areas and buildings of acknowledged importance. </w:t>
      </w:r>
    </w:p>
    <w:p w14:paraId="43051737" w14:textId="77777777" w:rsidR="006F4C92" w:rsidRPr="001B3FC2" w:rsidRDefault="006F4C92" w:rsidP="001B3FC2">
      <w:pPr>
        <w:jc w:val="both"/>
        <w:rPr>
          <w:rFonts w:cs="Arial"/>
        </w:rPr>
      </w:pPr>
    </w:p>
    <w:p w14:paraId="3CE8B3AE" w14:textId="33C5120C" w:rsidR="001B3FC2" w:rsidRDefault="001B3FC2" w:rsidP="001B3FC2">
      <w:pPr>
        <w:jc w:val="both"/>
        <w:rPr>
          <w:rFonts w:cs="Arial"/>
        </w:rPr>
      </w:pPr>
      <w:r w:rsidRPr="006F4C92">
        <w:rPr>
          <w:rFonts w:cs="Arial"/>
          <w:u w:val="single"/>
        </w:rPr>
        <w:t>Policy EN4 (Reducing CO2 Emissions by Enabling Low and Zero Carbon Development)</w:t>
      </w:r>
      <w:r w:rsidRPr="001B3FC2">
        <w:rPr>
          <w:rFonts w:cs="Arial"/>
        </w:rPr>
        <w:t xml:space="preserve"> - states that wherever possible new development and retrofit projects, including energy generation plant, must be located and designed in a manner that allows advantage </w:t>
      </w:r>
      <w:r w:rsidR="006F4C92" w:rsidRPr="001B3FC2">
        <w:rPr>
          <w:rFonts w:cs="Arial"/>
        </w:rPr>
        <w:t>to be</w:t>
      </w:r>
      <w:r w:rsidRPr="001B3FC2">
        <w:rPr>
          <w:rFonts w:cs="Arial"/>
        </w:rPr>
        <w:t xml:space="preserve"> taken of opportunities for low and zero carbon energy supplies. </w:t>
      </w:r>
    </w:p>
    <w:p w14:paraId="0D5D0785" w14:textId="77777777" w:rsidR="006F4C92" w:rsidRPr="006F4C92" w:rsidRDefault="006F4C92" w:rsidP="001B3FC2">
      <w:pPr>
        <w:jc w:val="both"/>
        <w:rPr>
          <w:rFonts w:cs="Arial"/>
          <w:u w:val="single"/>
        </w:rPr>
      </w:pPr>
    </w:p>
    <w:p w14:paraId="7F65BF65" w14:textId="72AFF18E" w:rsidR="001B3FC2" w:rsidRDefault="001B3FC2" w:rsidP="001B3FC2">
      <w:pPr>
        <w:jc w:val="both"/>
        <w:rPr>
          <w:rFonts w:cs="Arial"/>
        </w:rPr>
      </w:pPr>
      <w:r w:rsidRPr="006F4C92">
        <w:rPr>
          <w:rFonts w:cs="Arial"/>
          <w:u w:val="single"/>
        </w:rPr>
        <w:t>Policy EN8 (Adaption to Climate Change)</w:t>
      </w:r>
      <w:r w:rsidRPr="001B3FC2">
        <w:rPr>
          <w:rFonts w:cs="Arial"/>
        </w:rPr>
        <w:t xml:space="preserve"> requires that developments are </w:t>
      </w:r>
      <w:r w:rsidR="006F4C92" w:rsidRPr="001B3FC2">
        <w:rPr>
          <w:rFonts w:cs="Arial"/>
        </w:rPr>
        <w:t>adaptable to</w:t>
      </w:r>
      <w:r w:rsidRPr="001B3FC2">
        <w:rPr>
          <w:rFonts w:cs="Arial"/>
        </w:rPr>
        <w:t xml:space="preserve"> climate change in terms of design, layout, siting and function of buildings and </w:t>
      </w:r>
      <w:r w:rsidR="006F4C92" w:rsidRPr="001B3FC2">
        <w:rPr>
          <w:rFonts w:cs="Arial"/>
        </w:rPr>
        <w:t>external spaces</w:t>
      </w:r>
      <w:r w:rsidRPr="001B3FC2">
        <w:rPr>
          <w:rFonts w:cs="Arial"/>
        </w:rPr>
        <w:t xml:space="preserve">. </w:t>
      </w:r>
    </w:p>
    <w:p w14:paraId="399F3B7C" w14:textId="77777777" w:rsidR="006F4C92" w:rsidRPr="001B3FC2" w:rsidRDefault="006F4C92" w:rsidP="001B3FC2">
      <w:pPr>
        <w:jc w:val="both"/>
        <w:rPr>
          <w:rFonts w:cs="Arial"/>
        </w:rPr>
      </w:pPr>
    </w:p>
    <w:p w14:paraId="421CBC1C" w14:textId="19438883" w:rsidR="001B3FC2" w:rsidRDefault="001B3FC2" w:rsidP="001B3FC2">
      <w:pPr>
        <w:jc w:val="both"/>
        <w:rPr>
          <w:rFonts w:cs="Arial"/>
        </w:rPr>
      </w:pPr>
      <w:r w:rsidRPr="006F4C92">
        <w:rPr>
          <w:rFonts w:cs="Arial"/>
          <w:u w:val="single"/>
        </w:rPr>
        <w:lastRenderedPageBreak/>
        <w:t>Policy EN9 (Green Infrastructure)</w:t>
      </w:r>
      <w:r w:rsidRPr="001B3FC2">
        <w:rPr>
          <w:rFonts w:cs="Arial"/>
        </w:rPr>
        <w:t xml:space="preserve"> - New development will be expected to maintain existing green infrastructure in terms of its quantity, quality and multiple function. Where the opportunity arises and in with current Green Infrastructure Strategies the Council will encourage developers to enhance the quality and quantity of green infrastructure, improve the performance of its functions and create and improve linkages to and between areas of green infrastructure. Where the benefits of a proposed development are considered to outweigh the loss of an existing element of green infrastructure, the developer will be required to demonstrate how this loss will be mitigated in terms of quantity, quality, function and future management. </w:t>
      </w:r>
    </w:p>
    <w:p w14:paraId="6B500D0E" w14:textId="77777777" w:rsidR="006F4C92" w:rsidRPr="006F4C92" w:rsidRDefault="006F4C92" w:rsidP="001B3FC2">
      <w:pPr>
        <w:jc w:val="both"/>
        <w:rPr>
          <w:rFonts w:cs="Arial"/>
          <w:u w:val="single"/>
        </w:rPr>
      </w:pPr>
    </w:p>
    <w:p w14:paraId="45D9DD72" w14:textId="735E5624" w:rsidR="001B3FC2" w:rsidRDefault="001B3FC2" w:rsidP="001B3FC2">
      <w:pPr>
        <w:jc w:val="both"/>
        <w:rPr>
          <w:rFonts w:cs="Arial"/>
        </w:rPr>
      </w:pPr>
      <w:r w:rsidRPr="006F4C92">
        <w:rPr>
          <w:rFonts w:cs="Arial"/>
          <w:u w:val="single"/>
        </w:rPr>
        <w:t>Policy EN10 (Safeguarding Open Space, Sport and Recreation Facilities)</w:t>
      </w:r>
      <w:r w:rsidRPr="001B3FC2">
        <w:rPr>
          <w:rFonts w:cs="Arial"/>
        </w:rPr>
        <w:t xml:space="preserve"> - The Council will seek to retain and improve existing open spaces, sport and recreation facilities and provide a network of diverse, multi-functional open spaces. Proposals on existing open spaces and sport and recreation facilities will only be permitted where equivalent replacement space will be provided in the local </w:t>
      </w:r>
      <w:proofErr w:type="gramStart"/>
      <w:r w:rsidRPr="001B3FC2">
        <w:rPr>
          <w:rFonts w:cs="Arial"/>
        </w:rPr>
        <w:t>area</w:t>
      </w:r>
      <w:proofErr w:type="gramEnd"/>
      <w:r w:rsidRPr="001B3FC2">
        <w:rPr>
          <w:rFonts w:cs="Arial"/>
        </w:rPr>
        <w:t xml:space="preserve"> or the site has been demonstrated to be surplus.  </w:t>
      </w:r>
    </w:p>
    <w:p w14:paraId="0D43164A" w14:textId="77777777" w:rsidR="006F4C92" w:rsidRPr="006F4C92" w:rsidRDefault="006F4C92" w:rsidP="001B3FC2">
      <w:pPr>
        <w:jc w:val="both"/>
        <w:rPr>
          <w:rFonts w:cs="Arial"/>
          <w:u w:val="single"/>
        </w:rPr>
      </w:pPr>
    </w:p>
    <w:p w14:paraId="0B7E4238" w14:textId="0F6D1562" w:rsidR="001B3FC2" w:rsidRDefault="001B3FC2" w:rsidP="001B3FC2">
      <w:pPr>
        <w:jc w:val="both"/>
        <w:rPr>
          <w:rFonts w:cs="Arial"/>
        </w:rPr>
      </w:pPr>
      <w:r w:rsidRPr="006F4C92">
        <w:rPr>
          <w:rFonts w:cs="Arial"/>
          <w:u w:val="single"/>
        </w:rPr>
        <w:t>Policy EN12 – Area priorities for Open Space, Sport and Recreation Facilities</w:t>
      </w:r>
      <w:r w:rsidRPr="001B3FC2">
        <w:rPr>
          <w:rFonts w:cs="Arial"/>
        </w:rPr>
        <w:t xml:space="preserve"> – sets out the priorities for open space in each of the five key areas of the city, including that development involving open space, sport and recreation facilities in the south area should enhance the quality</w:t>
      </w:r>
      <w:r w:rsidR="006F4C92">
        <w:rPr>
          <w:rFonts w:cs="Arial"/>
        </w:rPr>
        <w:t xml:space="preserve"> </w:t>
      </w:r>
      <w:r w:rsidRPr="001B3FC2">
        <w:rPr>
          <w:rFonts w:cs="Arial"/>
        </w:rPr>
        <w:t xml:space="preserve">of existing provision and use opportunities to address deficiencies. </w:t>
      </w:r>
    </w:p>
    <w:p w14:paraId="53CFF0F7" w14:textId="77777777" w:rsidR="006F4C92" w:rsidRPr="001B3FC2" w:rsidRDefault="006F4C92" w:rsidP="001B3FC2">
      <w:pPr>
        <w:jc w:val="both"/>
        <w:rPr>
          <w:rFonts w:cs="Arial"/>
        </w:rPr>
      </w:pPr>
    </w:p>
    <w:p w14:paraId="368FAECD" w14:textId="7C1AD606" w:rsidR="001B3FC2" w:rsidRDefault="001B3FC2" w:rsidP="001B3FC2">
      <w:pPr>
        <w:jc w:val="both"/>
        <w:rPr>
          <w:rFonts w:cs="Arial"/>
        </w:rPr>
      </w:pPr>
      <w:r w:rsidRPr="006F4C92">
        <w:rPr>
          <w:rFonts w:cs="Arial"/>
          <w:u w:val="single"/>
        </w:rPr>
        <w:t>Policy EN4 (Reducing CO2 Emissions by Enabling Low and Zero Carbon Development)</w:t>
      </w:r>
      <w:r w:rsidRPr="001B3FC2">
        <w:rPr>
          <w:rFonts w:cs="Arial"/>
        </w:rPr>
        <w:t xml:space="preserve"> - concerns reducing CO2 emissions and states that where possible, new development and retrofit projects must be located and designed in a manner that allows advantage to be taken of opportunities for low and zero carbon energy supplies. The use of building materials with low embodies carbon in new development and refurbishment schemes is also sought.  </w:t>
      </w:r>
    </w:p>
    <w:p w14:paraId="6A1438A7" w14:textId="77777777" w:rsidR="006F4C92" w:rsidRPr="006F4C92" w:rsidRDefault="006F4C92" w:rsidP="001B3FC2">
      <w:pPr>
        <w:jc w:val="both"/>
        <w:rPr>
          <w:rFonts w:cs="Arial"/>
          <w:u w:val="single"/>
        </w:rPr>
      </w:pPr>
    </w:p>
    <w:p w14:paraId="3260AAD3" w14:textId="60AF96DB" w:rsidR="001B3FC2" w:rsidRDefault="001B3FC2" w:rsidP="001B3FC2">
      <w:pPr>
        <w:jc w:val="both"/>
        <w:rPr>
          <w:rFonts w:cs="Arial"/>
        </w:rPr>
      </w:pPr>
      <w:r w:rsidRPr="006F4C92">
        <w:rPr>
          <w:rFonts w:cs="Arial"/>
          <w:u w:val="single"/>
        </w:rPr>
        <w:t>Policy EN14 (Flood Risk)</w:t>
      </w:r>
      <w:r w:rsidRPr="001B3FC2">
        <w:rPr>
          <w:rFonts w:cs="Arial"/>
        </w:rPr>
        <w:t xml:space="preserve"> – refers to flood risk and amongst other issues states that all new development should minimise surface water run-off, including through Sustainable Drainage Systems (SUDS) and the appropriate use of green infrastructure. </w:t>
      </w:r>
    </w:p>
    <w:p w14:paraId="3C16CD08" w14:textId="77777777" w:rsidR="006F4C92" w:rsidRPr="00B27FF9" w:rsidRDefault="006F4C92" w:rsidP="001B3FC2">
      <w:pPr>
        <w:jc w:val="both"/>
        <w:rPr>
          <w:rFonts w:cs="Arial"/>
          <w:u w:val="single"/>
        </w:rPr>
      </w:pPr>
    </w:p>
    <w:p w14:paraId="48DE502E" w14:textId="75AB9C92" w:rsidR="001B3FC2" w:rsidRDefault="001B3FC2" w:rsidP="001B3FC2">
      <w:pPr>
        <w:jc w:val="both"/>
        <w:rPr>
          <w:rFonts w:cs="Arial"/>
        </w:rPr>
      </w:pPr>
      <w:r w:rsidRPr="00B27FF9">
        <w:rPr>
          <w:rFonts w:cs="Arial"/>
          <w:u w:val="single"/>
        </w:rPr>
        <w:t>Policy EN15 (Biodiversity and Geological Conservation)</w:t>
      </w:r>
      <w:r w:rsidRPr="001B3FC2">
        <w:rPr>
          <w:rFonts w:cs="Arial"/>
        </w:rPr>
        <w:t xml:space="preserve"> - states that new </w:t>
      </w:r>
      <w:r w:rsidR="00B27FF9" w:rsidRPr="001B3FC2">
        <w:rPr>
          <w:rFonts w:cs="Arial"/>
        </w:rPr>
        <w:t>development will</w:t>
      </w:r>
      <w:r w:rsidRPr="001B3FC2">
        <w:rPr>
          <w:rFonts w:cs="Arial"/>
        </w:rPr>
        <w:t xml:space="preserve"> be expected to identify and implement reasonable opportunities to </w:t>
      </w:r>
      <w:r w:rsidR="00B27FF9" w:rsidRPr="001B3FC2">
        <w:rPr>
          <w:rFonts w:cs="Arial"/>
        </w:rPr>
        <w:t>enhance, restore</w:t>
      </w:r>
      <w:r w:rsidRPr="001B3FC2">
        <w:rPr>
          <w:rFonts w:cs="Arial"/>
        </w:rPr>
        <w:t xml:space="preserve"> or create new biodiversity. </w:t>
      </w:r>
    </w:p>
    <w:p w14:paraId="1B45958D" w14:textId="77777777" w:rsidR="00B27FF9" w:rsidRPr="001B3FC2" w:rsidRDefault="00B27FF9" w:rsidP="001B3FC2">
      <w:pPr>
        <w:jc w:val="both"/>
        <w:rPr>
          <w:rFonts w:cs="Arial"/>
        </w:rPr>
      </w:pPr>
    </w:p>
    <w:p w14:paraId="153ECAA2" w14:textId="0C964310" w:rsidR="001B3FC2" w:rsidRDefault="001B3FC2" w:rsidP="001B3FC2">
      <w:pPr>
        <w:jc w:val="both"/>
        <w:rPr>
          <w:rFonts w:cs="Arial"/>
        </w:rPr>
      </w:pPr>
      <w:r w:rsidRPr="00B27FF9">
        <w:rPr>
          <w:rFonts w:cs="Arial"/>
          <w:u w:val="single"/>
        </w:rPr>
        <w:t>Policy EN16 (Air Quality)</w:t>
      </w:r>
      <w:r w:rsidRPr="001B3FC2">
        <w:rPr>
          <w:rFonts w:cs="Arial"/>
        </w:rPr>
        <w:t xml:space="preserve"> – states that the Council will seek to improve the air quality within Manchester, and particularly within Air Quality Management Areas, located along Manchester’s principal traffic routes. Developers will be expected to take measures to minimise and mitigate the local impact of emissions from traffic generated by the development, as well as emissions created </w:t>
      </w:r>
      <w:proofErr w:type="gramStart"/>
      <w:r w:rsidRPr="001B3FC2">
        <w:rPr>
          <w:rFonts w:cs="Arial"/>
        </w:rPr>
        <w:t>by the use of</w:t>
      </w:r>
      <w:proofErr w:type="gramEnd"/>
      <w:r w:rsidRPr="001B3FC2">
        <w:rPr>
          <w:rFonts w:cs="Arial"/>
        </w:rPr>
        <w:t xml:space="preserve"> the development itself. </w:t>
      </w:r>
    </w:p>
    <w:p w14:paraId="7E1FDD01" w14:textId="77777777" w:rsidR="00B27FF9" w:rsidRPr="001B3FC2" w:rsidRDefault="00B27FF9" w:rsidP="001B3FC2">
      <w:pPr>
        <w:jc w:val="both"/>
        <w:rPr>
          <w:rFonts w:cs="Arial"/>
        </w:rPr>
      </w:pPr>
    </w:p>
    <w:p w14:paraId="339FD95D" w14:textId="05813C79" w:rsidR="001B3FC2" w:rsidRPr="001B3FC2" w:rsidRDefault="001B3FC2" w:rsidP="001B3FC2">
      <w:pPr>
        <w:jc w:val="both"/>
        <w:rPr>
          <w:rFonts w:cs="Arial"/>
        </w:rPr>
      </w:pPr>
      <w:r w:rsidRPr="00B27FF9">
        <w:rPr>
          <w:rFonts w:cs="Arial"/>
          <w:u w:val="single"/>
        </w:rPr>
        <w:t>Policy EN17 (Water Quality)</w:t>
      </w:r>
      <w:r w:rsidRPr="001B3FC2">
        <w:rPr>
          <w:rFonts w:cs="Arial"/>
        </w:rPr>
        <w:t xml:space="preserve"> states that developments should minimise surface water run-off and minimise ground contamination into the watercourse construction.   </w:t>
      </w:r>
    </w:p>
    <w:p w14:paraId="097C27F2" w14:textId="77777777" w:rsidR="00B27FF9" w:rsidRPr="00B27FF9" w:rsidRDefault="00B27FF9" w:rsidP="001B3FC2">
      <w:pPr>
        <w:jc w:val="both"/>
        <w:rPr>
          <w:rFonts w:cs="Arial"/>
          <w:u w:val="single"/>
        </w:rPr>
      </w:pPr>
    </w:p>
    <w:p w14:paraId="58CCAA83" w14:textId="51C4F802" w:rsidR="001B3FC2" w:rsidRDefault="001B3FC2" w:rsidP="001B3FC2">
      <w:pPr>
        <w:jc w:val="both"/>
        <w:rPr>
          <w:rFonts w:cs="Arial"/>
        </w:rPr>
      </w:pPr>
      <w:r w:rsidRPr="00B27FF9">
        <w:rPr>
          <w:rFonts w:cs="Arial"/>
          <w:u w:val="single"/>
        </w:rPr>
        <w:t>Policy EN18 (Contaminated Land and Ground Stability)</w:t>
      </w:r>
      <w:r w:rsidRPr="001B3FC2">
        <w:rPr>
          <w:rFonts w:cs="Arial"/>
        </w:rPr>
        <w:t xml:space="preserve"> - The Council will give priority for the remediation of contaminated land to strategic locations as identified within this document. Any proposal for development of contaminated land must be accompanied by a health risk assessment. </w:t>
      </w:r>
    </w:p>
    <w:p w14:paraId="0B403BD9" w14:textId="77777777" w:rsidR="00B27FF9" w:rsidRPr="001B3FC2" w:rsidRDefault="00B27FF9" w:rsidP="001B3FC2">
      <w:pPr>
        <w:jc w:val="both"/>
        <w:rPr>
          <w:rFonts w:cs="Arial"/>
        </w:rPr>
      </w:pPr>
    </w:p>
    <w:p w14:paraId="71B2A75F" w14:textId="1E011C49" w:rsidR="001B3FC2" w:rsidRPr="001B3FC2" w:rsidRDefault="001B3FC2" w:rsidP="001B3FC2">
      <w:pPr>
        <w:jc w:val="both"/>
        <w:rPr>
          <w:rFonts w:cs="Arial"/>
        </w:rPr>
      </w:pPr>
      <w:r w:rsidRPr="00B27FF9">
        <w:rPr>
          <w:rFonts w:cs="Arial"/>
          <w:u w:val="single"/>
        </w:rPr>
        <w:t>Policy EN19 (Waste)</w:t>
      </w:r>
      <w:r w:rsidRPr="001B3FC2">
        <w:rPr>
          <w:rFonts w:cs="Arial"/>
        </w:rPr>
        <w:t xml:space="preserve"> states that the Council will require all developers to demonstrate the proposals consistency with the principles of the waste hierarchy. </w:t>
      </w:r>
    </w:p>
    <w:p w14:paraId="3A946F27" w14:textId="77777777" w:rsidR="00B27FF9" w:rsidRDefault="00B27FF9" w:rsidP="001B3FC2">
      <w:pPr>
        <w:jc w:val="both"/>
        <w:rPr>
          <w:rFonts w:cs="Arial"/>
        </w:rPr>
      </w:pPr>
    </w:p>
    <w:p w14:paraId="1CD1B44F" w14:textId="201406AD" w:rsidR="001B3FC2" w:rsidRDefault="001B3FC2" w:rsidP="001B3FC2">
      <w:pPr>
        <w:jc w:val="both"/>
        <w:rPr>
          <w:rFonts w:cs="Arial"/>
        </w:rPr>
      </w:pPr>
      <w:r w:rsidRPr="00B27FF9">
        <w:rPr>
          <w:rFonts w:cs="Arial"/>
          <w:u w:val="single"/>
        </w:rPr>
        <w:t>Policy T1 (Sustainable Transport)</w:t>
      </w:r>
      <w:r w:rsidRPr="001B3FC2">
        <w:rPr>
          <w:rFonts w:cs="Arial"/>
        </w:rPr>
        <w:t xml:space="preserve"> - states that the Council will support proposals that deliver a sustainable, high quality, integrated transport system to encourage a modal shift away from car </w:t>
      </w:r>
      <w:r w:rsidRPr="001B3FC2">
        <w:rPr>
          <w:rFonts w:cs="Arial"/>
        </w:rPr>
        <w:lastRenderedPageBreak/>
        <w:t xml:space="preserve">travel to public transport, cycling and walking, to support the needs of </w:t>
      </w:r>
      <w:r w:rsidR="00B27FF9" w:rsidRPr="001B3FC2">
        <w:rPr>
          <w:rFonts w:cs="Arial"/>
        </w:rPr>
        <w:t>residents and</w:t>
      </w:r>
      <w:r w:rsidRPr="001B3FC2">
        <w:rPr>
          <w:rFonts w:cs="Arial"/>
        </w:rPr>
        <w:t xml:space="preserve"> businesses and to prepare for carbon free modes of transport. </w:t>
      </w:r>
    </w:p>
    <w:p w14:paraId="0AF1A51F" w14:textId="77777777" w:rsidR="00B27FF9" w:rsidRPr="001B3FC2" w:rsidRDefault="00B27FF9" w:rsidP="001B3FC2">
      <w:pPr>
        <w:jc w:val="both"/>
        <w:rPr>
          <w:rFonts w:cs="Arial"/>
        </w:rPr>
      </w:pPr>
    </w:p>
    <w:p w14:paraId="04D15AC3" w14:textId="7417BD87" w:rsidR="001B3FC2" w:rsidRPr="001B3FC2" w:rsidRDefault="001B3FC2" w:rsidP="001B3FC2">
      <w:pPr>
        <w:jc w:val="both"/>
        <w:rPr>
          <w:rFonts w:cs="Arial"/>
        </w:rPr>
      </w:pPr>
      <w:r w:rsidRPr="00B27FF9">
        <w:rPr>
          <w:rFonts w:cs="Arial"/>
          <w:u w:val="single"/>
        </w:rPr>
        <w:t>Policy T2 – (Accessible areas of opportunity and need)</w:t>
      </w:r>
      <w:r w:rsidRPr="001B3FC2">
        <w:rPr>
          <w:rFonts w:cs="Arial"/>
        </w:rPr>
        <w:t xml:space="preserve"> – sets out strategy for managing the pattern of development to improve accessibility in the city, stating that car parking standards are maximums and cycle and disabled car parking standards are minimums, with account for circumstances at the council’s discretion. </w:t>
      </w:r>
    </w:p>
    <w:p w14:paraId="11935F31" w14:textId="77777777" w:rsidR="00B27FF9" w:rsidRDefault="00B27FF9" w:rsidP="001B3FC2">
      <w:pPr>
        <w:jc w:val="both"/>
        <w:rPr>
          <w:rFonts w:cs="Arial"/>
        </w:rPr>
      </w:pPr>
    </w:p>
    <w:p w14:paraId="6508D9DB" w14:textId="7AD76B19" w:rsidR="001B3FC2" w:rsidRDefault="001B3FC2" w:rsidP="001B3FC2">
      <w:pPr>
        <w:jc w:val="both"/>
        <w:rPr>
          <w:rFonts w:cs="Arial"/>
        </w:rPr>
      </w:pPr>
      <w:r w:rsidRPr="001B3FC2">
        <w:rPr>
          <w:rFonts w:cs="Arial"/>
        </w:rPr>
        <w:t xml:space="preserve">In addition to the above, </w:t>
      </w:r>
      <w:proofErr w:type="gramStart"/>
      <w:r w:rsidRPr="001B3FC2">
        <w:rPr>
          <w:rFonts w:cs="Arial"/>
        </w:rPr>
        <w:t>a number of</w:t>
      </w:r>
      <w:proofErr w:type="gramEnd"/>
      <w:r w:rsidRPr="001B3FC2">
        <w:rPr>
          <w:rFonts w:cs="Arial"/>
        </w:rPr>
        <w:t xml:space="preserve"> UDP policies have also been saved until replaced by further development plan documents to accompany the Core Strategy. Unitary Development Plan for the City of Manchester, 1995 (Saved Policies) </w:t>
      </w:r>
    </w:p>
    <w:p w14:paraId="3E27CE29" w14:textId="77777777" w:rsidR="00B27FF9" w:rsidRPr="001B3FC2" w:rsidRDefault="00B27FF9" w:rsidP="001B3FC2">
      <w:pPr>
        <w:jc w:val="both"/>
        <w:rPr>
          <w:rFonts w:cs="Arial"/>
        </w:rPr>
      </w:pPr>
    </w:p>
    <w:p w14:paraId="08CBD1BC" w14:textId="5DEBAC18" w:rsidR="001B3FC2" w:rsidRDefault="001B3FC2" w:rsidP="001B3FC2">
      <w:pPr>
        <w:jc w:val="both"/>
        <w:rPr>
          <w:rFonts w:cs="Arial"/>
        </w:rPr>
      </w:pPr>
      <w:r w:rsidRPr="001B3FC2">
        <w:rPr>
          <w:rFonts w:cs="Arial"/>
        </w:rPr>
        <w:t xml:space="preserve">The below saved policies of the Unitary Development Plan are also considered relevant: </w:t>
      </w:r>
    </w:p>
    <w:p w14:paraId="74A58C3C" w14:textId="77777777" w:rsidR="00B27FF9" w:rsidRPr="001B3FC2" w:rsidRDefault="00B27FF9" w:rsidP="001B3FC2">
      <w:pPr>
        <w:jc w:val="both"/>
        <w:rPr>
          <w:rFonts w:cs="Arial"/>
        </w:rPr>
      </w:pPr>
    </w:p>
    <w:p w14:paraId="46D9C92F" w14:textId="4D3DCFEA" w:rsidR="001B3FC2" w:rsidRPr="001B3FC2" w:rsidRDefault="001B3FC2" w:rsidP="001B3FC2">
      <w:pPr>
        <w:jc w:val="both"/>
        <w:rPr>
          <w:rFonts w:cs="Arial"/>
        </w:rPr>
      </w:pPr>
      <w:r w:rsidRPr="00B27FF9">
        <w:rPr>
          <w:rFonts w:cs="Arial"/>
          <w:u w:val="single"/>
        </w:rPr>
        <w:t xml:space="preserve">Policy WW12 (Leisure </w:t>
      </w:r>
      <w:proofErr w:type="gramStart"/>
      <w:r w:rsidRPr="00B27FF9">
        <w:rPr>
          <w:rFonts w:cs="Arial"/>
          <w:u w:val="single"/>
        </w:rPr>
        <w:t>And</w:t>
      </w:r>
      <w:proofErr w:type="gramEnd"/>
      <w:r w:rsidRPr="00B27FF9">
        <w:rPr>
          <w:rFonts w:cs="Arial"/>
          <w:u w:val="single"/>
        </w:rPr>
        <w:t xml:space="preserve"> Recreation)</w:t>
      </w:r>
      <w:r w:rsidRPr="001B3FC2">
        <w:rPr>
          <w:rFonts w:cs="Arial"/>
        </w:rPr>
        <w:t xml:space="preserve"> - The Council will work with the private sector </w:t>
      </w:r>
      <w:r w:rsidR="00B27FF9" w:rsidRPr="001B3FC2">
        <w:rPr>
          <w:rFonts w:cs="Arial"/>
        </w:rPr>
        <w:t>to provide</w:t>
      </w:r>
      <w:r w:rsidRPr="001B3FC2">
        <w:rPr>
          <w:rFonts w:cs="Arial"/>
        </w:rPr>
        <w:t xml:space="preserve"> a greater range of recreational activities within Wythenshawe Park. </w:t>
      </w:r>
      <w:r w:rsidR="00B27FF9" w:rsidRPr="001B3FC2">
        <w:rPr>
          <w:rFonts w:cs="Arial"/>
        </w:rPr>
        <w:t>These activities</w:t>
      </w:r>
      <w:r w:rsidRPr="001B3FC2">
        <w:rPr>
          <w:rFonts w:cs="Arial"/>
        </w:rPr>
        <w:t xml:space="preserve"> will be confined to the western half of the </w:t>
      </w:r>
      <w:r w:rsidR="00B27FF9" w:rsidRPr="001B3FC2">
        <w:rPr>
          <w:rFonts w:cs="Arial"/>
        </w:rPr>
        <w:t>park</w:t>
      </w:r>
      <w:r w:rsidRPr="001B3FC2">
        <w:rPr>
          <w:rFonts w:cs="Arial"/>
        </w:rPr>
        <w:t xml:space="preserve"> as identified on the </w:t>
      </w:r>
      <w:r w:rsidR="00B27FF9" w:rsidRPr="001B3FC2">
        <w:rPr>
          <w:rFonts w:cs="Arial"/>
        </w:rPr>
        <w:t>Proposals Map</w:t>
      </w:r>
      <w:r w:rsidRPr="001B3FC2">
        <w:rPr>
          <w:rFonts w:cs="Arial"/>
        </w:rPr>
        <w:t xml:space="preserve">. In considering proposals for improving existing facilities or extending their range </w:t>
      </w:r>
      <w:r w:rsidR="00B27FF9" w:rsidRPr="001B3FC2">
        <w:rPr>
          <w:rFonts w:cs="Arial"/>
        </w:rPr>
        <w:t>the Council</w:t>
      </w:r>
      <w:r w:rsidRPr="001B3FC2">
        <w:rPr>
          <w:rFonts w:cs="Arial"/>
        </w:rPr>
        <w:t xml:space="preserve"> will ensure that the prime function of the </w:t>
      </w:r>
      <w:proofErr w:type="gramStart"/>
      <w:r w:rsidRPr="001B3FC2">
        <w:rPr>
          <w:rFonts w:cs="Arial"/>
        </w:rPr>
        <w:t>Park</w:t>
      </w:r>
      <w:proofErr w:type="gramEnd"/>
      <w:r w:rsidRPr="001B3FC2">
        <w:rPr>
          <w:rFonts w:cs="Arial"/>
        </w:rPr>
        <w:t xml:space="preserve"> in providing open spaces </w:t>
      </w:r>
      <w:r w:rsidR="00B27FF9" w:rsidRPr="001B3FC2">
        <w:rPr>
          <w:rFonts w:cs="Arial"/>
        </w:rPr>
        <w:t>for informal</w:t>
      </w:r>
      <w:r w:rsidRPr="001B3FC2">
        <w:rPr>
          <w:rFonts w:cs="Arial"/>
        </w:rPr>
        <w:t xml:space="preserve"> recreation is fully protected</w:t>
      </w:r>
      <w:proofErr w:type="gramStart"/>
      <w:r w:rsidRPr="001B3FC2">
        <w:rPr>
          <w:rFonts w:cs="Arial"/>
        </w:rPr>
        <w:t>, in particular, Baguley Brook</w:t>
      </w:r>
      <w:proofErr w:type="gramEnd"/>
      <w:r w:rsidRPr="001B3FC2">
        <w:rPr>
          <w:rFonts w:cs="Arial"/>
        </w:rPr>
        <w:t xml:space="preserve"> and its corridor. Reason:  This part of the park represents the most appropriate location for new recreational facilities to serve the residents of Wythenshawe. It is </w:t>
      </w:r>
    </w:p>
    <w:p w14:paraId="499985AB" w14:textId="05FF579F" w:rsidR="001B3FC2" w:rsidRDefault="001B3FC2" w:rsidP="001B3FC2">
      <w:pPr>
        <w:jc w:val="both"/>
        <w:rPr>
          <w:rFonts w:cs="Arial"/>
        </w:rPr>
      </w:pPr>
      <w:r w:rsidRPr="001B3FC2">
        <w:rPr>
          <w:rFonts w:cs="Arial"/>
        </w:rPr>
        <w:t xml:space="preserve">considered that any development to the east of this road would detract from the historic landscape and character of </w:t>
      </w:r>
      <w:proofErr w:type="gramStart"/>
      <w:r w:rsidRPr="001B3FC2">
        <w:rPr>
          <w:rFonts w:cs="Arial"/>
        </w:rPr>
        <w:t>the  park</w:t>
      </w:r>
      <w:proofErr w:type="gramEnd"/>
      <w:r w:rsidRPr="001B3FC2">
        <w:rPr>
          <w:rFonts w:cs="Arial"/>
        </w:rPr>
        <w:t xml:space="preserve">, and should be resisted. </w:t>
      </w:r>
    </w:p>
    <w:p w14:paraId="05A549A1" w14:textId="77777777" w:rsidR="00B27FF9" w:rsidRPr="001B3FC2" w:rsidRDefault="00B27FF9" w:rsidP="001B3FC2">
      <w:pPr>
        <w:jc w:val="both"/>
        <w:rPr>
          <w:rFonts w:cs="Arial"/>
        </w:rPr>
      </w:pPr>
    </w:p>
    <w:p w14:paraId="38921708" w14:textId="45C2ED27" w:rsidR="001B3FC2" w:rsidRDefault="001B3FC2" w:rsidP="001B3FC2">
      <w:pPr>
        <w:jc w:val="both"/>
        <w:rPr>
          <w:rFonts w:cs="Arial"/>
        </w:rPr>
      </w:pPr>
      <w:r w:rsidRPr="00B27FF9">
        <w:rPr>
          <w:rFonts w:cs="Arial"/>
          <w:u w:val="single"/>
        </w:rPr>
        <w:t>Policy DC26 (Noise)</w:t>
      </w:r>
      <w:r w:rsidRPr="001B3FC2">
        <w:rPr>
          <w:rFonts w:cs="Arial"/>
        </w:rPr>
        <w:t xml:space="preserve"> - states that the Council intends to use the development control process to reduce the impact of noise on people living and working in the City.  </w:t>
      </w:r>
      <w:proofErr w:type="gramStart"/>
      <w:r w:rsidRPr="001B3FC2">
        <w:rPr>
          <w:rFonts w:cs="Arial"/>
        </w:rPr>
        <w:t>In particular, consideration</w:t>
      </w:r>
      <w:proofErr w:type="gramEnd"/>
      <w:r w:rsidRPr="001B3FC2">
        <w:rPr>
          <w:rFonts w:cs="Arial"/>
        </w:rPr>
        <w:t xml:space="preserve"> will be given to the effect of new development proposals which are likely to be generators of noise. </w:t>
      </w:r>
    </w:p>
    <w:p w14:paraId="469FAB1A" w14:textId="77777777" w:rsidR="00B27FF9" w:rsidRPr="001B3FC2" w:rsidRDefault="00B27FF9" w:rsidP="001B3FC2">
      <w:pPr>
        <w:jc w:val="both"/>
        <w:rPr>
          <w:rFonts w:cs="Arial"/>
        </w:rPr>
      </w:pPr>
    </w:p>
    <w:p w14:paraId="578A68B8" w14:textId="77777777" w:rsidR="001B3FC2" w:rsidRPr="00B27FF9" w:rsidRDefault="001B3FC2" w:rsidP="001B3FC2">
      <w:pPr>
        <w:jc w:val="both"/>
        <w:rPr>
          <w:rFonts w:cs="Arial"/>
          <w:u w:val="single"/>
        </w:rPr>
      </w:pPr>
      <w:r w:rsidRPr="00B27FF9">
        <w:rPr>
          <w:rFonts w:cs="Arial"/>
          <w:u w:val="single"/>
        </w:rPr>
        <w:t xml:space="preserve">Places for Everyone Joint Development Plan </w:t>
      </w:r>
    </w:p>
    <w:p w14:paraId="3718569E" w14:textId="77777777" w:rsidR="00B27FF9" w:rsidRPr="001B3FC2" w:rsidRDefault="00B27FF9" w:rsidP="001B3FC2">
      <w:pPr>
        <w:jc w:val="both"/>
        <w:rPr>
          <w:rFonts w:cs="Arial"/>
        </w:rPr>
      </w:pPr>
    </w:p>
    <w:p w14:paraId="5DA18A3E" w14:textId="0B325ED0" w:rsidR="001B3FC2" w:rsidRPr="001B3FC2" w:rsidRDefault="001B3FC2" w:rsidP="001B3FC2">
      <w:pPr>
        <w:jc w:val="both"/>
        <w:rPr>
          <w:rFonts w:cs="Arial"/>
        </w:rPr>
      </w:pPr>
      <w:r w:rsidRPr="001B3FC2">
        <w:rPr>
          <w:rFonts w:cs="Arial"/>
        </w:rPr>
        <w:t xml:space="preserve">The Places for Everyone Plan is a Joint Development Plan Document, providing a strategic plan and policies, for nine of the 10 boroughs which make up Greater Manchester. The plan was adopted in March 2024 and now forms part of the City’s Local Development Framework. </w:t>
      </w:r>
    </w:p>
    <w:p w14:paraId="17ED8F1C" w14:textId="77777777" w:rsidR="00B27FF9" w:rsidRDefault="00B27FF9" w:rsidP="001B3FC2">
      <w:pPr>
        <w:jc w:val="both"/>
        <w:rPr>
          <w:rFonts w:cs="Arial"/>
        </w:rPr>
      </w:pPr>
    </w:p>
    <w:p w14:paraId="5619C442" w14:textId="2887F37E" w:rsidR="001B3FC2" w:rsidRPr="001B3FC2" w:rsidRDefault="001B3FC2" w:rsidP="001B3FC2">
      <w:pPr>
        <w:jc w:val="both"/>
        <w:rPr>
          <w:rFonts w:cs="Arial"/>
        </w:rPr>
      </w:pPr>
      <w:r w:rsidRPr="001B3FC2">
        <w:rPr>
          <w:rFonts w:cs="Arial"/>
        </w:rPr>
        <w:t xml:space="preserve">The Plan identifies the essential aspect of the efficient and effective use of land with the preference to be given to making as much use as possible of suitable previously developed brownfield land and vacant buildings when meeting development needs. Securing higher densities in the most accessible locations is identified as helping to maximise the ability of people to travel by walking, cycling and public transport and reduce the reliance on the car. </w:t>
      </w:r>
    </w:p>
    <w:p w14:paraId="27954999" w14:textId="77777777" w:rsidR="00B27FF9" w:rsidRDefault="00B27FF9" w:rsidP="001B3FC2">
      <w:pPr>
        <w:jc w:val="both"/>
        <w:rPr>
          <w:rFonts w:cs="Arial"/>
        </w:rPr>
      </w:pPr>
    </w:p>
    <w:p w14:paraId="358AE8AD" w14:textId="0294F55B" w:rsidR="001B3FC2" w:rsidRDefault="001B3FC2" w:rsidP="001B3FC2">
      <w:pPr>
        <w:jc w:val="both"/>
        <w:rPr>
          <w:rFonts w:cs="Arial"/>
        </w:rPr>
      </w:pPr>
      <w:r w:rsidRPr="001B3FC2">
        <w:rPr>
          <w:rFonts w:cs="Arial"/>
        </w:rPr>
        <w:t xml:space="preserve">Relevant policies of Place for Everyone in this instance are: </w:t>
      </w:r>
    </w:p>
    <w:p w14:paraId="08C493C9" w14:textId="77777777" w:rsidR="00B27FF9" w:rsidRPr="001B3FC2" w:rsidRDefault="00B27FF9" w:rsidP="001B3FC2">
      <w:pPr>
        <w:jc w:val="both"/>
        <w:rPr>
          <w:rFonts w:cs="Arial"/>
        </w:rPr>
      </w:pPr>
    </w:p>
    <w:p w14:paraId="2D0D0060" w14:textId="77777777" w:rsidR="001B3FC2" w:rsidRPr="001B3FC2" w:rsidRDefault="001B3FC2" w:rsidP="001B3FC2">
      <w:pPr>
        <w:jc w:val="both"/>
        <w:rPr>
          <w:rFonts w:cs="Arial"/>
        </w:rPr>
      </w:pPr>
      <w:r w:rsidRPr="001B3FC2">
        <w:rPr>
          <w:rFonts w:cs="Arial"/>
        </w:rPr>
        <w:t xml:space="preserve">JP-S1: Sustainable development </w:t>
      </w:r>
    </w:p>
    <w:p w14:paraId="66D4404F" w14:textId="77777777" w:rsidR="001B3FC2" w:rsidRPr="001B3FC2" w:rsidRDefault="001B3FC2" w:rsidP="001B3FC2">
      <w:pPr>
        <w:jc w:val="both"/>
        <w:rPr>
          <w:rFonts w:cs="Arial"/>
        </w:rPr>
      </w:pPr>
      <w:r w:rsidRPr="001B3FC2">
        <w:rPr>
          <w:rFonts w:cs="Arial"/>
        </w:rPr>
        <w:t xml:space="preserve">JP-S2 Carbon and Energy: </w:t>
      </w:r>
    </w:p>
    <w:p w14:paraId="77B403F1" w14:textId="77777777" w:rsidR="001B3FC2" w:rsidRPr="001B3FC2" w:rsidRDefault="001B3FC2" w:rsidP="001B3FC2">
      <w:pPr>
        <w:jc w:val="both"/>
        <w:rPr>
          <w:rFonts w:cs="Arial"/>
        </w:rPr>
      </w:pPr>
      <w:r w:rsidRPr="001B3FC2">
        <w:rPr>
          <w:rFonts w:cs="Arial"/>
        </w:rPr>
        <w:t xml:space="preserve">JP-P1: Sustainable Places </w:t>
      </w:r>
    </w:p>
    <w:p w14:paraId="50082E4F" w14:textId="77777777" w:rsidR="001B3FC2" w:rsidRPr="001B3FC2" w:rsidRDefault="001B3FC2" w:rsidP="001B3FC2">
      <w:pPr>
        <w:jc w:val="both"/>
        <w:rPr>
          <w:rFonts w:cs="Arial"/>
        </w:rPr>
      </w:pPr>
      <w:r w:rsidRPr="001B3FC2">
        <w:rPr>
          <w:rFonts w:cs="Arial"/>
        </w:rPr>
        <w:t xml:space="preserve">JP-P6: Health </w:t>
      </w:r>
    </w:p>
    <w:p w14:paraId="64E56CFB" w14:textId="77777777" w:rsidR="001B3FC2" w:rsidRPr="001B3FC2" w:rsidRDefault="001B3FC2" w:rsidP="001B3FC2">
      <w:pPr>
        <w:jc w:val="both"/>
        <w:rPr>
          <w:rFonts w:cs="Arial"/>
        </w:rPr>
      </w:pPr>
      <w:r w:rsidRPr="001B3FC2">
        <w:rPr>
          <w:rFonts w:cs="Arial"/>
        </w:rPr>
        <w:t xml:space="preserve">JP-P7: Sport and Recreation </w:t>
      </w:r>
    </w:p>
    <w:p w14:paraId="5092C2AF" w14:textId="77777777" w:rsidR="001B3FC2" w:rsidRPr="001B3FC2" w:rsidRDefault="001B3FC2" w:rsidP="001B3FC2">
      <w:pPr>
        <w:jc w:val="both"/>
        <w:rPr>
          <w:rFonts w:cs="Arial"/>
        </w:rPr>
      </w:pPr>
      <w:r w:rsidRPr="001B3FC2">
        <w:rPr>
          <w:rFonts w:cs="Arial"/>
        </w:rPr>
        <w:t xml:space="preserve">Policy JP-G2: Green Infrastructure Network </w:t>
      </w:r>
    </w:p>
    <w:p w14:paraId="294383D3" w14:textId="77777777" w:rsidR="001B3FC2" w:rsidRPr="001B3FC2" w:rsidRDefault="001B3FC2" w:rsidP="001B3FC2">
      <w:pPr>
        <w:jc w:val="both"/>
        <w:rPr>
          <w:rFonts w:cs="Arial"/>
        </w:rPr>
      </w:pPr>
      <w:r w:rsidRPr="001B3FC2">
        <w:rPr>
          <w:rFonts w:cs="Arial"/>
        </w:rPr>
        <w:t xml:space="preserve">Policy JP-G6: Urban Green Space </w:t>
      </w:r>
    </w:p>
    <w:p w14:paraId="1E24FDBC" w14:textId="77777777" w:rsidR="001B3FC2" w:rsidRPr="001B3FC2" w:rsidRDefault="001B3FC2" w:rsidP="001B3FC2">
      <w:pPr>
        <w:jc w:val="both"/>
        <w:rPr>
          <w:rFonts w:cs="Arial"/>
        </w:rPr>
      </w:pPr>
      <w:r w:rsidRPr="001B3FC2">
        <w:rPr>
          <w:rFonts w:cs="Arial"/>
        </w:rPr>
        <w:t xml:space="preserve">Policy JP-G7: Trees and Woodland </w:t>
      </w:r>
    </w:p>
    <w:p w14:paraId="0C26E519" w14:textId="77777777" w:rsidR="001B3FC2" w:rsidRPr="001B3FC2" w:rsidRDefault="001B3FC2" w:rsidP="001B3FC2">
      <w:pPr>
        <w:jc w:val="both"/>
        <w:rPr>
          <w:rFonts w:cs="Arial"/>
        </w:rPr>
      </w:pPr>
      <w:r w:rsidRPr="001B3FC2">
        <w:rPr>
          <w:rFonts w:cs="Arial"/>
        </w:rPr>
        <w:t xml:space="preserve">Policy JP-G8: A Net Enhancement of Biodiversity and Geodiversity </w:t>
      </w:r>
    </w:p>
    <w:p w14:paraId="4B2FB4B7" w14:textId="77777777" w:rsidR="001B3FC2" w:rsidRDefault="001B3FC2" w:rsidP="001B3FC2">
      <w:pPr>
        <w:jc w:val="both"/>
        <w:rPr>
          <w:rFonts w:cs="Arial"/>
        </w:rPr>
      </w:pPr>
      <w:r w:rsidRPr="001B3FC2">
        <w:rPr>
          <w:rFonts w:cs="Arial"/>
        </w:rPr>
        <w:t xml:space="preserve">Policy JP-C8: Transport Requirements of New Developments </w:t>
      </w:r>
    </w:p>
    <w:p w14:paraId="02AD665A" w14:textId="77777777" w:rsidR="00B27FF9" w:rsidRPr="00B27FF9" w:rsidRDefault="00B27FF9" w:rsidP="001B3FC2">
      <w:pPr>
        <w:jc w:val="both"/>
        <w:rPr>
          <w:rFonts w:cs="Arial"/>
          <w:u w:val="single"/>
        </w:rPr>
      </w:pPr>
    </w:p>
    <w:p w14:paraId="0034B902" w14:textId="77777777" w:rsidR="001B3FC2" w:rsidRDefault="001B3FC2" w:rsidP="001B3FC2">
      <w:pPr>
        <w:jc w:val="both"/>
        <w:rPr>
          <w:rFonts w:cs="Arial"/>
          <w:u w:val="single"/>
        </w:rPr>
      </w:pPr>
      <w:r w:rsidRPr="00B27FF9">
        <w:rPr>
          <w:rFonts w:cs="Arial"/>
          <w:u w:val="single"/>
        </w:rPr>
        <w:t xml:space="preserve">The Guide to Development in Manchester (SPD) (2007) </w:t>
      </w:r>
    </w:p>
    <w:p w14:paraId="0C838E2F" w14:textId="77777777" w:rsidR="00B27FF9" w:rsidRPr="00B27FF9" w:rsidRDefault="00B27FF9" w:rsidP="001B3FC2">
      <w:pPr>
        <w:jc w:val="both"/>
        <w:rPr>
          <w:rFonts w:cs="Arial"/>
          <w:u w:val="single"/>
        </w:rPr>
      </w:pPr>
    </w:p>
    <w:p w14:paraId="21DB2A0C" w14:textId="284F67C0" w:rsidR="001B3FC2" w:rsidRDefault="001B3FC2" w:rsidP="001B3FC2">
      <w:pPr>
        <w:jc w:val="both"/>
        <w:rPr>
          <w:rFonts w:cs="Arial"/>
        </w:rPr>
      </w:pPr>
      <w:r w:rsidRPr="001B3FC2">
        <w:rPr>
          <w:rFonts w:cs="Arial"/>
        </w:rPr>
        <w:t xml:space="preserve">The Guide to Development in Manchester is a supplementary planning document which contains core principles to guide developers. The document offers design advice and sets out the City Council's aspirations and vision for future development and contains core principles to guide developers to produce high quality and inclusive design. The principles that development should seek to achieve, include, character and context, continuity, and enclosure, ease of movement, quality of the public realm, diversity, legibility and adaptability. </w:t>
      </w:r>
    </w:p>
    <w:p w14:paraId="2B82AF5C" w14:textId="77777777" w:rsidR="00B27FF9" w:rsidRPr="001B3FC2" w:rsidRDefault="00B27FF9" w:rsidP="001B3FC2">
      <w:pPr>
        <w:jc w:val="both"/>
        <w:rPr>
          <w:rFonts w:cs="Arial"/>
        </w:rPr>
      </w:pPr>
    </w:p>
    <w:p w14:paraId="6FE8C847" w14:textId="77777777" w:rsidR="001B3FC2" w:rsidRPr="00B27FF9" w:rsidRDefault="001B3FC2" w:rsidP="001B3FC2">
      <w:pPr>
        <w:jc w:val="both"/>
        <w:rPr>
          <w:rFonts w:cs="Arial"/>
          <w:u w:val="single"/>
        </w:rPr>
      </w:pPr>
      <w:r w:rsidRPr="00B27FF9">
        <w:rPr>
          <w:rFonts w:cs="Arial"/>
          <w:u w:val="single"/>
        </w:rPr>
        <w:t xml:space="preserve">Other material policy considerations: </w:t>
      </w:r>
    </w:p>
    <w:p w14:paraId="18D972A9" w14:textId="77777777" w:rsidR="00B27FF9" w:rsidRPr="001B3FC2" w:rsidRDefault="00B27FF9" w:rsidP="001B3FC2">
      <w:pPr>
        <w:jc w:val="both"/>
        <w:rPr>
          <w:rFonts w:cs="Arial"/>
        </w:rPr>
      </w:pPr>
    </w:p>
    <w:p w14:paraId="4C32636D" w14:textId="302A20D6" w:rsidR="001B3FC2" w:rsidRDefault="001B3FC2" w:rsidP="001B3FC2">
      <w:pPr>
        <w:jc w:val="both"/>
        <w:rPr>
          <w:rFonts w:cs="Arial"/>
        </w:rPr>
      </w:pPr>
      <w:r w:rsidRPr="001B3FC2">
        <w:rPr>
          <w:rFonts w:cs="Arial"/>
        </w:rPr>
        <w:t xml:space="preserve">Planning for Sport (June 2019, as updated April 2024) - This SPD was made by Sport England and provides guidance on planning applications relevant to formal and informal opportunities for sport and physical activity, as well as guiding Sport England’s engagement with the planning system. The document contains twelve planning-for-sport principles to guide planning applications relating to opportunities for sport. </w:t>
      </w:r>
    </w:p>
    <w:p w14:paraId="6F884A9E" w14:textId="77777777" w:rsidR="00B27FF9" w:rsidRPr="00B27FF9" w:rsidRDefault="00B27FF9" w:rsidP="001B3FC2">
      <w:pPr>
        <w:jc w:val="both"/>
        <w:rPr>
          <w:rFonts w:cs="Arial"/>
          <w:u w:val="single"/>
        </w:rPr>
      </w:pPr>
    </w:p>
    <w:p w14:paraId="6C64BB0D" w14:textId="5C8F3616" w:rsidR="001B3FC2" w:rsidRDefault="001B3FC2" w:rsidP="001B3FC2">
      <w:pPr>
        <w:jc w:val="both"/>
        <w:rPr>
          <w:rFonts w:cs="Arial"/>
        </w:rPr>
      </w:pPr>
      <w:r w:rsidRPr="00B27FF9">
        <w:rPr>
          <w:rFonts w:cs="Arial"/>
          <w:u w:val="single"/>
        </w:rPr>
        <w:t>Playing fields policy and guidance (2018, as updated 2021)</w:t>
      </w:r>
      <w:r w:rsidRPr="001B3FC2">
        <w:rPr>
          <w:rFonts w:cs="Arial"/>
        </w:rPr>
        <w:t xml:space="preserve"> - This SPD was produced by Sport England and provides specific guidance on applications affecting playing fields. </w:t>
      </w:r>
    </w:p>
    <w:p w14:paraId="0B19030A" w14:textId="77777777" w:rsidR="00B27FF9" w:rsidRPr="00B27FF9" w:rsidRDefault="00B27FF9" w:rsidP="001B3FC2">
      <w:pPr>
        <w:jc w:val="both"/>
        <w:rPr>
          <w:rFonts w:cs="Arial"/>
          <w:u w:val="single"/>
        </w:rPr>
      </w:pPr>
    </w:p>
    <w:p w14:paraId="773E137A" w14:textId="77777777" w:rsidR="00B27FF9" w:rsidRDefault="001B3FC2" w:rsidP="001B3FC2">
      <w:pPr>
        <w:jc w:val="both"/>
        <w:rPr>
          <w:rFonts w:cs="Arial"/>
          <w:u w:val="single"/>
        </w:rPr>
      </w:pPr>
      <w:r w:rsidRPr="00B27FF9">
        <w:rPr>
          <w:rFonts w:cs="Arial"/>
          <w:u w:val="single"/>
        </w:rPr>
        <w:t>Open Space, Sport and Recreation Study and Playing Pitch Strategy (Nov 2022)</w:t>
      </w:r>
    </w:p>
    <w:p w14:paraId="6F68D423" w14:textId="599654BF" w:rsidR="001B3FC2" w:rsidRPr="00B27FF9" w:rsidRDefault="001B3FC2" w:rsidP="001B3FC2">
      <w:pPr>
        <w:jc w:val="both"/>
        <w:rPr>
          <w:rFonts w:cs="Arial"/>
          <w:u w:val="single"/>
        </w:rPr>
      </w:pPr>
      <w:r w:rsidRPr="00B27FF9">
        <w:rPr>
          <w:rFonts w:cs="Arial"/>
          <w:u w:val="single"/>
        </w:rPr>
        <w:t xml:space="preserve"> </w:t>
      </w:r>
    </w:p>
    <w:p w14:paraId="2C33AD05" w14:textId="5A9269D3" w:rsidR="001B3FC2" w:rsidRDefault="001B3FC2" w:rsidP="001B3FC2">
      <w:pPr>
        <w:jc w:val="both"/>
        <w:rPr>
          <w:rFonts w:cs="Arial"/>
        </w:rPr>
      </w:pPr>
      <w:r w:rsidRPr="001B3FC2">
        <w:rPr>
          <w:rFonts w:cs="Arial"/>
        </w:rPr>
        <w:t xml:space="preserve">This is a City Council document which set out the framework for investment into playing pitch and outdoor facility improvements. Key issues include: </w:t>
      </w:r>
    </w:p>
    <w:p w14:paraId="2111EB1E" w14:textId="77777777" w:rsidR="00B27FF9" w:rsidRPr="001B3FC2" w:rsidRDefault="00B27FF9" w:rsidP="00B27FF9">
      <w:pPr>
        <w:rPr>
          <w:rFonts w:cs="Arial"/>
        </w:rPr>
      </w:pPr>
    </w:p>
    <w:p w14:paraId="558171AE" w14:textId="77777777" w:rsidR="001B3FC2" w:rsidRPr="001B3FC2" w:rsidRDefault="001B3FC2" w:rsidP="00B27FF9">
      <w:pPr>
        <w:rPr>
          <w:rFonts w:cs="Arial"/>
        </w:rPr>
      </w:pPr>
      <w:r w:rsidRPr="001B3FC2">
        <w:rPr>
          <w:rFonts w:cs="Arial"/>
        </w:rPr>
        <w:t xml:space="preserve">• A vision for the future improvement and prioritisation of playing pitches. </w:t>
      </w:r>
    </w:p>
    <w:p w14:paraId="61F30A62" w14:textId="77777777" w:rsidR="001B3FC2" w:rsidRPr="001B3FC2" w:rsidRDefault="001B3FC2" w:rsidP="00B27FF9">
      <w:pPr>
        <w:rPr>
          <w:rFonts w:cs="Arial"/>
        </w:rPr>
      </w:pPr>
      <w:r w:rsidRPr="001B3FC2">
        <w:rPr>
          <w:rFonts w:cs="Arial"/>
        </w:rPr>
        <w:t xml:space="preserve">• </w:t>
      </w:r>
      <w:proofErr w:type="gramStart"/>
      <w:r w:rsidRPr="001B3FC2">
        <w:rPr>
          <w:rFonts w:cs="Arial"/>
        </w:rPr>
        <w:t>A number of</w:t>
      </w:r>
      <w:proofErr w:type="gramEnd"/>
      <w:r w:rsidRPr="001B3FC2">
        <w:rPr>
          <w:rFonts w:cs="Arial"/>
        </w:rPr>
        <w:t xml:space="preserve"> aims to help deliver the recommendations and actions. </w:t>
      </w:r>
    </w:p>
    <w:p w14:paraId="43E23A34" w14:textId="77777777" w:rsidR="001B3FC2" w:rsidRPr="001B3FC2" w:rsidRDefault="001B3FC2" w:rsidP="00B27FF9">
      <w:pPr>
        <w:rPr>
          <w:rFonts w:cs="Arial"/>
        </w:rPr>
      </w:pPr>
      <w:r w:rsidRPr="001B3FC2">
        <w:rPr>
          <w:rFonts w:cs="Arial"/>
        </w:rPr>
        <w:t xml:space="preserve">• A series of strategic recommendations which provide a strategic framework for </w:t>
      </w:r>
    </w:p>
    <w:p w14:paraId="58DFA63F" w14:textId="77777777" w:rsidR="001B3FC2" w:rsidRPr="001B3FC2" w:rsidRDefault="001B3FC2" w:rsidP="00B27FF9">
      <w:pPr>
        <w:rPr>
          <w:rFonts w:cs="Arial"/>
        </w:rPr>
      </w:pPr>
      <w:r w:rsidRPr="001B3FC2">
        <w:rPr>
          <w:rFonts w:cs="Arial"/>
        </w:rPr>
        <w:t xml:space="preserve">the improvement, maintenance, development and, as appropriate, </w:t>
      </w:r>
    </w:p>
    <w:p w14:paraId="16F9920F" w14:textId="77777777" w:rsidR="001B3FC2" w:rsidRPr="001B3FC2" w:rsidRDefault="001B3FC2" w:rsidP="00B27FF9">
      <w:pPr>
        <w:rPr>
          <w:rFonts w:cs="Arial"/>
        </w:rPr>
      </w:pPr>
      <w:r w:rsidRPr="001B3FC2">
        <w:rPr>
          <w:rFonts w:cs="Arial"/>
        </w:rPr>
        <w:t xml:space="preserve">rationalisation of the playing pitch stock. </w:t>
      </w:r>
    </w:p>
    <w:p w14:paraId="7F6514C0" w14:textId="77777777" w:rsidR="001B3FC2" w:rsidRPr="001B3FC2" w:rsidRDefault="001B3FC2" w:rsidP="00B27FF9">
      <w:pPr>
        <w:rPr>
          <w:rFonts w:cs="Arial"/>
        </w:rPr>
      </w:pPr>
      <w:r w:rsidRPr="001B3FC2">
        <w:rPr>
          <w:rFonts w:cs="Arial"/>
        </w:rPr>
        <w:t xml:space="preserve">• A series of sport-by-sport recommendations which provide a strategic </w:t>
      </w:r>
    </w:p>
    <w:p w14:paraId="63D9F8A4" w14:textId="77777777" w:rsidR="001B3FC2" w:rsidRPr="001B3FC2" w:rsidRDefault="001B3FC2" w:rsidP="00B27FF9">
      <w:pPr>
        <w:rPr>
          <w:rFonts w:cs="Arial"/>
        </w:rPr>
      </w:pPr>
      <w:r w:rsidRPr="001B3FC2">
        <w:rPr>
          <w:rFonts w:cs="Arial"/>
        </w:rPr>
        <w:t xml:space="preserve">framework for sport led improvements to provision. </w:t>
      </w:r>
    </w:p>
    <w:p w14:paraId="3C24A530" w14:textId="77777777" w:rsidR="001B3FC2" w:rsidRPr="001B3FC2" w:rsidRDefault="001B3FC2" w:rsidP="00B27FF9">
      <w:pPr>
        <w:rPr>
          <w:rFonts w:cs="Arial"/>
        </w:rPr>
      </w:pPr>
      <w:r w:rsidRPr="001B3FC2">
        <w:rPr>
          <w:rFonts w:cs="Arial"/>
        </w:rPr>
        <w:t xml:space="preserve">• A prioritised area-by-area Action Plan to address key issues on a site-by-site </w:t>
      </w:r>
    </w:p>
    <w:p w14:paraId="64E1F4B5" w14:textId="77777777" w:rsidR="001B3FC2" w:rsidRDefault="001B3FC2" w:rsidP="00B27FF9">
      <w:pPr>
        <w:rPr>
          <w:rFonts w:cs="Arial"/>
        </w:rPr>
      </w:pPr>
      <w:r w:rsidRPr="001B3FC2">
        <w:rPr>
          <w:rFonts w:cs="Arial"/>
        </w:rPr>
        <w:t xml:space="preserve">basis. </w:t>
      </w:r>
    </w:p>
    <w:p w14:paraId="07C0BA3C" w14:textId="77777777" w:rsidR="00B27FF9" w:rsidRPr="00B27FF9" w:rsidRDefault="00B27FF9" w:rsidP="001B3FC2">
      <w:pPr>
        <w:jc w:val="both"/>
        <w:rPr>
          <w:rFonts w:cs="Arial"/>
          <w:u w:val="single"/>
        </w:rPr>
      </w:pPr>
    </w:p>
    <w:p w14:paraId="4B75AE87" w14:textId="77777777" w:rsidR="001B3FC2" w:rsidRDefault="001B3FC2" w:rsidP="001B3FC2">
      <w:pPr>
        <w:jc w:val="both"/>
        <w:rPr>
          <w:rFonts w:cs="Arial"/>
          <w:u w:val="single"/>
        </w:rPr>
      </w:pPr>
      <w:r w:rsidRPr="00B27FF9">
        <w:rPr>
          <w:rFonts w:cs="Arial"/>
          <w:u w:val="single"/>
        </w:rPr>
        <w:t xml:space="preserve">The Manchester Green and Blue Infrastructure Strategy (G&amp;BIS) </w:t>
      </w:r>
    </w:p>
    <w:p w14:paraId="04A57E71" w14:textId="77777777" w:rsidR="00B27FF9" w:rsidRPr="00B27FF9" w:rsidRDefault="00B27FF9" w:rsidP="001B3FC2">
      <w:pPr>
        <w:jc w:val="both"/>
        <w:rPr>
          <w:rFonts w:cs="Arial"/>
          <w:u w:val="single"/>
        </w:rPr>
      </w:pPr>
    </w:p>
    <w:p w14:paraId="1C3C423C" w14:textId="774AFE1E" w:rsidR="001B3FC2" w:rsidRPr="001B3FC2" w:rsidRDefault="001B3FC2" w:rsidP="001B3FC2">
      <w:pPr>
        <w:jc w:val="both"/>
        <w:rPr>
          <w:rFonts w:cs="Arial"/>
        </w:rPr>
      </w:pPr>
      <w:r w:rsidRPr="001B3FC2">
        <w:rPr>
          <w:rFonts w:cs="Arial"/>
        </w:rPr>
        <w:t xml:space="preserve">The G&amp;BIS sets out objectives for environmental improvements within the city in relation to key objectives for growth and development. Building on the investment to date in the city's green infrastructure and the understanding of its importance in helping to create a successful city, the vision for green and blue infrastructure in Manchester over the next 10 years is: By 2025 high quality, well maintained green and blue spaces will be an integral part of all neighbourhoods. The city's communities will be living healthy, fulfilled lives, enjoying access to parks and greenspaces and safe green routes for walking, cycling and exercise throughout the city. Businesses </w:t>
      </w:r>
    </w:p>
    <w:p w14:paraId="4AB8FB28" w14:textId="398630E8" w:rsidR="001B3FC2" w:rsidRDefault="001B3FC2" w:rsidP="001B3FC2">
      <w:pPr>
        <w:jc w:val="both"/>
        <w:rPr>
          <w:rFonts w:cs="Arial"/>
        </w:rPr>
      </w:pPr>
      <w:r w:rsidRPr="001B3FC2">
        <w:rPr>
          <w:rFonts w:cs="Arial"/>
        </w:rPr>
        <w:t xml:space="preserve">will be investing in areas with a high environmental quality and attractive surroundings, enjoying access to a healthy, talented workforce. New funding models will be in place, ensuring progress achieved by 2025 can be sustained and provide the platform for ongoing investment in the years to follow. </w:t>
      </w:r>
    </w:p>
    <w:p w14:paraId="166FE607" w14:textId="77777777" w:rsidR="00170190" w:rsidRPr="001B3FC2" w:rsidRDefault="00170190" w:rsidP="00CC7635">
      <w:pPr>
        <w:jc w:val="both"/>
        <w:rPr>
          <w:rFonts w:cs="Arial"/>
        </w:rPr>
      </w:pPr>
    </w:p>
    <w:p w14:paraId="35880DAA" w14:textId="77777777" w:rsidR="001B3FC2" w:rsidRPr="00170190" w:rsidRDefault="001B3FC2" w:rsidP="00CC7635">
      <w:pPr>
        <w:jc w:val="both"/>
        <w:rPr>
          <w:rFonts w:cs="Arial"/>
          <w:u w:val="single"/>
        </w:rPr>
      </w:pPr>
      <w:r w:rsidRPr="00170190">
        <w:rPr>
          <w:rFonts w:cs="Arial"/>
          <w:u w:val="single"/>
        </w:rPr>
        <w:t xml:space="preserve">National Planning Policy Framework </w:t>
      </w:r>
    </w:p>
    <w:p w14:paraId="3D9A1626" w14:textId="77777777" w:rsidR="00170190" w:rsidRDefault="00170190" w:rsidP="00CC7635">
      <w:pPr>
        <w:jc w:val="both"/>
        <w:rPr>
          <w:rFonts w:cs="Arial"/>
        </w:rPr>
      </w:pPr>
    </w:p>
    <w:p w14:paraId="0DDCFC71" w14:textId="06C85BDC" w:rsidR="00817873" w:rsidRDefault="00817873" w:rsidP="00CC7635">
      <w:pPr>
        <w:jc w:val="both"/>
        <w:rPr>
          <w:rFonts w:cs="Arial"/>
        </w:rPr>
      </w:pPr>
      <w:r w:rsidRPr="00817873">
        <w:rPr>
          <w:rFonts w:cs="Arial"/>
        </w:rPr>
        <w:t xml:space="preserve">The NPPF 2026 substantially restructures </w:t>
      </w:r>
      <w:r w:rsidR="00CC7635" w:rsidRPr="00817873">
        <w:rPr>
          <w:rFonts w:cs="Arial"/>
        </w:rPr>
        <w:t>national</w:t>
      </w:r>
      <w:r w:rsidRPr="00817873">
        <w:rPr>
          <w:rFonts w:cs="Arial"/>
        </w:rPr>
        <w:t xml:space="preserve"> planning policy by separating plan-making and decision-making policies, whilst reinforcing the Government's objectives of delivering housing, supporting economic growth, facilitating infrastructure and clean energy development, and improving plan-making efficiency. The Framework maintains strong protections for Green Belt, </w:t>
      </w:r>
      <w:r w:rsidRPr="00817873">
        <w:rPr>
          <w:rFonts w:cs="Arial"/>
        </w:rPr>
        <w:lastRenderedPageBreak/>
        <w:t>heritage and environmental assets but introduces updated policies relating to climate change, water resources, renewable energy and strategic growth, requiring local planning authorities to balance development needs with environmental and infrastructure constraints</w:t>
      </w:r>
      <w:r w:rsidR="00CC7635">
        <w:rPr>
          <w:rFonts w:cs="Arial"/>
        </w:rPr>
        <w:t>.</w:t>
      </w:r>
    </w:p>
    <w:p w14:paraId="6A674138" w14:textId="77777777" w:rsidR="00817873" w:rsidRDefault="00817873" w:rsidP="00170190">
      <w:pPr>
        <w:rPr>
          <w:rFonts w:cs="Arial"/>
        </w:rPr>
      </w:pPr>
    </w:p>
    <w:p w14:paraId="47016F79" w14:textId="64702721" w:rsidR="001B3FC2" w:rsidRDefault="001B3FC2" w:rsidP="00170190">
      <w:pPr>
        <w:rPr>
          <w:rFonts w:cs="Arial"/>
          <w:u w:val="single"/>
        </w:rPr>
      </w:pPr>
      <w:r w:rsidRPr="00170190">
        <w:rPr>
          <w:rFonts w:cs="Arial"/>
          <w:u w:val="single"/>
        </w:rPr>
        <w:t xml:space="preserve">National Planning Policy Guidance </w:t>
      </w:r>
    </w:p>
    <w:p w14:paraId="3A16C3A0" w14:textId="77777777" w:rsidR="00170190" w:rsidRPr="00170190" w:rsidRDefault="00170190" w:rsidP="00170190">
      <w:pPr>
        <w:rPr>
          <w:rFonts w:cs="Arial"/>
          <w:u w:val="single"/>
        </w:rPr>
      </w:pPr>
    </w:p>
    <w:p w14:paraId="1D1E528C" w14:textId="77777777" w:rsidR="001B3FC2" w:rsidRPr="001B3FC2" w:rsidRDefault="001B3FC2" w:rsidP="00170190">
      <w:pPr>
        <w:rPr>
          <w:rFonts w:cs="Arial"/>
        </w:rPr>
      </w:pPr>
      <w:r w:rsidRPr="001B3FC2">
        <w:rPr>
          <w:rFonts w:cs="Arial"/>
        </w:rPr>
        <w:t xml:space="preserve">The Government produced a suite of documents to act as a live resource which set </w:t>
      </w:r>
    </w:p>
    <w:p w14:paraId="2F517351" w14:textId="77777777" w:rsidR="001B3FC2" w:rsidRPr="001B3FC2" w:rsidRDefault="001B3FC2" w:rsidP="00170190">
      <w:pPr>
        <w:rPr>
          <w:rFonts w:cs="Arial"/>
        </w:rPr>
      </w:pPr>
      <w:r w:rsidRPr="001B3FC2">
        <w:rPr>
          <w:rFonts w:cs="Arial"/>
        </w:rPr>
        <w:t xml:space="preserve">out advice and best practice on a wide range of planning issues following a detailed </w:t>
      </w:r>
    </w:p>
    <w:p w14:paraId="62C1B594" w14:textId="77777777" w:rsidR="001B3FC2" w:rsidRDefault="001B3FC2" w:rsidP="00170190">
      <w:pPr>
        <w:rPr>
          <w:rFonts w:cs="Arial"/>
        </w:rPr>
      </w:pPr>
      <w:r w:rsidRPr="001B3FC2">
        <w:rPr>
          <w:rFonts w:cs="Arial"/>
        </w:rPr>
        <w:t xml:space="preserve">review of planning policy guidance as a way of streamlining policy.  </w:t>
      </w:r>
    </w:p>
    <w:p w14:paraId="5475C604" w14:textId="77777777" w:rsidR="00170190" w:rsidRPr="001B3FC2" w:rsidRDefault="00170190" w:rsidP="00170190">
      <w:pPr>
        <w:rPr>
          <w:rFonts w:cs="Arial"/>
        </w:rPr>
      </w:pPr>
    </w:p>
    <w:p w14:paraId="3C5FCFB9" w14:textId="77777777" w:rsidR="001B3FC2" w:rsidRDefault="001B3FC2" w:rsidP="00170190">
      <w:pPr>
        <w:rPr>
          <w:rFonts w:cs="Arial"/>
        </w:rPr>
      </w:pPr>
      <w:r w:rsidRPr="001B3FC2">
        <w:rPr>
          <w:rFonts w:cs="Arial"/>
        </w:rPr>
        <w:t xml:space="preserve">The relevant sections of the NPPG in this case are as follows: </w:t>
      </w:r>
    </w:p>
    <w:p w14:paraId="6C6E2382" w14:textId="77777777" w:rsidR="00170190" w:rsidRPr="001B3FC2" w:rsidRDefault="00170190" w:rsidP="00170190">
      <w:pPr>
        <w:rPr>
          <w:rFonts w:cs="Arial"/>
        </w:rPr>
      </w:pPr>
    </w:p>
    <w:p w14:paraId="12E9C930" w14:textId="27DF58A8" w:rsidR="001B3FC2" w:rsidRDefault="001B3FC2" w:rsidP="00170190">
      <w:pPr>
        <w:rPr>
          <w:rFonts w:cs="Arial"/>
        </w:rPr>
      </w:pPr>
      <w:r w:rsidRPr="00170190">
        <w:rPr>
          <w:rFonts w:cs="Arial"/>
          <w:i/>
          <w:iCs/>
        </w:rPr>
        <w:t>Noise</w:t>
      </w:r>
      <w:r w:rsidRPr="001B3FC2">
        <w:rPr>
          <w:rFonts w:cs="Arial"/>
        </w:rPr>
        <w:t xml:space="preserve"> - Local planning </w:t>
      </w:r>
      <w:proofErr w:type="gramStart"/>
      <w:r w:rsidRPr="001B3FC2">
        <w:rPr>
          <w:rFonts w:cs="Arial"/>
        </w:rPr>
        <w:t>authorities’</w:t>
      </w:r>
      <w:proofErr w:type="gramEnd"/>
      <w:r w:rsidRPr="001B3FC2">
        <w:rPr>
          <w:rFonts w:cs="Arial"/>
        </w:rPr>
        <w:t xml:space="preserve"> should take account of the acoustic environment and in doing so consider: </w:t>
      </w:r>
    </w:p>
    <w:p w14:paraId="7467E303" w14:textId="77777777" w:rsidR="00170190" w:rsidRPr="001B3FC2" w:rsidRDefault="00170190" w:rsidP="00170190">
      <w:pPr>
        <w:rPr>
          <w:rFonts w:cs="Arial"/>
        </w:rPr>
      </w:pPr>
    </w:p>
    <w:p w14:paraId="2DD801E4" w14:textId="77777777" w:rsidR="001B3FC2" w:rsidRPr="001B3FC2" w:rsidRDefault="001B3FC2" w:rsidP="00170190">
      <w:pPr>
        <w:rPr>
          <w:rFonts w:cs="Arial"/>
        </w:rPr>
      </w:pPr>
      <w:r w:rsidRPr="001B3FC2">
        <w:rPr>
          <w:rFonts w:cs="Arial"/>
        </w:rPr>
        <w:t xml:space="preserve">• whether or not a significant adverse effect is occurring or likely to occur; </w:t>
      </w:r>
    </w:p>
    <w:p w14:paraId="52CD5E4B" w14:textId="77777777" w:rsidR="001B3FC2" w:rsidRPr="001B3FC2" w:rsidRDefault="001B3FC2" w:rsidP="00170190">
      <w:pPr>
        <w:rPr>
          <w:rFonts w:cs="Arial"/>
        </w:rPr>
      </w:pPr>
      <w:r w:rsidRPr="001B3FC2">
        <w:rPr>
          <w:rFonts w:cs="Arial"/>
        </w:rPr>
        <w:t xml:space="preserve">• whether or not an adverse effect is occurring or likely to occur; and </w:t>
      </w:r>
    </w:p>
    <w:p w14:paraId="2BA7549D" w14:textId="77777777" w:rsidR="001B3FC2" w:rsidRPr="001B3FC2" w:rsidRDefault="001B3FC2" w:rsidP="00170190">
      <w:pPr>
        <w:rPr>
          <w:rFonts w:cs="Arial"/>
        </w:rPr>
      </w:pPr>
      <w:r w:rsidRPr="001B3FC2">
        <w:rPr>
          <w:rFonts w:cs="Arial"/>
        </w:rPr>
        <w:t xml:space="preserve">• whether or not a good standard of amenity can be achieved. </w:t>
      </w:r>
    </w:p>
    <w:p w14:paraId="4D65DE0E" w14:textId="77777777" w:rsidR="001B3FC2" w:rsidRPr="001B3FC2" w:rsidRDefault="001B3FC2" w:rsidP="00170190">
      <w:pPr>
        <w:rPr>
          <w:rFonts w:cs="Arial"/>
        </w:rPr>
      </w:pPr>
      <w:r w:rsidRPr="001B3FC2">
        <w:rPr>
          <w:rFonts w:cs="Arial"/>
        </w:rPr>
        <w:t xml:space="preserve">Mitigating the noise impacts of a development will depend on the type of </w:t>
      </w:r>
    </w:p>
    <w:p w14:paraId="5804A2D0" w14:textId="77777777" w:rsidR="001B3FC2" w:rsidRPr="001B3FC2" w:rsidRDefault="001B3FC2" w:rsidP="00170190">
      <w:pPr>
        <w:rPr>
          <w:rFonts w:cs="Arial"/>
        </w:rPr>
      </w:pPr>
      <w:r w:rsidRPr="001B3FC2">
        <w:rPr>
          <w:rFonts w:cs="Arial"/>
        </w:rPr>
        <w:t xml:space="preserve">development being considered and the character of the proposed location. In </w:t>
      </w:r>
    </w:p>
    <w:p w14:paraId="44E6FCB3" w14:textId="77777777" w:rsidR="001B3FC2" w:rsidRPr="001B3FC2" w:rsidRDefault="001B3FC2" w:rsidP="00170190">
      <w:pPr>
        <w:rPr>
          <w:rFonts w:cs="Arial"/>
        </w:rPr>
      </w:pPr>
      <w:r w:rsidRPr="001B3FC2">
        <w:rPr>
          <w:rFonts w:cs="Arial"/>
        </w:rPr>
        <w:t xml:space="preserve">general, for noise making developments, there are four broad types of mitigation: </w:t>
      </w:r>
    </w:p>
    <w:p w14:paraId="6C793185" w14:textId="77777777" w:rsidR="001B3FC2" w:rsidRPr="001B3FC2" w:rsidRDefault="001B3FC2" w:rsidP="00170190">
      <w:pPr>
        <w:rPr>
          <w:rFonts w:cs="Arial"/>
        </w:rPr>
      </w:pPr>
      <w:r w:rsidRPr="001B3FC2">
        <w:rPr>
          <w:rFonts w:cs="Arial"/>
        </w:rPr>
        <w:t xml:space="preserve">• engineering: reducing the noise generated at source and/or containing the </w:t>
      </w:r>
    </w:p>
    <w:p w14:paraId="006DBB00" w14:textId="77777777" w:rsidR="001B3FC2" w:rsidRPr="001B3FC2" w:rsidRDefault="001B3FC2" w:rsidP="00170190">
      <w:pPr>
        <w:rPr>
          <w:rFonts w:cs="Arial"/>
        </w:rPr>
      </w:pPr>
      <w:r w:rsidRPr="001B3FC2">
        <w:rPr>
          <w:rFonts w:cs="Arial"/>
        </w:rPr>
        <w:t xml:space="preserve">noise generated; </w:t>
      </w:r>
    </w:p>
    <w:p w14:paraId="0CAB8FE6" w14:textId="77777777" w:rsidR="001B3FC2" w:rsidRPr="001B3FC2" w:rsidRDefault="001B3FC2" w:rsidP="00170190">
      <w:pPr>
        <w:rPr>
          <w:rFonts w:cs="Arial"/>
        </w:rPr>
      </w:pPr>
      <w:r w:rsidRPr="001B3FC2">
        <w:rPr>
          <w:rFonts w:cs="Arial"/>
        </w:rPr>
        <w:t>• layout: where possible, optimising the distance between the source and noise</w:t>
      </w:r>
    </w:p>
    <w:p w14:paraId="2CBC1411" w14:textId="77777777" w:rsidR="001B3FC2" w:rsidRPr="001B3FC2" w:rsidRDefault="001B3FC2" w:rsidP="00170190">
      <w:pPr>
        <w:rPr>
          <w:rFonts w:cs="Arial"/>
        </w:rPr>
      </w:pPr>
      <w:r w:rsidRPr="001B3FC2">
        <w:rPr>
          <w:rFonts w:cs="Arial"/>
        </w:rPr>
        <w:t xml:space="preserve">sensitive receptors and/or incorporating good design to minimise noise </w:t>
      </w:r>
    </w:p>
    <w:p w14:paraId="465AA748" w14:textId="77777777" w:rsidR="001B3FC2" w:rsidRPr="001B3FC2" w:rsidRDefault="001B3FC2" w:rsidP="00170190">
      <w:pPr>
        <w:rPr>
          <w:rFonts w:cs="Arial"/>
        </w:rPr>
      </w:pPr>
      <w:r w:rsidRPr="001B3FC2">
        <w:rPr>
          <w:rFonts w:cs="Arial"/>
        </w:rPr>
        <w:t xml:space="preserve">transmission </w:t>
      </w:r>
      <w:proofErr w:type="gramStart"/>
      <w:r w:rsidRPr="001B3FC2">
        <w:rPr>
          <w:rFonts w:cs="Arial"/>
        </w:rPr>
        <w:t>through the use of</w:t>
      </w:r>
      <w:proofErr w:type="gramEnd"/>
      <w:r w:rsidRPr="001B3FC2">
        <w:rPr>
          <w:rFonts w:cs="Arial"/>
        </w:rPr>
        <w:t xml:space="preserve"> screening by natural or </w:t>
      </w:r>
      <w:proofErr w:type="gramStart"/>
      <w:r w:rsidRPr="001B3FC2">
        <w:rPr>
          <w:rFonts w:cs="Arial"/>
        </w:rPr>
        <w:t>purpose built</w:t>
      </w:r>
      <w:proofErr w:type="gramEnd"/>
      <w:r w:rsidRPr="001B3FC2">
        <w:rPr>
          <w:rFonts w:cs="Arial"/>
        </w:rPr>
        <w:t xml:space="preserve"> barriers, </w:t>
      </w:r>
    </w:p>
    <w:p w14:paraId="1ED041D9" w14:textId="77777777" w:rsidR="001B3FC2" w:rsidRPr="001B3FC2" w:rsidRDefault="001B3FC2" w:rsidP="00170190">
      <w:pPr>
        <w:rPr>
          <w:rFonts w:cs="Arial"/>
        </w:rPr>
      </w:pPr>
      <w:r w:rsidRPr="001B3FC2">
        <w:rPr>
          <w:rFonts w:cs="Arial"/>
        </w:rPr>
        <w:t xml:space="preserve">or other buildings; </w:t>
      </w:r>
    </w:p>
    <w:p w14:paraId="367AE4F8" w14:textId="77777777" w:rsidR="001B3FC2" w:rsidRPr="001B3FC2" w:rsidRDefault="001B3FC2" w:rsidP="00170190">
      <w:pPr>
        <w:rPr>
          <w:rFonts w:cs="Arial"/>
        </w:rPr>
      </w:pPr>
      <w:r w:rsidRPr="001B3FC2">
        <w:rPr>
          <w:rFonts w:cs="Arial"/>
        </w:rPr>
        <w:t xml:space="preserve">• using planning conditions/obligations to restrict activities allowed on the site at </w:t>
      </w:r>
    </w:p>
    <w:p w14:paraId="23AECE58" w14:textId="77777777" w:rsidR="001B3FC2" w:rsidRPr="001B3FC2" w:rsidRDefault="001B3FC2" w:rsidP="00170190">
      <w:pPr>
        <w:rPr>
          <w:rFonts w:cs="Arial"/>
        </w:rPr>
      </w:pPr>
      <w:r w:rsidRPr="001B3FC2">
        <w:rPr>
          <w:rFonts w:cs="Arial"/>
        </w:rPr>
        <w:t xml:space="preserve">certain times and/or specifying permissible noise levels differentiating as </w:t>
      </w:r>
    </w:p>
    <w:p w14:paraId="042ECE0E" w14:textId="77777777" w:rsidR="001B3FC2" w:rsidRPr="001B3FC2" w:rsidRDefault="001B3FC2" w:rsidP="00170190">
      <w:pPr>
        <w:rPr>
          <w:rFonts w:cs="Arial"/>
        </w:rPr>
      </w:pPr>
      <w:r w:rsidRPr="001B3FC2">
        <w:rPr>
          <w:rFonts w:cs="Arial"/>
        </w:rPr>
        <w:t xml:space="preserve">appropriate between different times of day, such as evenings and late at night, </w:t>
      </w:r>
    </w:p>
    <w:p w14:paraId="12A39886" w14:textId="77777777" w:rsidR="001B3FC2" w:rsidRPr="001B3FC2" w:rsidRDefault="001B3FC2" w:rsidP="00170190">
      <w:pPr>
        <w:rPr>
          <w:rFonts w:cs="Arial"/>
        </w:rPr>
      </w:pPr>
      <w:r w:rsidRPr="001B3FC2">
        <w:rPr>
          <w:rFonts w:cs="Arial"/>
        </w:rPr>
        <w:t xml:space="preserve">and; </w:t>
      </w:r>
    </w:p>
    <w:p w14:paraId="291F1151" w14:textId="77777777" w:rsidR="001B3FC2" w:rsidRPr="001B3FC2" w:rsidRDefault="001B3FC2" w:rsidP="00170190">
      <w:pPr>
        <w:rPr>
          <w:rFonts w:cs="Arial"/>
        </w:rPr>
      </w:pPr>
      <w:r w:rsidRPr="001B3FC2">
        <w:rPr>
          <w:rFonts w:cs="Arial"/>
        </w:rPr>
        <w:t xml:space="preserve">• mitigating the impact on areas likely to be affected by noise including through </w:t>
      </w:r>
    </w:p>
    <w:p w14:paraId="27E81297" w14:textId="77777777" w:rsidR="001B3FC2" w:rsidRPr="001B3FC2" w:rsidRDefault="001B3FC2" w:rsidP="00170190">
      <w:pPr>
        <w:rPr>
          <w:rFonts w:cs="Arial"/>
        </w:rPr>
      </w:pPr>
      <w:r w:rsidRPr="001B3FC2">
        <w:rPr>
          <w:rFonts w:cs="Arial"/>
        </w:rPr>
        <w:t xml:space="preserve">noise insulation when the impact is on a building. </w:t>
      </w:r>
    </w:p>
    <w:p w14:paraId="0D1DED3F" w14:textId="77777777" w:rsidR="001B3FC2" w:rsidRPr="001B3FC2" w:rsidRDefault="001B3FC2" w:rsidP="00170190">
      <w:pPr>
        <w:rPr>
          <w:rFonts w:cs="Arial"/>
        </w:rPr>
      </w:pPr>
      <w:r w:rsidRPr="001B3FC2">
        <w:rPr>
          <w:rFonts w:cs="Arial"/>
        </w:rPr>
        <w:t xml:space="preserve">Design - states that where appropriate the following should be considered: </w:t>
      </w:r>
    </w:p>
    <w:p w14:paraId="50233AD0" w14:textId="77777777" w:rsidR="001B3FC2" w:rsidRPr="001B3FC2" w:rsidRDefault="001B3FC2" w:rsidP="00170190">
      <w:pPr>
        <w:rPr>
          <w:rFonts w:cs="Arial"/>
        </w:rPr>
      </w:pPr>
      <w:r w:rsidRPr="001B3FC2">
        <w:rPr>
          <w:rFonts w:cs="Arial"/>
        </w:rPr>
        <w:t xml:space="preserve">• layout – the way in which buildings and spaces relate to each other; </w:t>
      </w:r>
    </w:p>
    <w:p w14:paraId="72942EDA" w14:textId="77777777" w:rsidR="001B3FC2" w:rsidRPr="001B3FC2" w:rsidRDefault="001B3FC2" w:rsidP="00170190">
      <w:pPr>
        <w:rPr>
          <w:rFonts w:cs="Arial"/>
        </w:rPr>
      </w:pPr>
      <w:r w:rsidRPr="001B3FC2">
        <w:rPr>
          <w:rFonts w:cs="Arial"/>
        </w:rPr>
        <w:t xml:space="preserve">• form – the shape of buildings; </w:t>
      </w:r>
    </w:p>
    <w:p w14:paraId="39D6539D" w14:textId="77777777" w:rsidR="001B3FC2" w:rsidRPr="001B3FC2" w:rsidRDefault="001B3FC2" w:rsidP="00170190">
      <w:pPr>
        <w:rPr>
          <w:rFonts w:cs="Arial"/>
        </w:rPr>
      </w:pPr>
      <w:r w:rsidRPr="001B3FC2">
        <w:rPr>
          <w:rFonts w:cs="Arial"/>
        </w:rPr>
        <w:t xml:space="preserve">• scale – the size of buildings; </w:t>
      </w:r>
    </w:p>
    <w:p w14:paraId="6E526F98" w14:textId="77777777" w:rsidR="001B3FC2" w:rsidRPr="001B3FC2" w:rsidRDefault="001B3FC2" w:rsidP="00170190">
      <w:pPr>
        <w:rPr>
          <w:rFonts w:cs="Arial"/>
        </w:rPr>
      </w:pPr>
      <w:r w:rsidRPr="001B3FC2">
        <w:rPr>
          <w:rFonts w:cs="Arial"/>
        </w:rPr>
        <w:t xml:space="preserve">• detailing – the important smaller elements of building and spaces; </w:t>
      </w:r>
    </w:p>
    <w:p w14:paraId="6B9017F2" w14:textId="77777777" w:rsidR="001B3FC2" w:rsidRDefault="001B3FC2" w:rsidP="00170190">
      <w:pPr>
        <w:rPr>
          <w:rFonts w:cs="Arial"/>
        </w:rPr>
      </w:pPr>
      <w:r w:rsidRPr="001B3FC2">
        <w:rPr>
          <w:rFonts w:cs="Arial"/>
        </w:rPr>
        <w:t xml:space="preserve">• materials – what a building is made from. </w:t>
      </w:r>
    </w:p>
    <w:p w14:paraId="624F1B56" w14:textId="77777777" w:rsidR="00170190" w:rsidRPr="001B3FC2" w:rsidRDefault="00170190" w:rsidP="00170190">
      <w:pPr>
        <w:rPr>
          <w:rFonts w:cs="Arial"/>
        </w:rPr>
      </w:pPr>
    </w:p>
    <w:p w14:paraId="49012118" w14:textId="6C1B861C" w:rsidR="001B3FC2" w:rsidRDefault="001B3FC2" w:rsidP="00170190">
      <w:pPr>
        <w:rPr>
          <w:rFonts w:cs="Arial"/>
        </w:rPr>
      </w:pPr>
      <w:r w:rsidRPr="00170190">
        <w:rPr>
          <w:rFonts w:cs="Arial"/>
          <w:i/>
          <w:iCs/>
        </w:rPr>
        <w:t>Air Quality</w:t>
      </w:r>
      <w:r w:rsidRPr="001B3FC2">
        <w:rPr>
          <w:rFonts w:cs="Arial"/>
        </w:rPr>
        <w:t xml:space="preserve"> – Guidance states that when air quality is considered relevant to a planning application, which includes when proposals: </w:t>
      </w:r>
    </w:p>
    <w:p w14:paraId="26CFE88F" w14:textId="77777777" w:rsidR="00170190" w:rsidRPr="001B3FC2" w:rsidRDefault="00170190" w:rsidP="00170190">
      <w:pPr>
        <w:rPr>
          <w:rFonts w:cs="Arial"/>
        </w:rPr>
      </w:pPr>
    </w:p>
    <w:p w14:paraId="293E9BFE" w14:textId="08387F9C" w:rsidR="001B3FC2" w:rsidRPr="001B3FC2" w:rsidRDefault="001B3FC2" w:rsidP="00170190">
      <w:pPr>
        <w:rPr>
          <w:rFonts w:cs="Arial"/>
        </w:rPr>
      </w:pPr>
      <w:r w:rsidRPr="001B3FC2">
        <w:rPr>
          <w:rFonts w:cs="Arial"/>
        </w:rPr>
        <w:t xml:space="preserve">• Give rise to potentially significant impact (such as dust) during construction for nearby sensitive locations; </w:t>
      </w:r>
    </w:p>
    <w:p w14:paraId="4639F4E1" w14:textId="2F2B4C54" w:rsidR="001B3FC2" w:rsidRPr="001B3FC2" w:rsidRDefault="001B3FC2" w:rsidP="00170190">
      <w:pPr>
        <w:rPr>
          <w:rFonts w:cs="Arial"/>
        </w:rPr>
      </w:pPr>
      <w:r w:rsidRPr="001B3FC2">
        <w:rPr>
          <w:rFonts w:cs="Arial"/>
        </w:rPr>
        <w:t xml:space="preserve">• Significantly affect traffic in the immediate vicinity of the proposed development site or further afield; or </w:t>
      </w:r>
    </w:p>
    <w:p w14:paraId="13492C18" w14:textId="007CC59E" w:rsidR="001B3FC2" w:rsidRPr="001B3FC2" w:rsidRDefault="001B3FC2" w:rsidP="00170190">
      <w:pPr>
        <w:rPr>
          <w:rFonts w:cs="Arial"/>
        </w:rPr>
      </w:pPr>
      <w:r w:rsidRPr="001B3FC2">
        <w:rPr>
          <w:rFonts w:cs="Arial"/>
        </w:rPr>
        <w:t>• Expose people to existing sources of air pollutants. This could be by building new homes, workplaces or other development in places with poor quality.</w:t>
      </w:r>
    </w:p>
    <w:p w14:paraId="6DB27451" w14:textId="77777777" w:rsidR="001B3FC2" w:rsidRPr="006962B1" w:rsidRDefault="001B3FC2" w:rsidP="006962B1">
      <w:pPr>
        <w:jc w:val="both"/>
        <w:rPr>
          <w:rFonts w:cs="Arial"/>
          <w:u w:val="single"/>
        </w:rPr>
      </w:pPr>
    </w:p>
    <w:p w14:paraId="594BCC1D" w14:textId="61DE16D6" w:rsidR="00EF3E10" w:rsidRPr="006962B1" w:rsidRDefault="00EF3E10" w:rsidP="006962B1">
      <w:pPr>
        <w:pStyle w:val="Heading1"/>
        <w:jc w:val="both"/>
        <w:rPr>
          <w:rFonts w:cs="Arial"/>
          <w:sz w:val="24"/>
          <w:szCs w:val="24"/>
          <w:u w:val="single"/>
        </w:rPr>
      </w:pPr>
      <w:r w:rsidRPr="006962B1">
        <w:rPr>
          <w:rFonts w:cs="Arial"/>
          <w:sz w:val="24"/>
          <w:szCs w:val="24"/>
          <w:u w:val="single"/>
        </w:rPr>
        <w:t>Assessment</w:t>
      </w:r>
    </w:p>
    <w:p w14:paraId="44052920" w14:textId="40D9DE61" w:rsidR="00EF3E10" w:rsidRPr="004D6CD6" w:rsidRDefault="004D6CD6" w:rsidP="006962B1">
      <w:pPr>
        <w:jc w:val="both"/>
        <w:rPr>
          <w:rFonts w:cs="Arial"/>
          <w:u w:val="single"/>
        </w:rPr>
      </w:pPr>
      <w:r w:rsidRPr="004D6CD6">
        <w:rPr>
          <w:rFonts w:cs="Arial"/>
          <w:u w:val="single"/>
        </w:rPr>
        <w:t>Materiality</w:t>
      </w:r>
    </w:p>
    <w:p w14:paraId="6B0BD18A" w14:textId="77777777" w:rsidR="004D6CD6" w:rsidRDefault="004D6CD6" w:rsidP="006962B1">
      <w:pPr>
        <w:jc w:val="both"/>
        <w:rPr>
          <w:rFonts w:cs="Arial"/>
        </w:rPr>
      </w:pPr>
    </w:p>
    <w:p w14:paraId="3DCD08A9" w14:textId="7D8ABA33" w:rsidR="004D6CD6" w:rsidRPr="004D6CD6" w:rsidRDefault="004D6CD6" w:rsidP="004D6CD6">
      <w:pPr>
        <w:jc w:val="both"/>
        <w:rPr>
          <w:rFonts w:cs="Arial"/>
        </w:rPr>
      </w:pPr>
      <w:r w:rsidRPr="004D6CD6">
        <w:rPr>
          <w:rFonts w:cs="Arial"/>
        </w:rPr>
        <w:lastRenderedPageBreak/>
        <w:t>The proposed amendment to Condition 40 is considered acceptable as it relates solely to the timing of compliance rather than the objectives of the condition. The variation does not remove or dilute the requirement for the athletics track to be resurfaced</w:t>
      </w:r>
      <w:r w:rsidR="00FC165B">
        <w:rPr>
          <w:rFonts w:cs="Arial"/>
        </w:rPr>
        <w:t xml:space="preserve"> and</w:t>
      </w:r>
      <w:r w:rsidRPr="004D6CD6">
        <w:rPr>
          <w:rFonts w:cs="Arial"/>
        </w:rPr>
        <w:t xml:space="preserve"> does </w:t>
      </w:r>
      <w:r w:rsidR="00FC165B">
        <w:rPr>
          <w:rFonts w:cs="Arial"/>
        </w:rPr>
        <w:t xml:space="preserve">not </w:t>
      </w:r>
      <w:r w:rsidRPr="004D6CD6">
        <w:rPr>
          <w:rFonts w:cs="Arial"/>
        </w:rPr>
        <w:t>alter the obligation to provide details relating to the programme, timetable, management and maintenance of the facility.</w:t>
      </w:r>
    </w:p>
    <w:p w14:paraId="7DD202A6" w14:textId="77777777" w:rsidR="004D6CD6" w:rsidRPr="004D6CD6" w:rsidRDefault="004D6CD6" w:rsidP="004D6CD6">
      <w:pPr>
        <w:jc w:val="both"/>
        <w:rPr>
          <w:rFonts w:cs="Arial"/>
        </w:rPr>
      </w:pPr>
    </w:p>
    <w:p w14:paraId="7CBC908A" w14:textId="670F7FAF" w:rsidR="004D6CD6" w:rsidRPr="004D6CD6" w:rsidRDefault="004D6CD6" w:rsidP="004D6CD6">
      <w:pPr>
        <w:jc w:val="both"/>
        <w:rPr>
          <w:rFonts w:cs="Arial"/>
        </w:rPr>
      </w:pPr>
      <w:r w:rsidRPr="004D6CD6">
        <w:rPr>
          <w:rFonts w:cs="Arial"/>
        </w:rPr>
        <w:t xml:space="preserve">The current pre-commencement trigger presents a practical constraint, as the appointed AGP contractor will not be engaged prior to the programmed commencement of development works. </w:t>
      </w:r>
      <w:r w:rsidR="00FC165B">
        <w:rPr>
          <w:rFonts w:cs="Arial"/>
        </w:rPr>
        <w:t>As such</w:t>
      </w:r>
      <w:r w:rsidRPr="004D6CD6">
        <w:rPr>
          <w:rFonts w:cs="Arial"/>
        </w:rPr>
        <w:t xml:space="preserve">, the detailed information required to satisfy the condition cannot reasonably be prepared at this stage. </w:t>
      </w:r>
    </w:p>
    <w:p w14:paraId="6901F03F" w14:textId="77777777" w:rsidR="004D6CD6" w:rsidRPr="004D6CD6" w:rsidRDefault="004D6CD6" w:rsidP="004D6CD6">
      <w:pPr>
        <w:jc w:val="both"/>
        <w:rPr>
          <w:rFonts w:cs="Arial"/>
        </w:rPr>
      </w:pPr>
    </w:p>
    <w:p w14:paraId="0A6A934E" w14:textId="39FCE637" w:rsidR="004D6CD6" w:rsidRPr="004D6CD6" w:rsidRDefault="004D6CD6" w:rsidP="004D6CD6">
      <w:pPr>
        <w:jc w:val="both"/>
        <w:rPr>
          <w:rFonts w:cs="Arial"/>
        </w:rPr>
      </w:pPr>
      <w:r w:rsidRPr="004D6CD6">
        <w:rPr>
          <w:rFonts w:cs="Arial"/>
        </w:rPr>
        <w:t xml:space="preserve">The proposed amendment would allow the requisite information to be informed by the appointed specialist contractor, ensuring that the submitted details are accurate, robust and deliverable. </w:t>
      </w:r>
      <w:r w:rsidR="00FF3D4D">
        <w:rPr>
          <w:rFonts w:cs="Arial"/>
        </w:rPr>
        <w:t>The condition</w:t>
      </w:r>
      <w:r w:rsidRPr="004D6CD6">
        <w:rPr>
          <w:rFonts w:cs="Arial"/>
        </w:rPr>
        <w:t xml:space="preserve"> would remain enforceable and would continue to secure the resurfacing of the athletics track prior to the development being brought into use.</w:t>
      </w:r>
    </w:p>
    <w:p w14:paraId="35A1D8D3" w14:textId="77777777" w:rsidR="004D6CD6" w:rsidRPr="004D6CD6" w:rsidRDefault="004D6CD6" w:rsidP="004D6CD6">
      <w:pPr>
        <w:jc w:val="both"/>
        <w:rPr>
          <w:rFonts w:cs="Arial"/>
        </w:rPr>
      </w:pPr>
    </w:p>
    <w:p w14:paraId="26ECBB80" w14:textId="2905B7E8" w:rsidR="004D6CD6" w:rsidRDefault="004D6CD6" w:rsidP="004D6CD6">
      <w:pPr>
        <w:jc w:val="both"/>
        <w:rPr>
          <w:rFonts w:cs="Arial"/>
        </w:rPr>
      </w:pPr>
      <w:r w:rsidRPr="004D6CD6">
        <w:rPr>
          <w:rFonts w:cs="Arial"/>
        </w:rPr>
        <w:t xml:space="preserve">Given that the amendment would facilitate implementation of the approved development without prejudicing the delivery of the athletics track improvements and as the </w:t>
      </w:r>
      <w:proofErr w:type="gramStart"/>
      <w:r w:rsidRPr="004D6CD6">
        <w:rPr>
          <w:rFonts w:cs="Arial"/>
        </w:rPr>
        <w:t>underlying purpose</w:t>
      </w:r>
      <w:proofErr w:type="gramEnd"/>
      <w:r w:rsidRPr="004D6CD6">
        <w:rPr>
          <w:rFonts w:cs="Arial"/>
        </w:rPr>
        <w:t xml:space="preserve"> and outcome of the condition remain unchanged, the proposal is not considered to result in any adverse planning impacts. The revised trigger is therefore reasonable </w:t>
      </w:r>
      <w:r w:rsidR="00706E21">
        <w:rPr>
          <w:rFonts w:cs="Arial"/>
        </w:rPr>
        <w:t>and can be considered non-material.</w:t>
      </w:r>
    </w:p>
    <w:p w14:paraId="368841D9" w14:textId="77777777" w:rsidR="004D6CD6" w:rsidRPr="0044002F" w:rsidRDefault="004D6CD6" w:rsidP="006962B1">
      <w:pPr>
        <w:jc w:val="both"/>
        <w:rPr>
          <w:rFonts w:cs="Arial"/>
        </w:rPr>
      </w:pPr>
    </w:p>
    <w:p w14:paraId="7F9E7D89" w14:textId="77777777" w:rsidR="006F7F26" w:rsidRPr="0044002F" w:rsidRDefault="006F7F26" w:rsidP="006962B1">
      <w:pPr>
        <w:pStyle w:val="Heading1"/>
        <w:jc w:val="both"/>
        <w:rPr>
          <w:rFonts w:eastAsia="Times New Roman" w:cs="Arial"/>
          <w:sz w:val="24"/>
          <w:szCs w:val="24"/>
        </w:rPr>
      </w:pPr>
      <w:r w:rsidRPr="0044002F">
        <w:rPr>
          <w:rFonts w:eastAsia="Times New Roman" w:cs="Arial"/>
          <w:sz w:val="24"/>
          <w:szCs w:val="24"/>
        </w:rPr>
        <w:t>Other Legislative Requirements</w:t>
      </w:r>
    </w:p>
    <w:p w14:paraId="7E42E79A" w14:textId="77777777" w:rsidR="006F7F26" w:rsidRPr="0044002F" w:rsidRDefault="006F7F26" w:rsidP="006962B1">
      <w:pPr>
        <w:pStyle w:val="Heading2"/>
        <w:jc w:val="both"/>
        <w:rPr>
          <w:rFonts w:eastAsia="Times New Roman" w:cs="Arial"/>
          <w:szCs w:val="24"/>
        </w:rPr>
      </w:pPr>
      <w:r w:rsidRPr="0044002F">
        <w:rPr>
          <w:rFonts w:eastAsia="Times New Roman" w:cs="Arial"/>
          <w:szCs w:val="24"/>
        </w:rPr>
        <w:t>Equality Act 2010</w:t>
      </w:r>
    </w:p>
    <w:p w14:paraId="67BC0271" w14:textId="77777777" w:rsidR="006F7F26" w:rsidRPr="0044002F" w:rsidRDefault="006F7F26" w:rsidP="006962B1">
      <w:pPr>
        <w:jc w:val="both"/>
        <w:rPr>
          <w:rFonts w:eastAsia="Times New Roman" w:cs="Arial"/>
          <w:kern w:val="0"/>
          <w14:ligatures w14:val="none"/>
        </w:rPr>
      </w:pPr>
      <w:r w:rsidRPr="0044002F">
        <w:rPr>
          <w:rFonts w:eastAsia="Times New Roman" w:cs="Arial"/>
          <w:kern w:val="0"/>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44002F" w:rsidRDefault="006F7F26" w:rsidP="006962B1">
      <w:pPr>
        <w:jc w:val="both"/>
        <w:rPr>
          <w:rFonts w:eastAsia="Times New Roman" w:cs="Arial"/>
          <w:kern w:val="0"/>
          <w14:ligatures w14:val="none"/>
        </w:rPr>
      </w:pPr>
    </w:p>
    <w:p w14:paraId="234602C6" w14:textId="77777777" w:rsidR="006F7F26" w:rsidRPr="0044002F" w:rsidRDefault="006F7F26" w:rsidP="006962B1">
      <w:pPr>
        <w:pStyle w:val="Heading2"/>
        <w:jc w:val="both"/>
        <w:rPr>
          <w:rFonts w:eastAsia="Times New Roman" w:cs="Arial"/>
          <w:szCs w:val="24"/>
        </w:rPr>
      </w:pPr>
      <w:r w:rsidRPr="0044002F">
        <w:rPr>
          <w:rFonts w:eastAsia="Times New Roman" w:cs="Arial"/>
          <w:szCs w:val="24"/>
        </w:rPr>
        <w:t>Human Rights Act 1998 considerations</w:t>
      </w:r>
    </w:p>
    <w:p w14:paraId="4FE51A27" w14:textId="77777777" w:rsidR="006F7F26" w:rsidRPr="0044002F" w:rsidRDefault="006F7F26" w:rsidP="006962B1">
      <w:pPr>
        <w:jc w:val="both"/>
        <w:rPr>
          <w:rFonts w:eastAsia="Times New Roman" w:cs="Arial"/>
          <w:kern w:val="0"/>
          <w14:ligatures w14:val="none"/>
        </w:rPr>
      </w:pPr>
      <w:r w:rsidRPr="0044002F">
        <w:rPr>
          <w:rFonts w:eastAsia="Times New Roman" w:cs="Arial"/>
          <w:kern w:val="0"/>
          <w14:ligatures w14:val="none"/>
        </w:rPr>
        <w:t xml:space="preserve">This application needs to be considered against the provisions of the Human Rights Act 1998. Under Article 6, the applicants (and those third parties, including </w:t>
      </w:r>
      <w:proofErr w:type="gramStart"/>
      <w:r w:rsidRPr="0044002F">
        <w:rPr>
          <w:rFonts w:eastAsia="Times New Roman" w:cs="Arial"/>
          <w:kern w:val="0"/>
          <w14:ligatures w14:val="none"/>
        </w:rPr>
        <w:t>local residents</w:t>
      </w:r>
      <w:proofErr w:type="gramEnd"/>
      <w:r w:rsidRPr="0044002F">
        <w:rPr>
          <w:rFonts w:eastAsia="Times New Roman" w:cs="Arial"/>
          <w:kern w:val="0"/>
          <w14:ligatures w14:val="none"/>
        </w:rPr>
        <w:t xml:space="preserve">, who have made representations) have a right to a fair hearing and to this end the local planning authority must </w:t>
      </w:r>
      <w:proofErr w:type="gramStart"/>
      <w:r w:rsidRPr="0044002F">
        <w:rPr>
          <w:rFonts w:eastAsia="Times New Roman" w:cs="Arial"/>
          <w:kern w:val="0"/>
          <w14:ligatures w14:val="none"/>
        </w:rPr>
        <w:t>give full consideration to</w:t>
      </w:r>
      <w:proofErr w:type="gramEnd"/>
      <w:r w:rsidRPr="0044002F">
        <w:rPr>
          <w:rFonts w:eastAsia="Times New Roman" w:cs="Arial"/>
          <w:kern w:val="0"/>
          <w14:ligatures w14:val="none"/>
        </w:rPr>
        <w:t xml:space="preserve"> their comments.</w:t>
      </w:r>
    </w:p>
    <w:p w14:paraId="23293B29" w14:textId="77777777" w:rsidR="006F7F26" w:rsidRPr="0044002F" w:rsidRDefault="006F7F26" w:rsidP="006962B1">
      <w:pPr>
        <w:jc w:val="both"/>
        <w:rPr>
          <w:rFonts w:eastAsia="Times New Roman" w:cs="Arial"/>
          <w:kern w:val="0"/>
          <w14:ligatures w14:val="none"/>
        </w:rPr>
      </w:pPr>
    </w:p>
    <w:p w14:paraId="3F0477A2" w14:textId="7FCF6A6F" w:rsidR="006F7F26" w:rsidRPr="0044002F" w:rsidRDefault="006F7F26" w:rsidP="006962B1">
      <w:pPr>
        <w:jc w:val="both"/>
        <w:rPr>
          <w:rFonts w:cs="Arial"/>
        </w:rPr>
      </w:pPr>
      <w:r w:rsidRPr="0044002F">
        <w:rPr>
          <w:rFonts w:cs="Arial"/>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8AF8AA5" w14:textId="04E43627" w:rsidR="00D66B55" w:rsidRPr="0044002F" w:rsidRDefault="00D66B55" w:rsidP="00D66B55">
      <w:pPr>
        <w:rPr>
          <w:rFonts w:cs="Arial"/>
        </w:rPr>
      </w:pPr>
    </w:p>
    <w:p w14:paraId="765EF151" w14:textId="77777777" w:rsidR="00EF3E10" w:rsidRPr="0044002F" w:rsidRDefault="00EF3E10" w:rsidP="00D3474F">
      <w:pPr>
        <w:rPr>
          <w:rFonts w:cs="Arial"/>
        </w:rPr>
      </w:pPr>
    </w:p>
    <w:p w14:paraId="0E359CAC" w14:textId="69A39CAD" w:rsidR="00C62A32" w:rsidRPr="0044002F" w:rsidRDefault="005C02B9" w:rsidP="00B75EB9">
      <w:pPr>
        <w:spacing w:after="120"/>
        <w:rPr>
          <w:rFonts w:cs="Arial"/>
        </w:rPr>
      </w:pPr>
      <w:r w:rsidRPr="0044002F">
        <w:rPr>
          <w:rStyle w:val="Heading2Char"/>
          <w:rFonts w:cs="Arial"/>
          <w:szCs w:val="24"/>
        </w:rPr>
        <w:t>Recommendation</w:t>
      </w:r>
      <w:r w:rsidRPr="0044002F">
        <w:rPr>
          <w:rFonts w:cs="Arial"/>
        </w:rPr>
        <w:t xml:space="preserve">: </w:t>
      </w:r>
      <w:r w:rsidRPr="0044002F">
        <w:rPr>
          <w:rFonts w:cs="Arial"/>
          <w:b/>
          <w:bCs/>
        </w:rPr>
        <w:t>Approve</w:t>
      </w:r>
    </w:p>
    <w:tbl>
      <w:tblPr>
        <w:tblStyle w:val="TableGrid"/>
        <w:tblW w:w="9781" w:type="dxa"/>
        <w:tblLayout w:type="fixed"/>
        <w:tblLook w:val="04A0" w:firstRow="1" w:lastRow="0" w:firstColumn="1" w:lastColumn="0" w:noHBand="0" w:noVBand="1"/>
      </w:tblPr>
      <w:tblGrid>
        <w:gridCol w:w="9781"/>
      </w:tblGrid>
      <w:tr w:rsidR="006B1081" w:rsidRPr="0044002F" w14:paraId="637B1B47" w14:textId="77777777" w:rsidTr="00274422">
        <w:tc>
          <w:tcPr>
            <w:tcW w:w="9781" w:type="dxa"/>
            <w:tcBorders>
              <w:top w:val="nil"/>
              <w:left w:val="nil"/>
              <w:bottom w:val="nil"/>
              <w:right w:val="nil"/>
            </w:tcBorders>
            <w:tcMar>
              <w:left w:w="28" w:type="dxa"/>
              <w:right w:w="28" w:type="dxa"/>
            </w:tcMar>
          </w:tcPr>
          <w:p w14:paraId="63482CE8" w14:textId="77777777" w:rsidR="006B1081" w:rsidRPr="0044002F" w:rsidRDefault="006B1081" w:rsidP="006962B1">
            <w:pPr>
              <w:pStyle w:val="Heading2"/>
              <w:jc w:val="both"/>
              <w:rPr>
                <w:rFonts w:cs="Arial"/>
                <w:szCs w:val="24"/>
              </w:rPr>
            </w:pPr>
            <w:r w:rsidRPr="0044002F">
              <w:rPr>
                <w:rFonts w:cs="Arial"/>
                <w:szCs w:val="24"/>
              </w:rPr>
              <w:lastRenderedPageBreak/>
              <w:t>Reasons for approval</w:t>
            </w:r>
          </w:p>
          <w:tbl>
            <w:tblPr>
              <w:tblStyle w:val="TableGrid"/>
              <w:tblW w:w="0" w:type="auto"/>
              <w:tblLook w:val="04A0" w:firstRow="1" w:lastRow="0" w:firstColumn="1" w:lastColumn="0" w:noHBand="0" w:noVBand="1"/>
            </w:tblPr>
            <w:tblGrid>
              <w:gridCol w:w="532"/>
              <w:gridCol w:w="9183"/>
            </w:tblGrid>
            <w:tr w:rsidR="00A40D82" w:rsidRPr="0044002F" w14:paraId="30322F5C" w14:textId="77777777" w:rsidTr="00274422">
              <w:tc>
                <w:tcPr>
                  <w:tcW w:w="532" w:type="dxa"/>
                  <w:tcBorders>
                    <w:top w:val="nil"/>
                    <w:left w:val="nil"/>
                    <w:bottom w:val="nil"/>
                    <w:right w:val="nil"/>
                  </w:tcBorders>
                </w:tcPr>
                <w:p w14:paraId="1B7A372D" w14:textId="77777777" w:rsidR="00A40D82" w:rsidRPr="0044002F" w:rsidRDefault="00A40D82" w:rsidP="006962B1">
                  <w:pPr>
                    <w:jc w:val="both"/>
                    <w:rPr>
                      <w:rFonts w:cs="Arial"/>
                    </w:rPr>
                  </w:pPr>
                  <w:r w:rsidRPr="0044002F">
                    <w:rPr>
                      <w:rFonts w:cs="Arial"/>
                    </w:rPr>
                    <w:t>1)</w:t>
                  </w:r>
                </w:p>
              </w:tc>
              <w:tc>
                <w:tcPr>
                  <w:tcW w:w="9183" w:type="dxa"/>
                  <w:tcBorders>
                    <w:top w:val="nil"/>
                    <w:left w:val="nil"/>
                    <w:bottom w:val="nil"/>
                    <w:right w:val="nil"/>
                  </w:tcBorders>
                </w:tcPr>
                <w:p w14:paraId="133F7D21" w14:textId="77777777" w:rsidR="008464F9" w:rsidRPr="0044002F" w:rsidRDefault="008464F9" w:rsidP="006962B1">
                  <w:pPr>
                    <w:pStyle w:val="NormalWeb"/>
                    <w:jc w:val="both"/>
                    <w:divId w:val="1305508130"/>
                    <w:rPr>
                      <w:rFonts w:ascii="Arial" w:hAnsi="Arial" w:cs="Arial"/>
                      <w:color w:val="000000"/>
                    </w:rPr>
                  </w:pPr>
                  <w:r w:rsidRPr="0044002F">
                    <w:rPr>
                      <w:rFonts w:ascii="Arial" w:hAnsi="Arial" w:cs="Arial"/>
                      <w:color w:val="000000"/>
                    </w:rPr>
                    <w:t xml:space="preserve">The proposed amendment relates to the rewording of condition 40 (Athletics Track) to alter the trigger for the submission of details relating to the re-surfacing of the athletics track and associated improvement/maintenance works. </w:t>
                  </w:r>
                </w:p>
                <w:p w14:paraId="3AA3687A" w14:textId="77777777" w:rsidR="00A40D82" w:rsidRPr="0044002F" w:rsidRDefault="00A40D82" w:rsidP="006962B1">
                  <w:pPr>
                    <w:jc w:val="both"/>
                    <w:rPr>
                      <w:rFonts w:cs="Arial"/>
                    </w:rPr>
                  </w:pPr>
                </w:p>
              </w:tc>
            </w:tr>
            <w:tr w:rsidR="00A40D82" w:rsidRPr="0044002F" w14:paraId="379BB66C" w14:textId="77777777" w:rsidTr="00274422">
              <w:tc>
                <w:tcPr>
                  <w:tcW w:w="532" w:type="dxa"/>
                  <w:tcBorders>
                    <w:top w:val="nil"/>
                    <w:left w:val="nil"/>
                    <w:bottom w:val="nil"/>
                    <w:right w:val="nil"/>
                  </w:tcBorders>
                </w:tcPr>
                <w:p w14:paraId="104FAF12" w14:textId="77777777" w:rsidR="00A40D82" w:rsidRPr="0044002F" w:rsidRDefault="00A40D82" w:rsidP="006962B1">
                  <w:pPr>
                    <w:jc w:val="both"/>
                    <w:rPr>
                      <w:rFonts w:cs="Arial"/>
                    </w:rPr>
                  </w:pPr>
                  <w:r w:rsidRPr="0044002F">
                    <w:rPr>
                      <w:rFonts w:cs="Arial"/>
                    </w:rPr>
                    <w:t>2)</w:t>
                  </w:r>
                </w:p>
              </w:tc>
              <w:tc>
                <w:tcPr>
                  <w:tcW w:w="9183" w:type="dxa"/>
                  <w:tcBorders>
                    <w:top w:val="nil"/>
                    <w:left w:val="nil"/>
                    <w:bottom w:val="nil"/>
                    <w:right w:val="nil"/>
                  </w:tcBorders>
                </w:tcPr>
                <w:p w14:paraId="78F66DC0" w14:textId="77777777" w:rsidR="008464F9" w:rsidRPr="0044002F" w:rsidRDefault="008464F9" w:rsidP="006962B1">
                  <w:pPr>
                    <w:pStyle w:val="NormalWeb"/>
                    <w:jc w:val="both"/>
                    <w:divId w:val="1958215768"/>
                    <w:rPr>
                      <w:rFonts w:ascii="Arial" w:hAnsi="Arial" w:cs="Arial"/>
                      <w:color w:val="000000"/>
                    </w:rPr>
                  </w:pPr>
                  <w:r w:rsidRPr="0044002F">
                    <w:rPr>
                      <w:rFonts w:ascii="Arial" w:hAnsi="Arial" w:cs="Arial"/>
                      <w:color w:val="000000"/>
                    </w:rPr>
                    <w:t xml:space="preserve">Following an assessment of the details submitted, the proposed amendment </w:t>
                  </w:r>
                  <w:proofErr w:type="gramStart"/>
                  <w:r w:rsidRPr="0044002F">
                    <w:rPr>
                      <w:rFonts w:ascii="Arial" w:hAnsi="Arial" w:cs="Arial"/>
                      <w:color w:val="000000"/>
                    </w:rPr>
                    <w:t>is considered to be</w:t>
                  </w:r>
                  <w:proofErr w:type="gramEnd"/>
                  <w:r w:rsidRPr="0044002F">
                    <w:rPr>
                      <w:rFonts w:ascii="Arial" w:hAnsi="Arial" w:cs="Arial"/>
                      <w:color w:val="000000"/>
                    </w:rPr>
                    <w:t xml:space="preserve"> of a non-material nature and acceptable to the City Council as the Local Planning Authority. The City Council is satisfied that the proposed changes will not result in any significant or material alteration to the host planning permission.</w:t>
                  </w:r>
                </w:p>
                <w:p w14:paraId="5BFC066D" w14:textId="77777777" w:rsidR="00A40D82" w:rsidRPr="0044002F" w:rsidRDefault="00A40D82" w:rsidP="006962B1">
                  <w:pPr>
                    <w:jc w:val="both"/>
                    <w:rPr>
                      <w:rFonts w:cs="Arial"/>
                    </w:rPr>
                  </w:pPr>
                </w:p>
              </w:tc>
            </w:tr>
          </w:tbl>
          <w:p w14:paraId="4D62D466" w14:textId="5E6010C5" w:rsidR="00A40D82" w:rsidRPr="0044002F" w:rsidRDefault="00A40D82" w:rsidP="006962B1">
            <w:pPr>
              <w:jc w:val="both"/>
              <w:rPr>
                <w:rFonts w:cs="Arial"/>
              </w:rPr>
            </w:pPr>
          </w:p>
        </w:tc>
      </w:tr>
    </w:tbl>
    <w:p w14:paraId="5B5621C0" w14:textId="77777777" w:rsidR="00BA1D7F" w:rsidRPr="0044002F" w:rsidRDefault="00BA1D7F" w:rsidP="006962B1">
      <w:pPr>
        <w:jc w:val="both"/>
        <w:rPr>
          <w:rFonts w:cs="Arial"/>
        </w:rPr>
      </w:pPr>
    </w:p>
    <w:tbl>
      <w:tblPr>
        <w:tblStyle w:val="TableGrid"/>
        <w:tblW w:w="9781" w:type="dxa"/>
        <w:tblLayout w:type="fixed"/>
        <w:tblLook w:val="04A0" w:firstRow="1" w:lastRow="0" w:firstColumn="1" w:lastColumn="0" w:noHBand="0" w:noVBand="1"/>
      </w:tblPr>
      <w:tblGrid>
        <w:gridCol w:w="9781"/>
      </w:tblGrid>
      <w:tr w:rsidR="0070357C" w:rsidRPr="0044002F" w14:paraId="673234E9" w14:textId="77777777" w:rsidTr="00274422">
        <w:tc>
          <w:tcPr>
            <w:tcW w:w="9781" w:type="dxa"/>
            <w:tcBorders>
              <w:top w:val="nil"/>
              <w:left w:val="nil"/>
              <w:bottom w:val="nil"/>
              <w:right w:val="nil"/>
            </w:tcBorders>
            <w:tcMar>
              <w:left w:w="28" w:type="dxa"/>
              <w:right w:w="28" w:type="dxa"/>
            </w:tcMar>
          </w:tcPr>
          <w:p w14:paraId="16C73144" w14:textId="77777777" w:rsidR="0070357C" w:rsidRPr="0044002F" w:rsidRDefault="0070357C" w:rsidP="006962B1">
            <w:pPr>
              <w:pStyle w:val="Heading2"/>
              <w:jc w:val="both"/>
              <w:rPr>
                <w:rFonts w:cs="Arial"/>
                <w:szCs w:val="24"/>
              </w:rPr>
            </w:pPr>
            <w:r w:rsidRPr="0044002F">
              <w:rPr>
                <w:rFonts w:cs="Arial"/>
                <w:szCs w:val="24"/>
              </w:rPr>
              <w:t>Conditions attached to this decision</w:t>
            </w:r>
          </w:p>
          <w:tbl>
            <w:tblPr>
              <w:tblStyle w:val="TableGrid"/>
              <w:tblW w:w="0" w:type="auto"/>
              <w:tblLook w:val="04A0" w:firstRow="1" w:lastRow="0" w:firstColumn="1" w:lastColumn="0" w:noHBand="0" w:noVBand="1"/>
            </w:tblPr>
            <w:tblGrid>
              <w:gridCol w:w="532"/>
              <w:gridCol w:w="9183"/>
            </w:tblGrid>
            <w:tr w:rsidR="00BA1D7F" w:rsidRPr="0044002F" w14:paraId="679A5C99" w14:textId="77777777" w:rsidTr="00274422">
              <w:tc>
                <w:tcPr>
                  <w:tcW w:w="532" w:type="dxa"/>
                  <w:tcBorders>
                    <w:top w:val="nil"/>
                    <w:left w:val="nil"/>
                    <w:bottom w:val="nil"/>
                    <w:right w:val="nil"/>
                  </w:tcBorders>
                </w:tcPr>
                <w:p w14:paraId="64465D6F" w14:textId="25A6C204" w:rsidR="00BA1D7F" w:rsidRPr="0044002F" w:rsidRDefault="00BA1D7F" w:rsidP="006962B1">
                  <w:pPr>
                    <w:jc w:val="both"/>
                    <w:rPr>
                      <w:rFonts w:cs="Arial"/>
                    </w:rPr>
                  </w:pPr>
                  <w:r w:rsidRPr="0044002F">
                    <w:rPr>
                      <w:rFonts w:cs="Arial"/>
                    </w:rPr>
                    <w:t>40</w:t>
                  </w:r>
                </w:p>
              </w:tc>
              <w:tc>
                <w:tcPr>
                  <w:tcW w:w="9183" w:type="dxa"/>
                  <w:tcBorders>
                    <w:top w:val="nil"/>
                    <w:left w:val="nil"/>
                    <w:bottom w:val="nil"/>
                    <w:right w:val="nil"/>
                  </w:tcBorders>
                </w:tcPr>
                <w:p w14:paraId="60B8B338" w14:textId="77777777" w:rsidR="008464F9" w:rsidRPr="0044002F" w:rsidRDefault="008464F9" w:rsidP="006962B1">
                  <w:pPr>
                    <w:pStyle w:val="NormalWeb"/>
                    <w:jc w:val="both"/>
                    <w:divId w:val="1442339699"/>
                    <w:rPr>
                      <w:rFonts w:ascii="Arial" w:hAnsi="Arial" w:cs="Arial"/>
                      <w:color w:val="000000"/>
                    </w:rPr>
                  </w:pPr>
                  <w:r w:rsidRPr="0044002F">
                    <w:rPr>
                      <w:rFonts w:ascii="Arial" w:hAnsi="Arial" w:cs="Arial"/>
                      <w:color w:val="000000"/>
                    </w:rPr>
                    <w:t>Prior to first use of the development hereby approved, a programme for the re-surfacing of the athletics track and improvement of facilities, including management and maintenance, and timetable for implementation shall be submitted to and approved in writing by the City Council as Local Planning Authority (in consultation with Sport England). All approved details shall be implemented in full accordance with the programme. Reason - To ensure the satisfactory quantity, quality and accessibility of compensatory provision which secures an athletic facility and to accord with Policy EN10 of the Manchester Core Strategy and National Planning Policy Framework (NPPF).</w:t>
                  </w:r>
                </w:p>
                <w:p w14:paraId="7A7B4F33" w14:textId="7F670736" w:rsidR="00BA1D7F" w:rsidRPr="0044002F" w:rsidRDefault="00BA1D7F" w:rsidP="006962B1">
                  <w:pPr>
                    <w:jc w:val="both"/>
                    <w:rPr>
                      <w:rFonts w:cs="Arial"/>
                    </w:rPr>
                  </w:pPr>
                </w:p>
              </w:tc>
            </w:tr>
          </w:tbl>
          <w:p w14:paraId="25CA913A" w14:textId="7DF88B22" w:rsidR="00BA1D7F" w:rsidRPr="0044002F" w:rsidRDefault="00BA1D7F" w:rsidP="006962B1">
            <w:pPr>
              <w:jc w:val="both"/>
              <w:rPr>
                <w:rFonts w:cs="Arial"/>
              </w:rPr>
            </w:pPr>
          </w:p>
        </w:tc>
      </w:tr>
    </w:tbl>
    <w:p w14:paraId="2FC478BC" w14:textId="77777777" w:rsidR="006B1081" w:rsidRPr="0044002F" w:rsidRDefault="006B1081" w:rsidP="00A331F9">
      <w:pPr>
        <w:rPr>
          <w:rFonts w:cs="Arial"/>
        </w:rPr>
      </w:pPr>
    </w:p>
    <w:p w14:paraId="26E55863" w14:textId="77777777" w:rsidR="00A331F9" w:rsidRPr="0044002F" w:rsidRDefault="00A331F9">
      <w:pPr>
        <w:rPr>
          <w:rFonts w:eastAsia="Times New Roman" w:cs="Arial"/>
        </w:rPr>
      </w:pPr>
    </w:p>
    <w:p w14:paraId="57F499A2" w14:textId="325BE2A1" w:rsidR="005C02B9" w:rsidRPr="0044002F" w:rsidRDefault="005C02B9" w:rsidP="00A331F9">
      <w:pPr>
        <w:rPr>
          <w:rFonts w:cs="Arial"/>
        </w:rPr>
      </w:pPr>
    </w:p>
    <w:sectPr w:rsidR="005C02B9" w:rsidRPr="0044002F"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Bookman Old Style"/>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170190"/>
    <w:rsid w:val="001B3FC2"/>
    <w:rsid w:val="002202D8"/>
    <w:rsid w:val="00264A72"/>
    <w:rsid w:val="00271DE1"/>
    <w:rsid w:val="00274422"/>
    <w:rsid w:val="002A509A"/>
    <w:rsid w:val="002F616D"/>
    <w:rsid w:val="0032349F"/>
    <w:rsid w:val="0033458C"/>
    <w:rsid w:val="00342AC4"/>
    <w:rsid w:val="00390344"/>
    <w:rsid w:val="003E4005"/>
    <w:rsid w:val="0044002F"/>
    <w:rsid w:val="00445021"/>
    <w:rsid w:val="00467C0E"/>
    <w:rsid w:val="004D6CD6"/>
    <w:rsid w:val="00517DBF"/>
    <w:rsid w:val="005B2CF6"/>
    <w:rsid w:val="005C02B9"/>
    <w:rsid w:val="0060008F"/>
    <w:rsid w:val="006175C6"/>
    <w:rsid w:val="00654330"/>
    <w:rsid w:val="006954E2"/>
    <w:rsid w:val="006962B1"/>
    <w:rsid w:val="006B1081"/>
    <w:rsid w:val="006B15A9"/>
    <w:rsid w:val="006B3B30"/>
    <w:rsid w:val="006E0A90"/>
    <w:rsid w:val="006F4C92"/>
    <w:rsid w:val="006F7F26"/>
    <w:rsid w:val="0070357C"/>
    <w:rsid w:val="00706E21"/>
    <w:rsid w:val="00741E7E"/>
    <w:rsid w:val="007524AB"/>
    <w:rsid w:val="007901E8"/>
    <w:rsid w:val="00793493"/>
    <w:rsid w:val="007F01A4"/>
    <w:rsid w:val="008057CA"/>
    <w:rsid w:val="0081045F"/>
    <w:rsid w:val="00817873"/>
    <w:rsid w:val="008464F9"/>
    <w:rsid w:val="00871882"/>
    <w:rsid w:val="00982188"/>
    <w:rsid w:val="009A4EE1"/>
    <w:rsid w:val="009F624B"/>
    <w:rsid w:val="00A04F27"/>
    <w:rsid w:val="00A07B10"/>
    <w:rsid w:val="00A22B90"/>
    <w:rsid w:val="00A331F9"/>
    <w:rsid w:val="00A40D82"/>
    <w:rsid w:val="00A82292"/>
    <w:rsid w:val="00AD3AB2"/>
    <w:rsid w:val="00AD61E8"/>
    <w:rsid w:val="00B17001"/>
    <w:rsid w:val="00B27FF9"/>
    <w:rsid w:val="00B75EB9"/>
    <w:rsid w:val="00BA1D7F"/>
    <w:rsid w:val="00BD216A"/>
    <w:rsid w:val="00BE7747"/>
    <w:rsid w:val="00C573B6"/>
    <w:rsid w:val="00C62A32"/>
    <w:rsid w:val="00CC7635"/>
    <w:rsid w:val="00CF74CA"/>
    <w:rsid w:val="00D3474F"/>
    <w:rsid w:val="00D34DA4"/>
    <w:rsid w:val="00D353BB"/>
    <w:rsid w:val="00D364DE"/>
    <w:rsid w:val="00D66B55"/>
    <w:rsid w:val="00D73A5C"/>
    <w:rsid w:val="00DE577C"/>
    <w:rsid w:val="00E0137E"/>
    <w:rsid w:val="00E03775"/>
    <w:rsid w:val="00E05E07"/>
    <w:rsid w:val="00E1769F"/>
    <w:rsid w:val="00E34D56"/>
    <w:rsid w:val="00EE0337"/>
    <w:rsid w:val="00EF3E10"/>
    <w:rsid w:val="00F736CA"/>
    <w:rsid w:val="00F96A58"/>
    <w:rsid w:val="00FC165B"/>
    <w:rsid w:val="00FC368B"/>
    <w:rsid w:val="00FF3D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508130">
      <w:bodyDiv w:val="1"/>
      <w:marLeft w:val="0"/>
      <w:marRight w:val="0"/>
      <w:marTop w:val="0"/>
      <w:marBottom w:val="0"/>
      <w:divBdr>
        <w:top w:val="none" w:sz="0" w:space="0" w:color="auto"/>
        <w:left w:val="none" w:sz="0" w:space="0" w:color="auto"/>
        <w:bottom w:val="none" w:sz="0" w:space="0" w:color="auto"/>
        <w:right w:val="none" w:sz="0" w:space="0" w:color="auto"/>
      </w:divBdr>
    </w:div>
    <w:div w:id="1442339699">
      <w:bodyDiv w:val="1"/>
      <w:marLeft w:val="0"/>
      <w:marRight w:val="0"/>
      <w:marTop w:val="0"/>
      <w:marBottom w:val="0"/>
      <w:divBdr>
        <w:top w:val="none" w:sz="0" w:space="0" w:color="auto"/>
        <w:left w:val="none" w:sz="0" w:space="0" w:color="auto"/>
        <w:bottom w:val="none" w:sz="0" w:space="0" w:color="auto"/>
        <w:right w:val="none" w:sz="0" w:space="0" w:color="auto"/>
      </w:divBdr>
    </w:div>
    <w:div w:id="1958215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7BF4C4E-4777-492A-9EC5-FBB6FA1562AB}">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6A67C5-AB20-4DB5-B490-E2A1009146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05A12E-4FC3-4EDD-BC61-F91EB724BCD6}">
  <ds:schemaRefs>
    <ds:schemaRef ds:uri="http://schemas.microsoft.com/sharepoint/v3/contenttype/forms"/>
  </ds:schemaRefs>
</ds:datastoreItem>
</file>

<file path=customXml/itemProps3.xml><?xml version="1.0" encoding="utf-8"?>
<ds:datastoreItem xmlns:ds="http://schemas.openxmlformats.org/officeDocument/2006/customXml" ds:itemID="{41D6A9F0-900A-4503-8A40-18870C5BECA9}">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9</Pages>
  <Words>3848</Words>
  <Characters>22099</Characters>
  <Application>Microsoft Office Word</Application>
  <DocSecurity>0</DocSecurity>
  <Lines>453</Lines>
  <Paragraphs>169</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salesforceId:3d2de649-7ec8-42bd-80e6-23c8b7ace6be</dc:subject>
  <dc:creator>Anthony Moore</dc:creator>
  <cp:keywords/>
  <dc:description/>
  <cp:lastModifiedBy>Steven Mccoombe</cp:lastModifiedBy>
  <cp:revision>32</cp:revision>
  <dcterms:created xsi:type="dcterms:W3CDTF">2026-09-24T08:22:00Z</dcterms:created>
  <dcterms:modified xsi:type="dcterms:W3CDTF">2026-10-19T13:51:00Z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069Sl00000cxkAnIAI</vt:lpwstr>
  </property>
  <property fmtid="{D5CDD505-2E9C-101B-9397-08002B2CF9AE}" pid="3" name="ContentTypeId">
    <vt:lpwstr>0x010100D192DAB28F75A4458A6283DC0AA8BFF3</vt:lpwstr>
  </property>
  <property fmtid="{D5CDD505-2E9C-101B-9397-08002B2CF9AE}" pid="4" name="MediaServiceImageTags">
    <vt:lpwstr/>
  </property>
</Properties>
</file>