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9789E" w14:textId="4E69F403" w:rsidR="00427663" w:rsidRPr="00D50904" w:rsidRDefault="00823E0E">
      <w:pPr>
        <w:rPr>
          <w:rFonts w:cs="Sora"/>
        </w:rPr>
      </w:pPr>
      <w:r w:rsidRPr="00D50904">
        <w:rPr>
          <w:rFonts w:cs="Sora"/>
        </w:rPr>
        <w:softHyphen/>
      </w:r>
    </w:p>
    <w:p w14:paraId="69650C0E" w14:textId="4BAC9422" w:rsidR="00DD68AF" w:rsidRPr="007F7F32" w:rsidRDefault="00DD68AF">
      <w:pPr>
        <w:rPr>
          <w:rFonts w:cs="Sora"/>
        </w:rPr>
      </w:pPr>
    </w:p>
    <w:p w14:paraId="648C59F0" w14:textId="17D6725B" w:rsidR="00DD68AF" w:rsidRPr="007F7F32" w:rsidRDefault="00DD68AF">
      <w:pPr>
        <w:rPr>
          <w:rFonts w:cs="Sora"/>
        </w:rPr>
      </w:pPr>
    </w:p>
    <w:p w14:paraId="776338C1" w14:textId="6F0E500B" w:rsidR="00DD68AF" w:rsidRPr="007F7F32" w:rsidRDefault="00DD68AF">
      <w:pPr>
        <w:rPr>
          <w:rFonts w:cs="Sora"/>
        </w:rPr>
      </w:pPr>
    </w:p>
    <w:p w14:paraId="34854BE2" w14:textId="084C822B" w:rsidR="00DD68AF" w:rsidRPr="007F7F32" w:rsidRDefault="00DD68AF">
      <w:pPr>
        <w:rPr>
          <w:rFonts w:cs="Sora"/>
        </w:rPr>
      </w:pPr>
    </w:p>
    <w:p w14:paraId="78BCFC08" w14:textId="1302ABD2" w:rsidR="00DD68AF" w:rsidRPr="007F7F32" w:rsidRDefault="00DD68AF">
      <w:pPr>
        <w:rPr>
          <w:rFonts w:cs="Sora"/>
        </w:rPr>
      </w:pPr>
    </w:p>
    <w:p w14:paraId="051DC46F" w14:textId="0E3E8A2D" w:rsidR="00DD68AF" w:rsidRPr="007F7F32" w:rsidRDefault="00DD68AF" w:rsidP="00500C1E"/>
    <w:p w14:paraId="62057DCF" w14:textId="6B50BC93" w:rsidR="00DD68AF" w:rsidRPr="007F7F32" w:rsidRDefault="00DD68AF">
      <w:pPr>
        <w:rPr>
          <w:rFonts w:cs="Sora"/>
        </w:rPr>
      </w:pPr>
    </w:p>
    <w:p w14:paraId="07B863D7" w14:textId="136CA2E3" w:rsidR="00DD68AF" w:rsidRPr="007F7F32" w:rsidRDefault="00DD68AF">
      <w:pPr>
        <w:rPr>
          <w:rFonts w:cs="Sora"/>
        </w:rPr>
      </w:pPr>
    </w:p>
    <w:p w14:paraId="47DAE953" w14:textId="47FCAE4A" w:rsidR="00DD68AF" w:rsidRPr="007F7F32" w:rsidRDefault="00A41577">
      <w:pPr>
        <w:rPr>
          <w:rFonts w:cs="Sora"/>
        </w:rPr>
      </w:pPr>
      <w:r w:rsidRPr="007F7F32">
        <w:rPr>
          <w:rFonts w:cs="Sora"/>
        </w:rPr>
        <w:softHyphen/>
      </w:r>
    </w:p>
    <w:p w14:paraId="3435F42A" w14:textId="5BC0C6D6" w:rsidR="00933207" w:rsidRPr="007F7F32" w:rsidRDefault="00933207">
      <w:pPr>
        <w:rPr>
          <w:rFonts w:cs="Sora"/>
        </w:rPr>
      </w:pPr>
    </w:p>
    <w:p w14:paraId="14E4AF06" w14:textId="1F22F189" w:rsidR="00933207" w:rsidRPr="007F7F32" w:rsidRDefault="00933207">
      <w:pPr>
        <w:rPr>
          <w:rFonts w:cs="Sora"/>
        </w:rPr>
      </w:pPr>
    </w:p>
    <w:p w14:paraId="241B42C3" w14:textId="0E4E79E2" w:rsidR="00933207" w:rsidRPr="007F7F32" w:rsidRDefault="00BE3EE2" w:rsidP="00BE3EE2">
      <w:pPr>
        <w:tabs>
          <w:tab w:val="left" w:pos="2463"/>
        </w:tabs>
        <w:rPr>
          <w:rFonts w:cs="Sora"/>
        </w:rPr>
      </w:pPr>
      <w:r>
        <w:rPr>
          <w:rFonts w:cs="Sora"/>
        </w:rPr>
        <w:tab/>
      </w:r>
    </w:p>
    <w:p w14:paraId="44DCF48D" w14:textId="4EBBB27E" w:rsidR="00933207" w:rsidRPr="007F7F32" w:rsidRDefault="00933207" w:rsidP="009909F7">
      <w:pPr>
        <w:tabs>
          <w:tab w:val="left" w:pos="8222"/>
        </w:tabs>
        <w:rPr>
          <w:rFonts w:cs="Sora"/>
        </w:rPr>
      </w:pPr>
    </w:p>
    <w:p w14:paraId="6B9EAA86" w14:textId="01CFBCF8" w:rsidR="00933207" w:rsidRPr="007F7F32" w:rsidRDefault="00933207">
      <w:pPr>
        <w:rPr>
          <w:rFonts w:cs="Sora"/>
        </w:rPr>
      </w:pPr>
    </w:p>
    <w:p w14:paraId="4100C6B3" w14:textId="35CA7D22" w:rsidR="00933207" w:rsidRPr="007F7F32" w:rsidRDefault="00933207">
      <w:pPr>
        <w:rPr>
          <w:rFonts w:cs="Sora"/>
        </w:rPr>
      </w:pPr>
    </w:p>
    <w:p w14:paraId="55D389C8" w14:textId="56F72D89" w:rsidR="00933207" w:rsidRPr="007F7F32" w:rsidRDefault="00933207">
      <w:pPr>
        <w:rPr>
          <w:rFonts w:cs="Sora"/>
        </w:rPr>
      </w:pPr>
    </w:p>
    <w:p w14:paraId="2F59A5CF" w14:textId="13A2AD59" w:rsidR="00DD68AF" w:rsidRPr="00D50904" w:rsidRDefault="007F7F32">
      <w:pPr>
        <w:rPr>
          <w:rFonts w:cs="Sora"/>
        </w:rPr>
      </w:pPr>
      <w:r w:rsidRPr="00D50904">
        <w:rPr>
          <w:rFonts w:cs="Sora"/>
          <w:noProof/>
        </w:rPr>
        <mc:AlternateContent>
          <mc:Choice Requires="wps">
            <w:drawing>
              <wp:anchor distT="0" distB="0" distL="114300" distR="114300" simplePos="0" relativeHeight="251655680" behindDoc="0" locked="0" layoutInCell="1" allowOverlap="1" wp14:anchorId="5E691D7C" wp14:editId="24F7903D">
                <wp:simplePos x="0" y="0"/>
                <wp:positionH relativeFrom="margin">
                  <wp:align>right</wp:align>
                </wp:positionH>
                <wp:positionV relativeFrom="paragraph">
                  <wp:posOffset>73550</wp:posOffset>
                </wp:positionV>
                <wp:extent cx="6470374" cy="6507126"/>
                <wp:effectExtent l="0" t="0" r="0" b="0"/>
                <wp:wrapNone/>
                <wp:docPr id="5" name="Text Box 5"/>
                <wp:cNvGraphicFramePr/>
                <a:graphic xmlns:a="http://schemas.openxmlformats.org/drawingml/2006/main">
                  <a:graphicData uri="http://schemas.microsoft.com/office/word/2010/wordprocessingShape">
                    <wps:wsp>
                      <wps:cNvSpPr txBox="1"/>
                      <wps:spPr>
                        <a:xfrm>
                          <a:off x="0" y="0"/>
                          <a:ext cx="6470374" cy="6507126"/>
                        </a:xfrm>
                        <a:prstGeom prst="rect">
                          <a:avLst/>
                        </a:prstGeom>
                        <a:noFill/>
                        <a:ln w="6350">
                          <a:noFill/>
                        </a:ln>
                      </wps:spPr>
                      <wps:style>
                        <a:lnRef idx="0">
                          <a:scrgbClr r="0" g="0" b="0"/>
                        </a:lnRef>
                        <a:fillRef idx="1001">
                          <a:schemeClr val="lt1"/>
                        </a:fillRef>
                        <a:effectRef idx="0">
                          <a:scrgbClr r="0" g="0" b="0"/>
                        </a:effectRef>
                        <a:fontRef idx="major"/>
                      </wps:style>
                      <wps:txbx>
                        <w:txbxContent>
                          <w:p w14:paraId="377A16E3" w14:textId="5EA0F5C4" w:rsidR="00701A52" w:rsidRPr="00701A52" w:rsidRDefault="00B31406" w:rsidP="00701A52">
                            <w:bookmarkStart w:id="0" w:name="_Toc172211555"/>
                            <w:r w:rsidRPr="00B31406">
                              <w:rPr>
                                <w:rFonts w:ascii="Sora SemiBold" w:eastAsiaTheme="majorEastAsia" w:hAnsi="Sora SemiBold" w:cstheme="majorBidi"/>
                                <w:color w:val="004E42" w:themeColor="text2"/>
                                <w:spacing w:val="-10"/>
                                <w:kern w:val="28"/>
                                <w:sz w:val="88"/>
                                <w:szCs w:val="56"/>
                              </w:rPr>
                              <w:t>Design</w:t>
                            </w:r>
                            <w:r w:rsidR="00E970CD">
                              <w:rPr>
                                <w:rFonts w:ascii="Sora SemiBold" w:eastAsiaTheme="majorEastAsia" w:hAnsi="Sora SemiBold" w:cstheme="majorBidi"/>
                                <w:color w:val="004E42" w:themeColor="text2"/>
                                <w:spacing w:val="-10"/>
                                <w:kern w:val="28"/>
                                <w:sz w:val="88"/>
                                <w:szCs w:val="56"/>
                              </w:rPr>
                              <w:t xml:space="preserve"> </w:t>
                            </w:r>
                            <w:r w:rsidR="007B3091">
                              <w:rPr>
                                <w:rFonts w:ascii="Sora SemiBold" w:eastAsiaTheme="majorEastAsia" w:hAnsi="Sora SemiBold" w:cstheme="majorBidi"/>
                                <w:color w:val="004E42" w:themeColor="text2"/>
                                <w:spacing w:val="-10"/>
                                <w:kern w:val="28"/>
                                <w:sz w:val="88"/>
                                <w:szCs w:val="56"/>
                              </w:rPr>
                              <w:t xml:space="preserve">&amp; </w:t>
                            </w:r>
                            <w:r w:rsidRPr="00B31406">
                              <w:rPr>
                                <w:rFonts w:ascii="Sora SemiBold" w:eastAsiaTheme="majorEastAsia" w:hAnsi="Sora SemiBold" w:cstheme="majorBidi"/>
                                <w:color w:val="004E42" w:themeColor="text2"/>
                                <w:spacing w:val="-10"/>
                                <w:kern w:val="28"/>
                                <w:sz w:val="88"/>
                                <w:szCs w:val="56"/>
                              </w:rPr>
                              <w:t>Access Statement</w:t>
                            </w:r>
                          </w:p>
                          <w:p w14:paraId="51896DDD" w14:textId="4E30859F" w:rsidR="00D5043E" w:rsidRDefault="00D5043E" w:rsidP="00D5043E">
                            <w:pPr>
                              <w:pStyle w:val="Paragraph"/>
                            </w:pPr>
                            <w:r w:rsidRPr="00897BCC">
                              <w:t>This Statement has been prepared on behalf of NCR Atleos.</w:t>
                            </w:r>
                          </w:p>
                          <w:p w14:paraId="7917943D" w14:textId="77777777" w:rsidR="00701A52" w:rsidRDefault="00701A52" w:rsidP="00D5043E">
                            <w:pPr>
                              <w:pStyle w:val="Paragraph"/>
                            </w:pPr>
                          </w:p>
                          <w:bookmarkEnd w:id="0"/>
                          <w:p w14:paraId="5429E36F" w14:textId="77777777" w:rsidR="009336BF" w:rsidRPr="009336BF" w:rsidRDefault="009336BF" w:rsidP="009336BF">
                            <w:pPr>
                              <w:rPr>
                                <w:rFonts w:eastAsiaTheme="majorEastAsia" w:cstheme="majorBidi"/>
                                <w:b/>
                                <w:bCs/>
                                <w:color w:val="004E42" w:themeColor="text2"/>
                                <w:kern w:val="20"/>
                                <w:sz w:val="28"/>
                                <w:u w:val="single"/>
                              </w:rPr>
                            </w:pPr>
                          </w:p>
                          <w:p w14:paraId="21492DF3" w14:textId="77777777" w:rsidR="00340171" w:rsidRPr="00340171" w:rsidRDefault="00340171" w:rsidP="00340171">
                            <w:pPr>
                              <w:rPr>
                                <w:rFonts w:ascii="Sora SemiBold" w:eastAsiaTheme="majorEastAsia" w:hAnsi="Sora SemiBold" w:cstheme="majorBidi"/>
                                <w:b/>
                                <w:bCs/>
                                <w:color w:val="004E42" w:themeColor="text2"/>
                                <w:spacing w:val="-10"/>
                                <w:kern w:val="20"/>
                                <w:sz w:val="28"/>
                                <w:szCs w:val="56"/>
                                <w:u w:val="single"/>
                                <w:lang w:val="en-GB"/>
                              </w:rPr>
                            </w:pPr>
                            <w:r w:rsidRPr="00340171">
                              <w:rPr>
                                <w:rFonts w:ascii="Sora SemiBold" w:eastAsiaTheme="majorEastAsia" w:hAnsi="Sora SemiBold" w:cstheme="majorBidi"/>
                                <w:b/>
                                <w:bCs/>
                                <w:color w:val="004E42" w:themeColor="text2"/>
                                <w:spacing w:val="-10"/>
                                <w:kern w:val="20"/>
                                <w:sz w:val="28"/>
                                <w:szCs w:val="56"/>
                                <w:u w:val="single"/>
                                <w:lang w:val="en-GB"/>
                              </w:rPr>
                              <w:t>E030239 - LOMOND CONVENIENCE SUPERSTORE, 55-57 LOMOND ROAD, WYTHENSHAWE, GREATER MANCHESTER, M22 5JB</w:t>
                            </w:r>
                          </w:p>
                          <w:p w14:paraId="3EC642C7" w14:textId="29B62476" w:rsidR="00C20971" w:rsidRPr="00C20971" w:rsidRDefault="00C20971" w:rsidP="0031787A">
                            <w:pPr>
                              <w:rPr>
                                <w:rFonts w:eastAsiaTheme="majorEastAsia" w:cstheme="majorBidi"/>
                                <w:b/>
                                <w:bCs/>
                                <w:color w:val="004E42" w:themeColor="text2"/>
                                <w:kern w:val="20"/>
                                <w:sz w:val="28"/>
                                <w:u w:val="single"/>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691D7C" id="_x0000_t202" coordsize="21600,21600" o:spt="202" path="m,l,21600r21600,l21600,xe">
                <v:stroke joinstyle="miter"/>
                <v:path gradientshapeok="t" o:connecttype="rect"/>
              </v:shapetype>
              <v:shape id="Text Box 5" o:spid="_x0000_s1026" type="#_x0000_t202" style="position:absolute;margin-left:458.3pt;margin-top:5.8pt;width:509.5pt;height:512.35pt;z-index:2516556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hjIcAIAABIFAAAOAAAAZHJzL2Uyb0RvYy54bWysVN9v0zAQfkfif7D8zpJ0XQvV0qlsGkKa&#10;2MSG9uw6dhvk+MzZbVL+es5OmlUDCQnxkpx9v7/7zpdXXWPYXqGvwZa8OMs5U1ZCVdtNyb893b57&#10;z5kPwlbCgFUlPyjPr5Zv31y2bqEmsAVTKWQUxPpF60q+DcEtsszLrWqEPwOnLCk1YCMCHXGTVSha&#10;it6YbJLns6wFrByCVN7T7U2v5MsUX2slw73WXgVmSk61hfTF9F3Hb7a8FIsNCret5VCG+IcqGlFb&#10;SjqGuhFBsB3Wv4VqaongQYczCU0GWtdSpR6omyJ/1c3jVjiVeiFwvBth8v8vrPyyf3QPyEL3EToa&#10;YASkdX7h6TL202ls4p8qZaQnCA8jbKoLTNLlbDrPz+dTziTpZhf5vJjMYpzsxd2hD58UNCwKJUea&#10;S4JL7O986E2PJjGbhdvamDQbY1lLUc8v8uQwaii4sZTjpdgkhYNRMYKxX5VmdZVqjhde4mZ9bZD1&#10;wyd2Ui9HCqRg5BANNWUefYs8L1LeREgV/feCqGRCQor8BvPoqRLfRt++4L/lHZ1SbrBh9G/Ed8CE&#10;40lnUQzduhvGtIbqQNND6IntnbytCeE74cODQGIyNUnbGe7pow0QkjBInG0Bf/7pPtoTwUjLWUub&#10;UXL/YydQcWY+W6Leh2I6jauUDtOL+YQOeKpZn2rsrrkGQqygd8DJJEb7YI6iRmieaYlXMSuphJWU&#10;u+ThKF6HfmT0CEi1WiUjWh4nwp19dDKGjthF/jx1zwLdQLJA/PwCxx0Si1dc622jp4XVLoCuExEj&#10;wD2qA7lo8RKVh0cibvbpOVm9PGXLXwAAAP//AwBQSwMEFAAGAAgAAAAhAM58I+TfAAAACQEAAA8A&#10;AABkcnMvZG93bnJldi54bWxMj0FPwzAMhe9I/IfIk7ixtJuoRmk6TZUmJASHjV24pY3XVmuc0mRb&#10;4dfjntjNfs96/l62Hm0nLjj41pGCeB6BQKqcaalWcPjcPq5A+KDJ6M4RKvhBD+v8/i7TqXFX2uFl&#10;H2rBIeRTraAJoU+l9FWDVvu565HYO7rB6sDrUEsz6CuH204uoiiRVrfEHxrdY9FgddqfrYK3Yvuh&#10;d+XCrn674vX9uOm/D19PSj3Mxs0LiIBj+D+GCZ/RIWem0p3JeNEp4CKB1TgBMblR/MxKOU3LZAky&#10;z+Rtg/wPAAD//wMAUEsBAi0AFAAGAAgAAAAhALaDOJL+AAAA4QEAABMAAAAAAAAAAAAAAAAAAAAA&#10;AFtDb250ZW50X1R5cGVzXS54bWxQSwECLQAUAAYACAAAACEAOP0h/9YAAACUAQAACwAAAAAAAAAA&#10;AAAAAAAvAQAAX3JlbHMvLnJlbHNQSwECLQAUAAYACAAAACEAsbYYyHACAAASBQAADgAAAAAAAAAA&#10;AAAAAAAuAgAAZHJzL2Uyb0RvYy54bWxQSwECLQAUAAYACAAAACEAznwj5N8AAAAJAQAADwAAAAAA&#10;AAAAAAAAAADKBAAAZHJzL2Rvd25yZXYueG1sUEsFBgAAAAAEAAQA8wAAANYFAAAAAA==&#10;" filled="f" stroked="f" strokeweight=".5pt">
                <v:textbox>
                  <w:txbxContent>
                    <w:p w14:paraId="377A16E3" w14:textId="5EA0F5C4" w:rsidR="00701A52" w:rsidRPr="00701A52" w:rsidRDefault="00B31406" w:rsidP="00701A52">
                      <w:bookmarkStart w:id="1" w:name="_Toc172211555"/>
                      <w:r w:rsidRPr="00B31406">
                        <w:rPr>
                          <w:rFonts w:ascii="Sora SemiBold" w:eastAsiaTheme="majorEastAsia" w:hAnsi="Sora SemiBold" w:cstheme="majorBidi"/>
                          <w:color w:val="004E42" w:themeColor="text2"/>
                          <w:spacing w:val="-10"/>
                          <w:kern w:val="28"/>
                          <w:sz w:val="88"/>
                          <w:szCs w:val="56"/>
                        </w:rPr>
                        <w:t>Design</w:t>
                      </w:r>
                      <w:r w:rsidR="00E970CD">
                        <w:rPr>
                          <w:rFonts w:ascii="Sora SemiBold" w:eastAsiaTheme="majorEastAsia" w:hAnsi="Sora SemiBold" w:cstheme="majorBidi"/>
                          <w:color w:val="004E42" w:themeColor="text2"/>
                          <w:spacing w:val="-10"/>
                          <w:kern w:val="28"/>
                          <w:sz w:val="88"/>
                          <w:szCs w:val="56"/>
                        </w:rPr>
                        <w:t xml:space="preserve"> </w:t>
                      </w:r>
                      <w:r w:rsidR="007B3091">
                        <w:rPr>
                          <w:rFonts w:ascii="Sora SemiBold" w:eastAsiaTheme="majorEastAsia" w:hAnsi="Sora SemiBold" w:cstheme="majorBidi"/>
                          <w:color w:val="004E42" w:themeColor="text2"/>
                          <w:spacing w:val="-10"/>
                          <w:kern w:val="28"/>
                          <w:sz w:val="88"/>
                          <w:szCs w:val="56"/>
                        </w:rPr>
                        <w:t xml:space="preserve">&amp; </w:t>
                      </w:r>
                      <w:r w:rsidRPr="00B31406">
                        <w:rPr>
                          <w:rFonts w:ascii="Sora SemiBold" w:eastAsiaTheme="majorEastAsia" w:hAnsi="Sora SemiBold" w:cstheme="majorBidi"/>
                          <w:color w:val="004E42" w:themeColor="text2"/>
                          <w:spacing w:val="-10"/>
                          <w:kern w:val="28"/>
                          <w:sz w:val="88"/>
                          <w:szCs w:val="56"/>
                        </w:rPr>
                        <w:t>Access Statement</w:t>
                      </w:r>
                    </w:p>
                    <w:p w14:paraId="51896DDD" w14:textId="4E30859F" w:rsidR="00D5043E" w:rsidRDefault="00D5043E" w:rsidP="00D5043E">
                      <w:pPr>
                        <w:pStyle w:val="Paragraph"/>
                      </w:pPr>
                      <w:r w:rsidRPr="00897BCC">
                        <w:t>This Statement has been prepared on behalf of NCR Atleos.</w:t>
                      </w:r>
                    </w:p>
                    <w:p w14:paraId="7917943D" w14:textId="77777777" w:rsidR="00701A52" w:rsidRDefault="00701A52" w:rsidP="00D5043E">
                      <w:pPr>
                        <w:pStyle w:val="Paragraph"/>
                      </w:pPr>
                    </w:p>
                    <w:bookmarkEnd w:id="1"/>
                    <w:p w14:paraId="5429E36F" w14:textId="77777777" w:rsidR="009336BF" w:rsidRPr="009336BF" w:rsidRDefault="009336BF" w:rsidP="009336BF">
                      <w:pPr>
                        <w:rPr>
                          <w:rFonts w:eastAsiaTheme="majorEastAsia" w:cstheme="majorBidi"/>
                          <w:b/>
                          <w:bCs/>
                          <w:color w:val="004E42" w:themeColor="text2"/>
                          <w:kern w:val="20"/>
                          <w:sz w:val="28"/>
                          <w:u w:val="single"/>
                        </w:rPr>
                      </w:pPr>
                    </w:p>
                    <w:p w14:paraId="21492DF3" w14:textId="77777777" w:rsidR="00340171" w:rsidRPr="00340171" w:rsidRDefault="00340171" w:rsidP="00340171">
                      <w:pPr>
                        <w:rPr>
                          <w:rFonts w:ascii="Sora SemiBold" w:eastAsiaTheme="majorEastAsia" w:hAnsi="Sora SemiBold" w:cstheme="majorBidi"/>
                          <w:b/>
                          <w:bCs/>
                          <w:color w:val="004E42" w:themeColor="text2"/>
                          <w:spacing w:val="-10"/>
                          <w:kern w:val="20"/>
                          <w:sz w:val="28"/>
                          <w:szCs w:val="56"/>
                          <w:u w:val="single"/>
                          <w:lang w:val="en-GB"/>
                        </w:rPr>
                      </w:pPr>
                      <w:r w:rsidRPr="00340171">
                        <w:rPr>
                          <w:rFonts w:ascii="Sora SemiBold" w:eastAsiaTheme="majorEastAsia" w:hAnsi="Sora SemiBold" w:cstheme="majorBidi"/>
                          <w:b/>
                          <w:bCs/>
                          <w:color w:val="004E42" w:themeColor="text2"/>
                          <w:spacing w:val="-10"/>
                          <w:kern w:val="20"/>
                          <w:sz w:val="28"/>
                          <w:szCs w:val="56"/>
                          <w:u w:val="single"/>
                          <w:lang w:val="en-GB"/>
                        </w:rPr>
                        <w:t>E030239 - LOMOND CONVENIENCE SUPERSTORE, 55-57 LOMOND ROAD, WYTHENSHAWE, GREATER MANCHESTER, M22 5JB</w:t>
                      </w:r>
                    </w:p>
                    <w:p w14:paraId="3EC642C7" w14:textId="29B62476" w:rsidR="00C20971" w:rsidRPr="00C20971" w:rsidRDefault="00C20971" w:rsidP="0031787A">
                      <w:pPr>
                        <w:rPr>
                          <w:rFonts w:eastAsiaTheme="majorEastAsia" w:cstheme="majorBidi"/>
                          <w:b/>
                          <w:bCs/>
                          <w:color w:val="004E42" w:themeColor="text2"/>
                          <w:kern w:val="20"/>
                          <w:sz w:val="28"/>
                          <w:u w:val="single"/>
                          <w:lang w:val="en-GB"/>
                        </w:rPr>
                      </w:pPr>
                    </w:p>
                  </w:txbxContent>
                </v:textbox>
                <w10:wrap anchorx="margin"/>
              </v:shape>
            </w:pict>
          </mc:Fallback>
        </mc:AlternateContent>
      </w:r>
    </w:p>
    <w:p w14:paraId="1D3ABC1C" w14:textId="57708B73" w:rsidR="00D06A27" w:rsidRPr="00D50904" w:rsidRDefault="00D06A27" w:rsidP="00A41577">
      <w:pPr>
        <w:rPr>
          <w:rFonts w:cs="Sora"/>
        </w:rPr>
      </w:pPr>
    </w:p>
    <w:p w14:paraId="714F43B4" w14:textId="3AF08E8B" w:rsidR="00D06A27" w:rsidRPr="00D50904" w:rsidRDefault="00D06A27" w:rsidP="00D06A27">
      <w:pPr>
        <w:rPr>
          <w:rFonts w:cs="Sora"/>
        </w:rPr>
      </w:pPr>
    </w:p>
    <w:p w14:paraId="08E53FD0" w14:textId="5730F995" w:rsidR="00D06A27" w:rsidRPr="00D50904" w:rsidRDefault="00D06A27" w:rsidP="00D06A27">
      <w:pPr>
        <w:rPr>
          <w:rFonts w:cs="Sora"/>
        </w:rPr>
      </w:pPr>
    </w:p>
    <w:p w14:paraId="5DCDC5EF" w14:textId="2BEAA924" w:rsidR="00D06A27" w:rsidRPr="00D50904" w:rsidRDefault="00D06A27" w:rsidP="00D06A27">
      <w:pPr>
        <w:rPr>
          <w:rFonts w:cs="Sora"/>
        </w:rPr>
      </w:pPr>
    </w:p>
    <w:p w14:paraId="3A2F4495" w14:textId="6CE779F0" w:rsidR="00D06A27" w:rsidRPr="00D50904" w:rsidRDefault="00D06A27" w:rsidP="00D06A27">
      <w:pPr>
        <w:rPr>
          <w:rFonts w:cs="Sora"/>
        </w:rPr>
      </w:pPr>
    </w:p>
    <w:p w14:paraId="4266CB0A" w14:textId="77777777" w:rsidR="00D06A27" w:rsidRPr="00D50904" w:rsidRDefault="00D06A27" w:rsidP="00D06A27">
      <w:pPr>
        <w:rPr>
          <w:rFonts w:cs="Sora"/>
        </w:rPr>
      </w:pPr>
    </w:p>
    <w:p w14:paraId="7C882056" w14:textId="77777777" w:rsidR="00D06A27" w:rsidRPr="00D50904" w:rsidRDefault="00D06A27" w:rsidP="00D06A27">
      <w:pPr>
        <w:rPr>
          <w:rFonts w:cs="Sora"/>
        </w:rPr>
      </w:pPr>
    </w:p>
    <w:p w14:paraId="0D4D7E0E" w14:textId="77777777" w:rsidR="00D06A27" w:rsidRPr="00D50904" w:rsidRDefault="00D06A27" w:rsidP="00D06A27">
      <w:pPr>
        <w:rPr>
          <w:rFonts w:cs="Sora"/>
        </w:rPr>
      </w:pPr>
    </w:p>
    <w:p w14:paraId="70E98778" w14:textId="77777777" w:rsidR="00D06A27" w:rsidRPr="00D50904" w:rsidRDefault="00D06A27" w:rsidP="00D06A27">
      <w:pPr>
        <w:rPr>
          <w:rFonts w:cs="Sora"/>
        </w:rPr>
      </w:pPr>
    </w:p>
    <w:p w14:paraId="49FF0320" w14:textId="77777777" w:rsidR="00D06A27" w:rsidRPr="00D50904" w:rsidRDefault="00D06A27" w:rsidP="00D06A27">
      <w:pPr>
        <w:rPr>
          <w:rFonts w:cs="Sora"/>
        </w:rPr>
      </w:pPr>
    </w:p>
    <w:p w14:paraId="5727B844" w14:textId="77777777" w:rsidR="00D06A27" w:rsidRPr="00D50904" w:rsidRDefault="00D06A27" w:rsidP="00D06A27">
      <w:pPr>
        <w:rPr>
          <w:rFonts w:cs="Sora"/>
        </w:rPr>
      </w:pPr>
    </w:p>
    <w:p w14:paraId="29D4FA25" w14:textId="77777777" w:rsidR="00D06A27" w:rsidRPr="00D50904" w:rsidRDefault="00D06A27" w:rsidP="00D06A27">
      <w:pPr>
        <w:rPr>
          <w:rFonts w:cs="Sora"/>
        </w:rPr>
      </w:pPr>
    </w:p>
    <w:p w14:paraId="6A8D376E" w14:textId="77777777" w:rsidR="00D06A27" w:rsidRPr="00D50904" w:rsidRDefault="00D06A27" w:rsidP="00D06A27">
      <w:pPr>
        <w:rPr>
          <w:rFonts w:cs="Sora"/>
        </w:rPr>
      </w:pPr>
    </w:p>
    <w:p w14:paraId="46945692" w14:textId="77777777" w:rsidR="00D06A27" w:rsidRPr="00D50904" w:rsidRDefault="00D06A27" w:rsidP="00D06A27">
      <w:pPr>
        <w:rPr>
          <w:rFonts w:cs="Sora"/>
        </w:rPr>
      </w:pPr>
    </w:p>
    <w:p w14:paraId="43C9F030" w14:textId="77777777" w:rsidR="00D06A27" w:rsidRPr="00D50904" w:rsidRDefault="00D06A27" w:rsidP="00D06A27">
      <w:pPr>
        <w:rPr>
          <w:rFonts w:cs="Sora"/>
        </w:rPr>
      </w:pPr>
    </w:p>
    <w:p w14:paraId="3510306A" w14:textId="77777777" w:rsidR="00D06A27" w:rsidRPr="00D50904" w:rsidRDefault="00D06A27" w:rsidP="00D06A27">
      <w:pPr>
        <w:rPr>
          <w:rFonts w:cs="Sora"/>
        </w:rPr>
      </w:pPr>
    </w:p>
    <w:p w14:paraId="377E8F81" w14:textId="1EC31315" w:rsidR="00A32A3A" w:rsidRPr="0079407B" w:rsidRDefault="00D06A27" w:rsidP="0079407B">
      <w:pPr>
        <w:pStyle w:val="StyleTitle44pt"/>
        <w:spacing w:line="276" w:lineRule="auto"/>
        <w:rPr>
          <w:sz w:val="50"/>
          <w:szCs w:val="50"/>
        </w:rPr>
      </w:pPr>
      <w:r w:rsidRPr="00D50904">
        <w:br w:type="page"/>
      </w:r>
      <w:r w:rsidR="00897BCC" w:rsidRPr="0079407B">
        <w:rPr>
          <w:sz w:val="50"/>
          <w:szCs w:val="50"/>
        </w:rPr>
        <w:lastRenderedPageBreak/>
        <w:t>Design</w:t>
      </w:r>
      <w:r w:rsidR="00C20971">
        <w:rPr>
          <w:sz w:val="50"/>
          <w:szCs w:val="50"/>
        </w:rPr>
        <w:t xml:space="preserve"> </w:t>
      </w:r>
      <w:r w:rsidR="007B3091">
        <w:rPr>
          <w:sz w:val="50"/>
          <w:szCs w:val="50"/>
        </w:rPr>
        <w:t>&amp;</w:t>
      </w:r>
      <w:r w:rsidR="00B31406">
        <w:rPr>
          <w:sz w:val="50"/>
          <w:szCs w:val="50"/>
        </w:rPr>
        <w:t xml:space="preserve"> </w:t>
      </w:r>
      <w:r w:rsidR="00897BCC" w:rsidRPr="0079407B">
        <w:rPr>
          <w:sz w:val="50"/>
          <w:szCs w:val="50"/>
        </w:rPr>
        <w:t>Access Statement</w:t>
      </w:r>
    </w:p>
    <w:p w14:paraId="12D00D86" w14:textId="0A4194BF" w:rsidR="00D6600A" w:rsidRPr="00D6600A" w:rsidRDefault="00E239DA" w:rsidP="0031787A">
      <w:pPr>
        <w:pStyle w:val="Heading3"/>
        <w:tabs>
          <w:tab w:val="left" w:pos="9740"/>
        </w:tabs>
      </w:pPr>
      <w:r>
        <w:t>I</w:t>
      </w:r>
      <w:r w:rsidR="00226727">
        <w:t xml:space="preserve">nstallation of </w:t>
      </w:r>
      <w:r w:rsidR="00CC544B">
        <w:t>an ATM and associated signage</w:t>
      </w:r>
      <w:r w:rsidR="00882B2D">
        <w:t xml:space="preserve"> (Retrospective)</w:t>
      </w:r>
      <w:r w:rsidR="00897BCC">
        <w:tab/>
      </w:r>
    </w:p>
    <w:p w14:paraId="255B557C" w14:textId="501D231B" w:rsidR="00D06A27" w:rsidRPr="00A641BB" w:rsidRDefault="00897BCC" w:rsidP="00AC0700">
      <w:pPr>
        <w:pStyle w:val="Heading3"/>
      </w:pPr>
      <w:r>
        <w:t>Appearance</w:t>
      </w:r>
    </w:p>
    <w:p w14:paraId="70BDF2C6" w14:textId="004D7DE4" w:rsidR="009D4A5A" w:rsidRPr="009D4A5A" w:rsidRDefault="009D4A5A" w:rsidP="009D4A5A">
      <w:pPr>
        <w:jc w:val="both"/>
        <w:rPr>
          <w:lang w:val="en-GB"/>
        </w:rPr>
      </w:pPr>
      <w:bookmarkStart w:id="2" w:name="_Toc158124472"/>
      <w:bookmarkStart w:id="3" w:name="_Toc172188680"/>
      <w:bookmarkStart w:id="4" w:name="_Toc172211557"/>
      <w:r w:rsidRPr="009D4A5A">
        <w:rPr>
          <w:lang w:val="en-GB"/>
        </w:rPr>
        <w:t xml:space="preserve">An ATM has been installed at Lomond Convenience Superstore, 55-57 Lomond Road, Wythenshawe, Greater Manchester, M22 5JB, with the machine fitted through a laminate panel </w:t>
      </w:r>
      <w:r>
        <w:rPr>
          <w:lang w:val="en-GB"/>
        </w:rPr>
        <w:t>to the right hand side of the</w:t>
      </w:r>
      <w:r w:rsidRPr="009D4A5A">
        <w:rPr>
          <w:lang w:val="en-GB"/>
        </w:rPr>
        <w:t xml:space="preserve"> existing shopfront. The installation has been designed to integrate with the existing frontage whilst retaining the overall appearance and functionality of the premises.</w:t>
      </w:r>
    </w:p>
    <w:p w14:paraId="100E5CD7" w14:textId="77777777" w:rsidR="009D4A5A" w:rsidRPr="009D4A5A" w:rsidRDefault="009D4A5A" w:rsidP="009D4A5A">
      <w:pPr>
        <w:jc w:val="both"/>
        <w:rPr>
          <w:lang w:val="en-GB"/>
        </w:rPr>
      </w:pPr>
    </w:p>
    <w:p w14:paraId="421783A0" w14:textId="77777777" w:rsidR="009D4A5A" w:rsidRPr="009D4A5A" w:rsidRDefault="009D4A5A" w:rsidP="009D4A5A">
      <w:pPr>
        <w:jc w:val="both"/>
        <w:rPr>
          <w:lang w:val="en-GB"/>
        </w:rPr>
      </w:pPr>
      <w:r w:rsidRPr="009D4A5A">
        <w:rPr>
          <w:lang w:val="en-GB"/>
        </w:rPr>
        <w:t>The property is located on Lomond Road, Wythenshawe, within an established commercial area serving the surrounding residential community. Lomond Convenience Superstore provides a local retail facility, and the provision of an ATM is compatible with the existing use of the premises. The installation supports access to cash for local residents, customers and visitors, providing a convenient banking facility within the local area.</w:t>
      </w:r>
    </w:p>
    <w:p w14:paraId="00BC2775" w14:textId="77777777" w:rsidR="009D4A5A" w:rsidRPr="009D4A5A" w:rsidRDefault="009D4A5A" w:rsidP="009D4A5A">
      <w:pPr>
        <w:jc w:val="both"/>
        <w:rPr>
          <w:lang w:val="en-GB"/>
        </w:rPr>
      </w:pPr>
    </w:p>
    <w:p w14:paraId="1B2167F8" w14:textId="77777777" w:rsidR="009D4A5A" w:rsidRPr="009D4A5A" w:rsidRDefault="009D4A5A" w:rsidP="009D4A5A">
      <w:pPr>
        <w:jc w:val="both"/>
        <w:rPr>
          <w:lang w:val="en-GB"/>
        </w:rPr>
      </w:pPr>
      <w:r w:rsidRPr="009D4A5A">
        <w:rPr>
          <w:lang w:val="en-GB"/>
        </w:rPr>
        <w:t>The ATM is modest in scale and has been sensitively incorporated into the existing shopfront. Its design, siting and appearance ensure that it remains visually subordinate to the host building and does not detract from the character or appearance of the property or wider street scene. The ATM has been installed through a laminate panel, minimising the extent of physical alteration required and allowing it to be integrated in a discreet and practical manner.</w:t>
      </w:r>
    </w:p>
    <w:p w14:paraId="0713C142" w14:textId="77777777" w:rsidR="009D4A5A" w:rsidRPr="009D4A5A" w:rsidRDefault="009D4A5A" w:rsidP="009D4A5A">
      <w:pPr>
        <w:jc w:val="both"/>
        <w:rPr>
          <w:lang w:val="en-GB"/>
        </w:rPr>
      </w:pPr>
    </w:p>
    <w:p w14:paraId="6B9E5C93" w14:textId="77777777" w:rsidR="009D4A5A" w:rsidRPr="009D4A5A" w:rsidRDefault="009D4A5A" w:rsidP="009D4A5A">
      <w:pPr>
        <w:jc w:val="both"/>
        <w:rPr>
          <w:lang w:val="en-GB"/>
        </w:rPr>
      </w:pPr>
      <w:r w:rsidRPr="009D4A5A">
        <w:rPr>
          <w:lang w:val="en-GB"/>
        </w:rPr>
        <w:t>The proposal does not result in any change to the primary use of the premises and does not adversely affect pedestrian movement, highway safety or the operation of the existing business. The ATM provides a convenient banking facility that complements existing services and contributes positively to maintaining access to cash within the local community.</w:t>
      </w:r>
    </w:p>
    <w:p w14:paraId="6F637BD2" w14:textId="77777777" w:rsidR="009D4A5A" w:rsidRPr="009D4A5A" w:rsidRDefault="009D4A5A" w:rsidP="009D4A5A">
      <w:pPr>
        <w:jc w:val="both"/>
        <w:rPr>
          <w:lang w:val="en-GB"/>
        </w:rPr>
      </w:pPr>
    </w:p>
    <w:p w14:paraId="3552582F" w14:textId="77777777" w:rsidR="009D4A5A" w:rsidRPr="009D4A5A" w:rsidRDefault="009D4A5A" w:rsidP="009D4A5A">
      <w:pPr>
        <w:jc w:val="both"/>
        <w:rPr>
          <w:lang w:val="en-GB"/>
        </w:rPr>
      </w:pPr>
      <w:r w:rsidRPr="009D4A5A">
        <w:rPr>
          <w:lang w:val="en-GB"/>
        </w:rPr>
        <w:t>The property is not a listed building and is not located within a conservation area. The ATM installation does not affect the significance of any designated heritage asset. The development has been undertaken in a manner that respects the character and appearance of the host building and its surroundings, ensuring that the ATM is appropriately integrated within the existing shopfront and streetscape.</w:t>
      </w:r>
    </w:p>
    <w:p w14:paraId="238FF060" w14:textId="330DC264" w:rsidR="0065223C" w:rsidRPr="0065223C" w:rsidRDefault="0065223C" w:rsidP="009D4A5A">
      <w:pPr>
        <w:jc w:val="both"/>
        <w:rPr>
          <w:lang w:val="en-GB"/>
        </w:rPr>
      </w:pPr>
    </w:p>
    <w:p w14:paraId="6F14D476" w14:textId="322DC145" w:rsidR="00C03666" w:rsidRPr="00C03666" w:rsidRDefault="00C03666" w:rsidP="0065223C">
      <w:pPr>
        <w:pStyle w:val="Heading3"/>
      </w:pPr>
      <w:r>
        <w:t>Use</w:t>
      </w:r>
    </w:p>
    <w:p w14:paraId="18FC7D1A" w14:textId="745DFE8D" w:rsidR="00D5043E" w:rsidRDefault="00D5043E" w:rsidP="00D5043E">
      <w:pPr>
        <w:jc w:val="both"/>
      </w:pPr>
      <w:r w:rsidRPr="00721FFB">
        <w:t>The purpose of the installation of this Automated Teller Machine is to provide a 24</w:t>
      </w:r>
      <w:r>
        <w:t>-</w:t>
      </w:r>
      <w:r w:rsidRPr="00721FFB">
        <w:t>hour banking facility for the local community and visitors to the area.</w:t>
      </w:r>
    </w:p>
    <w:p w14:paraId="2957FEED" w14:textId="6E4D24D7" w:rsidR="00D5043E" w:rsidRPr="00D50904" w:rsidRDefault="00D5043E" w:rsidP="00D5043E">
      <w:pPr>
        <w:pStyle w:val="Heading3"/>
      </w:pPr>
      <w:r>
        <w:t>Scale</w:t>
      </w:r>
    </w:p>
    <w:p w14:paraId="62BBB62A" w14:textId="30BB5E31" w:rsidR="00D5043E" w:rsidRDefault="00D5043E" w:rsidP="00D5043E">
      <w:pPr>
        <w:jc w:val="both"/>
      </w:pPr>
      <w:r>
        <w:t>N/A</w:t>
      </w:r>
    </w:p>
    <w:p w14:paraId="59909D5E" w14:textId="77777777" w:rsidR="00027300" w:rsidRDefault="00027300" w:rsidP="00D5043E">
      <w:pPr>
        <w:jc w:val="both"/>
      </w:pPr>
    </w:p>
    <w:p w14:paraId="564846C4" w14:textId="27CBEAF7" w:rsidR="00D5043E" w:rsidRPr="00D50904" w:rsidRDefault="00D5043E" w:rsidP="00D5043E">
      <w:pPr>
        <w:pStyle w:val="Heading3"/>
      </w:pPr>
      <w:r>
        <w:t>Layout</w:t>
      </w:r>
    </w:p>
    <w:p w14:paraId="0E2A4D04" w14:textId="53750165" w:rsidR="00D5043E" w:rsidRPr="007C0CD9" w:rsidRDefault="00F054E7" w:rsidP="00D5043E">
      <w:pPr>
        <w:jc w:val="both"/>
        <w:rPr>
          <w:lang w:val="en-GB"/>
        </w:rPr>
      </w:pPr>
      <w:r w:rsidRPr="00F054E7">
        <w:rPr>
          <w:lang w:val="en-GB"/>
        </w:rPr>
        <w:t xml:space="preserve">The installation of the ATM has not altered the overall design or function of the building. </w:t>
      </w:r>
      <w:r w:rsidR="007C0CD9" w:rsidRPr="007C0CD9">
        <w:rPr>
          <w:lang w:val="en-GB"/>
        </w:rPr>
        <w:t xml:space="preserve">A </w:t>
      </w:r>
      <w:r w:rsidR="009D4A5A">
        <w:rPr>
          <w:lang w:val="en-GB"/>
        </w:rPr>
        <w:t>glazing panel was r</w:t>
      </w:r>
      <w:r w:rsidR="007C0CD9" w:rsidRPr="007C0CD9">
        <w:rPr>
          <w:lang w:val="en-GB"/>
        </w:rPr>
        <w:t xml:space="preserve">emoved and replaced with a laminate infill panel, within which an aperture has been formed to accommodate the ATM face. </w:t>
      </w:r>
    </w:p>
    <w:p w14:paraId="163BF526" w14:textId="3462F490" w:rsidR="00D5043E" w:rsidRPr="00D50904" w:rsidRDefault="00D5043E" w:rsidP="00D5043E">
      <w:pPr>
        <w:pStyle w:val="Heading3"/>
      </w:pPr>
      <w:r>
        <w:t>Amount</w:t>
      </w:r>
    </w:p>
    <w:p w14:paraId="2415716A" w14:textId="41F1A83E" w:rsidR="00D5043E" w:rsidRDefault="00D5043E" w:rsidP="00D5043E">
      <w:pPr>
        <w:jc w:val="both"/>
      </w:pPr>
      <w:r w:rsidRPr="00721FFB">
        <w:t>This is not a new structure, but the installation of an ATM in an existing shop.</w:t>
      </w:r>
    </w:p>
    <w:p w14:paraId="7CA122D4" w14:textId="77777777" w:rsidR="00D5043E" w:rsidRPr="00D5043E" w:rsidRDefault="00D5043E" w:rsidP="00D5043E">
      <w:pPr>
        <w:jc w:val="both"/>
      </w:pPr>
    </w:p>
    <w:p w14:paraId="65ACA4A1" w14:textId="7BD3555D" w:rsidR="00D5043E" w:rsidRPr="00D50904" w:rsidRDefault="00D5043E" w:rsidP="00D5043E">
      <w:pPr>
        <w:pStyle w:val="Heading3"/>
      </w:pPr>
      <w:r>
        <w:t>Landscaping</w:t>
      </w:r>
    </w:p>
    <w:p w14:paraId="757ED328" w14:textId="77777777" w:rsidR="00D5043E" w:rsidRPr="00721FFB" w:rsidRDefault="00D5043E" w:rsidP="00D5043E">
      <w:pPr>
        <w:jc w:val="both"/>
      </w:pPr>
      <w:r w:rsidRPr="00721FFB">
        <w:t>Due to the nature of the proposal, we feel the application will not benefit from any landscaping.</w:t>
      </w:r>
    </w:p>
    <w:p w14:paraId="20242EFC" w14:textId="4DEAAF5D" w:rsidR="00D5043E" w:rsidRPr="00D50904" w:rsidRDefault="00934048" w:rsidP="00D5043E">
      <w:pPr>
        <w:pStyle w:val="Heading3"/>
      </w:pPr>
      <w:r>
        <w:lastRenderedPageBreak/>
        <w:t>Design Principles</w:t>
      </w:r>
    </w:p>
    <w:p w14:paraId="47123E5B" w14:textId="77777777" w:rsidR="00F054E7" w:rsidRPr="00F054E7" w:rsidRDefault="00F054E7" w:rsidP="00F054E7">
      <w:pPr>
        <w:jc w:val="both"/>
        <w:rPr>
          <w:lang w:val="en-GB"/>
        </w:rPr>
      </w:pPr>
      <w:r w:rsidRPr="00F054E7">
        <w:rPr>
          <w:lang w:val="en-GB"/>
        </w:rPr>
        <w:t>The ATM is of a standard design commonly found throughout the UK and provides an established and essential community facility. Mandatory standards apply in relation to visibility, ambient lighting, building structure, security features, ATM anchoring and safe strength.</w:t>
      </w:r>
    </w:p>
    <w:p w14:paraId="70DB6465" w14:textId="77777777" w:rsidR="00934048" w:rsidRDefault="00934048" w:rsidP="00934048">
      <w:pPr>
        <w:jc w:val="both"/>
      </w:pPr>
    </w:p>
    <w:p w14:paraId="5A8E785C" w14:textId="2F10DBB8" w:rsidR="00943802" w:rsidRPr="00D50904" w:rsidRDefault="00943802" w:rsidP="00943802">
      <w:pPr>
        <w:pStyle w:val="Heading3"/>
      </w:pPr>
      <w:r>
        <w:t>Design</w:t>
      </w:r>
      <w:r w:rsidR="00307C58">
        <w:t>ing out Crime</w:t>
      </w:r>
    </w:p>
    <w:p w14:paraId="1C6E13EC" w14:textId="3D92634E" w:rsidR="00F054E7" w:rsidRPr="00F054E7" w:rsidRDefault="00F054E7" w:rsidP="00F054E7">
      <w:pPr>
        <w:jc w:val="both"/>
        <w:rPr>
          <w:i/>
          <w:iCs/>
          <w:lang w:val="en-GB"/>
        </w:rPr>
      </w:pPr>
      <w:r w:rsidRPr="00F054E7">
        <w:rPr>
          <w:i/>
          <w:iCs/>
          <w:lang w:val="en-GB"/>
        </w:rPr>
        <w:t>The ATM has been installed and anchored in accordance with industry standards and national security guidelines, ensuring a high level of physical security.</w:t>
      </w:r>
    </w:p>
    <w:p w14:paraId="5DC00131" w14:textId="77777777" w:rsidR="00F054E7" w:rsidRPr="00F054E7" w:rsidRDefault="00F054E7" w:rsidP="00F054E7">
      <w:pPr>
        <w:jc w:val="both"/>
        <w:rPr>
          <w:lang w:val="en-GB"/>
        </w:rPr>
      </w:pPr>
    </w:p>
    <w:p w14:paraId="15EABED8" w14:textId="77777777" w:rsidR="00F054E7" w:rsidRDefault="00F054E7" w:rsidP="00F054E7">
      <w:pPr>
        <w:jc w:val="both"/>
        <w:rPr>
          <w:lang w:val="en-GB"/>
        </w:rPr>
      </w:pPr>
      <w:r w:rsidRPr="00F054E7">
        <w:rPr>
          <w:lang w:val="en-GB"/>
        </w:rPr>
        <w:t>The location of the ATM is assessed as part of the installation process, taking into account customer safety, visibility, accessibility and security considerations. Particular regard is given to the positioning of the machine to ensure that it is located in a prominent and accessible location that benefits from a good level of natural surveillance from passing pedestrians, customers and vehicles.</w:t>
      </w:r>
    </w:p>
    <w:p w14:paraId="2C418EF5" w14:textId="77777777" w:rsidR="00F054E7" w:rsidRDefault="00F054E7" w:rsidP="00F054E7">
      <w:pPr>
        <w:jc w:val="both"/>
        <w:rPr>
          <w:lang w:val="en-GB"/>
        </w:rPr>
      </w:pPr>
    </w:p>
    <w:p w14:paraId="73DE6C6C" w14:textId="77777777" w:rsidR="00F054E7" w:rsidRPr="00F054E7" w:rsidRDefault="00F054E7" w:rsidP="00F054E7">
      <w:pPr>
        <w:jc w:val="both"/>
        <w:rPr>
          <w:lang w:val="en-GB"/>
        </w:rPr>
      </w:pPr>
      <w:r w:rsidRPr="00F054E7">
        <w:rPr>
          <w:lang w:val="en-GB"/>
        </w:rPr>
        <w:t>Site approval is obtained from the Cash-in-Transit (CIT) provider, who assess the suitability of the location for cash replenishment and maintenance activities. This assessment considers access routes to and from the ATM, the safety of CIT personnel, and the potential impact on customers, staff and members of the public. Cash servicing operations are designed to be undertaken safely and efficiently.</w:t>
      </w:r>
    </w:p>
    <w:p w14:paraId="349F6257" w14:textId="77777777" w:rsidR="00F054E7" w:rsidRPr="00F054E7" w:rsidRDefault="00F054E7" w:rsidP="00F054E7">
      <w:pPr>
        <w:jc w:val="both"/>
        <w:rPr>
          <w:lang w:val="en-GB"/>
        </w:rPr>
      </w:pPr>
    </w:p>
    <w:p w14:paraId="28B1B024" w14:textId="20103576" w:rsidR="00F054E7" w:rsidRDefault="00F054E7" w:rsidP="00F054E7">
      <w:pPr>
        <w:jc w:val="both"/>
        <w:rPr>
          <w:lang w:val="en-GB"/>
        </w:rPr>
      </w:pPr>
      <w:r w:rsidRPr="00F054E7">
        <w:rPr>
          <w:lang w:val="en-GB"/>
        </w:rPr>
        <w:t>The machine is also located within a well-lit area, which assists user safety and further enhances natural surveillance throughout both daytime and evening periods.</w:t>
      </w:r>
      <w:r w:rsidR="006C0257">
        <w:rPr>
          <w:lang w:val="en-GB"/>
        </w:rPr>
        <w:t xml:space="preserve"> </w:t>
      </w:r>
      <w:r w:rsidR="009D4A5A">
        <w:rPr>
          <w:lang w:val="en-GB"/>
        </w:rPr>
        <w:t xml:space="preserve"> There is existing CCTV covering the ATM area.</w:t>
      </w:r>
    </w:p>
    <w:p w14:paraId="51D10937" w14:textId="77777777" w:rsidR="00934048" w:rsidRPr="00721FFB" w:rsidRDefault="00934048" w:rsidP="00934048">
      <w:pPr>
        <w:jc w:val="both"/>
      </w:pPr>
    </w:p>
    <w:p w14:paraId="799A13B7" w14:textId="64290898" w:rsidR="00197E2C" w:rsidRPr="00197E2C" w:rsidRDefault="00427C9A" w:rsidP="003E64D8">
      <w:pPr>
        <w:pStyle w:val="Heading3"/>
      </w:pPr>
      <w:r>
        <w:t>Access</w:t>
      </w:r>
    </w:p>
    <w:bookmarkEnd w:id="2"/>
    <w:bookmarkEnd w:id="3"/>
    <w:bookmarkEnd w:id="4"/>
    <w:p w14:paraId="57626586" w14:textId="77777777" w:rsidR="00F054E7" w:rsidRPr="00F054E7" w:rsidRDefault="00F054E7" w:rsidP="00F054E7">
      <w:pPr>
        <w:pStyle w:val="Paragraph"/>
        <w:rPr>
          <w:lang w:val="en-GB"/>
        </w:rPr>
      </w:pPr>
      <w:r w:rsidRPr="00F054E7">
        <w:rPr>
          <w:lang w:val="en-GB"/>
        </w:rPr>
        <w:t>The installation of the ATM has not affected access to the premises, neighbouring properties or the adjacent public footway. The ATM has been positioned to ensure that pedestrian movement is maintained and that the facility can be used safely and conveniently by all users.</w:t>
      </w:r>
    </w:p>
    <w:p w14:paraId="74DDABCE" w14:textId="77777777" w:rsidR="00F054E7" w:rsidRPr="00F054E7" w:rsidRDefault="00F054E7" w:rsidP="00F054E7">
      <w:pPr>
        <w:pStyle w:val="Paragraph"/>
        <w:rPr>
          <w:lang w:val="en-GB"/>
        </w:rPr>
      </w:pPr>
      <w:r w:rsidRPr="00F054E7">
        <w:rPr>
          <w:lang w:val="en-GB"/>
        </w:rPr>
        <w:t>The design and location of the ATM have taken into account the needs of both able-bodied and disabled users. The machine is installed at an appropriate height to provide convenient access for standing users and wheelchair users, with sufficient clear space available in front of the ATM to allow ease of use.</w:t>
      </w:r>
    </w:p>
    <w:p w14:paraId="7714EDC7" w14:textId="77777777" w:rsidR="00F054E7" w:rsidRPr="00F054E7" w:rsidRDefault="00F054E7" w:rsidP="00F054E7">
      <w:pPr>
        <w:pStyle w:val="Paragraph"/>
        <w:rPr>
          <w:lang w:val="en-GB"/>
        </w:rPr>
      </w:pPr>
      <w:r w:rsidRPr="00F054E7">
        <w:rPr>
          <w:lang w:val="en-GB"/>
        </w:rPr>
        <w:t xml:space="preserve">The ATM incorporates accessibility features to assist visually impaired users, including a raised tactile marker on the number </w:t>
      </w:r>
      <w:r w:rsidRPr="00F054E7">
        <w:rPr>
          <w:b/>
          <w:bCs/>
          <w:lang w:val="en-GB"/>
        </w:rPr>
        <w:t>5 key</w:t>
      </w:r>
      <w:r w:rsidRPr="00F054E7">
        <w:rPr>
          <w:lang w:val="en-GB"/>
        </w:rPr>
        <w:t>, enabling users to identify the centre of the keypad by touch. This assists navigation of the keypad and improves accessibility for those with visual impairments.</w:t>
      </w:r>
    </w:p>
    <w:p w14:paraId="78F2D384" w14:textId="77777777" w:rsidR="00F054E7" w:rsidRPr="00F054E7" w:rsidRDefault="00F054E7" w:rsidP="00F054E7">
      <w:pPr>
        <w:pStyle w:val="Paragraph"/>
        <w:rPr>
          <w:lang w:val="en-GB"/>
        </w:rPr>
      </w:pPr>
      <w:r w:rsidRPr="00F054E7">
        <w:rPr>
          <w:lang w:val="en-GB"/>
        </w:rPr>
        <w:t>The facility is directly accessible from the public footway and can be used without entering the premises, providing a convenient and inclusive banking facility for all members of the community. Overall, the development maintains existing access arrangements and does not adversely affect accessibility or pedestrian movement.</w:t>
      </w:r>
    </w:p>
    <w:p w14:paraId="791A07FB" w14:textId="0019080C" w:rsidR="00D06A27" w:rsidRPr="003E64D8" w:rsidRDefault="00D06A27" w:rsidP="00500C1E">
      <w:pPr>
        <w:pStyle w:val="Paragraph"/>
        <w:rPr>
          <w:rStyle w:val="Hyperlink"/>
          <w:color w:val="333333"/>
          <w:u w:val="none"/>
          <w:lang w:val="en-GB"/>
        </w:rPr>
      </w:pPr>
    </w:p>
    <w:sectPr w:rsidR="00D06A27" w:rsidRPr="003E64D8" w:rsidSect="00BC57D2">
      <w:headerReference w:type="default" r:id="rId11"/>
      <w:footerReference w:type="default" r:id="rId12"/>
      <w:headerReference w:type="first" r:id="rId13"/>
      <w:footerReference w:type="first" r:id="rId14"/>
      <w:pgSz w:w="11906" w:h="16838" w:code="9"/>
      <w:pgMar w:top="1276" w:right="720" w:bottom="1418" w:left="720" w:header="576"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42AA57" w14:textId="77777777" w:rsidR="002E5462" w:rsidRDefault="002E5462" w:rsidP="00CC0B39">
      <w:r>
        <w:separator/>
      </w:r>
    </w:p>
  </w:endnote>
  <w:endnote w:type="continuationSeparator" w:id="0">
    <w:p w14:paraId="019F8CA3" w14:textId="77777777" w:rsidR="002E5462" w:rsidRDefault="002E5462" w:rsidP="00CC0B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ora">
    <w:panose1 w:val="00000000000000000000"/>
    <w:charset w:val="00"/>
    <w:family w:val="auto"/>
    <w:pitch w:val="variable"/>
    <w:sig w:usb0="A000006F" w:usb1="5000004B" w:usb2="00010000" w:usb3="00000000" w:csb0="00000093"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ora Light">
    <w:panose1 w:val="00000000000000000000"/>
    <w:charset w:val="00"/>
    <w:family w:val="auto"/>
    <w:pitch w:val="variable"/>
    <w:sig w:usb0="A000006F" w:usb1="5000004B" w:usb2="00010000" w:usb3="00000000" w:csb0="00000093" w:csb1="00000000"/>
  </w:font>
  <w:font w:name="Sora SemiBold">
    <w:panose1 w:val="00000000000000000000"/>
    <w:charset w:val="00"/>
    <w:family w:val="auto"/>
    <w:pitch w:val="variable"/>
    <w:sig w:usb0="A000006F" w:usb1="5000004B" w:usb2="00010000" w:usb3="00000000" w:csb0="00000093"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8628D" w14:textId="53307916" w:rsidR="00AE4130" w:rsidRPr="00683686" w:rsidRDefault="00AE4130" w:rsidP="00AE4130">
    <w:pPr>
      <w:pStyle w:val="Footer"/>
    </w:pPr>
    <w:r w:rsidRPr="00D50904">
      <w:rPr>
        <w:color w:val="283537"/>
        <w:szCs w:val="14"/>
      </w:rPr>
      <w:t>©</w:t>
    </w:r>
    <w:r w:rsidRPr="00683686">
      <w:t>202</w:t>
    </w:r>
    <w:r w:rsidR="009B188E">
      <w:t>5</w:t>
    </w:r>
    <w:r w:rsidRPr="00683686">
      <w:t xml:space="preserve"> NCR Atleos. All rights reserved. NCR Atleos – Confidential</w:t>
    </w:r>
  </w:p>
  <w:p w14:paraId="0949C1B9" w14:textId="77777777" w:rsidR="00AE4130" w:rsidRPr="00D50904" w:rsidRDefault="00AE4130" w:rsidP="00AE4130">
    <w:pPr>
      <w:pStyle w:val="Footer"/>
    </w:pPr>
    <w:r w:rsidRPr="00683686">
      <w:t>Use and Disclose Solely Pursuant to Company Instructions</w:t>
    </w:r>
  </w:p>
  <w:p w14:paraId="6DE063D0" w14:textId="1A45764F" w:rsidR="00CC0B39" w:rsidRPr="00AE4130" w:rsidRDefault="00CC0B39" w:rsidP="00AE41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A1165" w14:textId="275C2CE4" w:rsidR="004821CF" w:rsidRDefault="004821CF">
    <w:pPr>
      <w:pStyle w:val="Footer"/>
    </w:pPr>
    <w:r w:rsidRPr="00D50904">
      <w:rPr>
        <w:noProof/>
      </w:rPr>
      <mc:AlternateContent>
        <mc:Choice Requires="wps">
          <w:drawing>
            <wp:anchor distT="0" distB="0" distL="114300" distR="114300" simplePos="0" relativeHeight="251673600" behindDoc="0" locked="0" layoutInCell="1" allowOverlap="1" wp14:anchorId="01C5CAD5" wp14:editId="62C2E370">
              <wp:simplePos x="0" y="0"/>
              <wp:positionH relativeFrom="column">
                <wp:posOffset>179070</wp:posOffset>
              </wp:positionH>
              <wp:positionV relativeFrom="paragraph">
                <wp:posOffset>-452524</wp:posOffset>
              </wp:positionV>
              <wp:extent cx="1116531" cy="252730"/>
              <wp:effectExtent l="0" t="0" r="0" b="0"/>
              <wp:wrapNone/>
              <wp:docPr id="14" name="Text Box 14"/>
              <wp:cNvGraphicFramePr/>
              <a:graphic xmlns:a="http://schemas.openxmlformats.org/drawingml/2006/main">
                <a:graphicData uri="http://schemas.microsoft.com/office/word/2010/wordprocessingShape">
                  <wps:wsp>
                    <wps:cNvSpPr txBox="1"/>
                    <wps:spPr>
                      <a:xfrm>
                        <a:off x="0" y="0"/>
                        <a:ext cx="1116531" cy="252730"/>
                      </a:xfrm>
                      <a:prstGeom prst="rect">
                        <a:avLst/>
                      </a:prstGeom>
                      <a:noFill/>
                      <a:ln w="6350">
                        <a:noFill/>
                      </a:ln>
                    </wps:spPr>
                    <wps:txbx>
                      <w:txbxContent>
                        <w:p w14:paraId="42D3A1F7" w14:textId="77777777" w:rsidR="004821CF" w:rsidRPr="001554DB" w:rsidRDefault="004821CF" w:rsidP="004821CF">
                          <w:pPr>
                            <w:rPr>
                              <w:rFonts w:cs="Sora"/>
                              <w:color w:val="004F41"/>
                              <w:szCs w:val="20"/>
                            </w:rPr>
                          </w:pPr>
                          <w:r w:rsidRPr="001554DB">
                            <w:rPr>
                              <w:rFonts w:cs="Sora"/>
                              <w:color w:val="004F41"/>
                              <w:szCs w:val="20"/>
                            </w:rPr>
                            <w:t>ncratleos.com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C5CAD5" id="_x0000_t202" coordsize="21600,21600" o:spt="202" path="m,l,21600r21600,l21600,xe">
              <v:stroke joinstyle="miter"/>
              <v:path gradientshapeok="t" o:connecttype="rect"/>
            </v:shapetype>
            <v:shape id="Text Box 14" o:spid="_x0000_s1027" type="#_x0000_t202" style="position:absolute;margin-left:14.1pt;margin-top:-35.65pt;width:87.9pt;height:19.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RiFFQIAACwEAAAOAAAAZHJzL2Uyb0RvYy54bWysU8lu2zAQvRfoPxC815K8pRUsB24CFwWM&#10;JIBT5ExTpCWA4rAkbcn9+g4peUHaU9ELNdTs7z0u7rtGkaOwrgZd0GyUUiI0h7LW+4L+eF1/+kyJ&#10;80yXTIEWBT0JR++XHz8sWpOLMVSgSmEJFtEub01BK+9NniSOV6JhbgRGaHRKsA3zeLX7pLSsxeqN&#10;SsZpOk9asKWxwIVz+Pexd9JlrC+l4P5ZSic8UQXF2Xw8bTx34UyWC5bvLTNVzYcx2D9M0bBaY9NL&#10;qUfmGTnY+o9STc0tOJB+xKFJQMqai7gDbpOl77bZVsyIuAuC48wFJvf/yvKn49a8WOK7r9AhgQGQ&#10;1rjc4c+wTydtE744KUE/Qni6wCY6T3hIyrL5bJJRwtE3no3vJhHX5JptrPPfBDQkGAW1SEtEix03&#10;zmNHDD2HhGYa1rVSkRqlSVvQ+WSWxoSLBzOUxsTrrMHy3a4bFthBecK9LPSUO8PXNTbfMOdfmEWO&#10;cRXUrX/GQyrAJjBYlFRgf/3tf4hH6NFLSYuaKaj7eWBWUKK+ayTlSzadBpHFy3R2N8aLvfXsbj36&#10;0DwAyhKBw+miGeK9OpvSQvOG8l6FruhimmPvgvqz+eB7JePz4GK1ikEoK8P8Rm8ND6UDnAHa1+6N&#10;WTPg75G5Jziri+XvaOhjeyJWBw+yjhwFgHtUB9xRkpG64fkEzd/eY9T1kS9/AwAA//8DAFBLAwQU&#10;AAYACAAAACEAiELWneIAAAAKAQAADwAAAGRycy9kb3ducmV2LnhtbEyPy07DMBBF90j8gzVI7Fon&#10;LoUojVNVkSokBIuWbtg58TSJ6keI3Tbw9QwrWM7M0Z1zi/VkDbvgGHrvJKTzBBi6xuvetRIO79tZ&#10;BixE5bQy3qGELwywLm9vCpVrf3U7vOxjyyjEhVxJ6GIccs5D06FVYe4HdHQ7+tGqSOPYcj2qK4Vb&#10;w0WSPHKrekcfOjVg1WFz2p+thJdq+6Z2tbDZt6meX4+b4fPwsZTy/m7arIBFnOIfDL/6pA4lOdX+&#10;7HRgRoLIBJESZk/pAhgBInmgcjVtFukSeFnw/xXKHwAAAP//AwBQSwECLQAUAAYACAAAACEAtoM4&#10;kv4AAADhAQAAEwAAAAAAAAAAAAAAAAAAAAAAW0NvbnRlbnRfVHlwZXNdLnhtbFBLAQItABQABgAI&#10;AAAAIQA4/SH/1gAAAJQBAAALAAAAAAAAAAAAAAAAAC8BAABfcmVscy8ucmVsc1BLAQItABQABgAI&#10;AAAAIQDrKRiFFQIAACwEAAAOAAAAAAAAAAAAAAAAAC4CAABkcnMvZTJvRG9jLnhtbFBLAQItABQA&#10;BgAIAAAAIQCIQtad4gAAAAoBAAAPAAAAAAAAAAAAAAAAAG8EAABkcnMvZG93bnJldi54bWxQSwUG&#10;AAAAAAQABADzAAAAfgUAAAAA&#10;" filled="f" stroked="f" strokeweight=".5pt">
              <v:textbox>
                <w:txbxContent>
                  <w:p w14:paraId="42D3A1F7" w14:textId="77777777" w:rsidR="004821CF" w:rsidRPr="001554DB" w:rsidRDefault="004821CF" w:rsidP="004821CF">
                    <w:pPr>
                      <w:rPr>
                        <w:rFonts w:cs="Sora"/>
                        <w:color w:val="004F41"/>
                        <w:szCs w:val="20"/>
                      </w:rPr>
                    </w:pPr>
                    <w:r w:rsidRPr="001554DB">
                      <w:rPr>
                        <w:rFonts w:cs="Sora"/>
                        <w:color w:val="004F41"/>
                        <w:szCs w:val="20"/>
                      </w:rPr>
                      <w:t>ncratleos.com</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FE9D7" w14:textId="77777777" w:rsidR="002E5462" w:rsidRDefault="002E5462" w:rsidP="00CC0B39">
      <w:r>
        <w:separator/>
      </w:r>
    </w:p>
  </w:footnote>
  <w:footnote w:type="continuationSeparator" w:id="0">
    <w:p w14:paraId="05ACFD90" w14:textId="77777777" w:rsidR="002E5462" w:rsidRDefault="002E5462" w:rsidP="00CC0B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BC5BC" w14:textId="0AD4D20C" w:rsidR="00CC0B39" w:rsidRDefault="00472F3E" w:rsidP="00897BCC">
    <w:pPr>
      <w:pStyle w:val="HeaderProjectName"/>
    </w:pPr>
    <w:r>
      <w:rPr>
        <w:noProof/>
      </w:rPr>
      <w:drawing>
        <wp:anchor distT="0" distB="0" distL="114300" distR="114300" simplePos="0" relativeHeight="251659776" behindDoc="0" locked="0" layoutInCell="1" allowOverlap="1" wp14:anchorId="7CC55EB8" wp14:editId="6B8922A8">
          <wp:simplePos x="0" y="0"/>
          <wp:positionH relativeFrom="column">
            <wp:posOffset>-2236</wp:posOffset>
          </wp:positionH>
          <wp:positionV relativeFrom="page">
            <wp:posOffset>118110</wp:posOffset>
          </wp:positionV>
          <wp:extent cx="1143000" cy="605118"/>
          <wp:effectExtent l="0" t="0" r="0" b="5080"/>
          <wp:wrapNone/>
          <wp:docPr id="1072725333" name="Picture 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687486" name="Picture 2"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43000" cy="605118"/>
                  </a:xfrm>
                  <a:prstGeom prst="rect">
                    <a:avLst/>
                  </a:prstGeom>
                </pic:spPr>
              </pic:pic>
            </a:graphicData>
          </a:graphic>
          <wp14:sizeRelH relativeFrom="page">
            <wp14:pctWidth>0</wp14:pctWidth>
          </wp14:sizeRelH>
          <wp14:sizeRelV relativeFrom="page">
            <wp14:pctHeight>0</wp14:pctHeight>
          </wp14:sizeRelV>
        </wp:anchor>
      </w:drawing>
    </w:r>
    <w:r w:rsidR="00CC0B39" w:rsidRPr="003D54B9">
      <w:t xml:space="preserve">NCR </w:t>
    </w:r>
    <w:r w:rsidR="00712CE4" w:rsidRPr="003D54B9">
      <w:t xml:space="preserve">ATLEOS </w:t>
    </w:r>
    <w:r w:rsidR="00CC0B39" w:rsidRPr="003D54B9">
      <w:t xml:space="preserve">/ </w:t>
    </w:r>
    <w:r w:rsidR="00897BCC">
      <w:t xml:space="preserve">ATM ID: </w:t>
    </w:r>
    <w:r w:rsidR="00AB1040" w:rsidRPr="00AB1040">
      <w:t>E0</w:t>
    </w:r>
    <w:r w:rsidR="00340171">
      <w:t>30239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C0C2A" w14:textId="69D1C23A" w:rsidR="00A20AA8" w:rsidRDefault="004821CF">
    <w:r>
      <w:rPr>
        <w:rFonts w:ascii="Open Sans" w:hAnsi="Open Sans"/>
        <w:noProof/>
        <w:color w:val="283537"/>
        <w:sz w:val="14"/>
        <w:szCs w:val="14"/>
      </w:rPr>
      <w:drawing>
        <wp:anchor distT="0" distB="0" distL="114300" distR="114300" simplePos="0" relativeHeight="251674624" behindDoc="1" locked="0" layoutInCell="1" allowOverlap="1" wp14:anchorId="18B05448" wp14:editId="19023CF9">
          <wp:simplePos x="0" y="0"/>
          <wp:positionH relativeFrom="column">
            <wp:posOffset>3914140</wp:posOffset>
          </wp:positionH>
          <wp:positionV relativeFrom="paragraph">
            <wp:posOffset>-1587077</wp:posOffset>
          </wp:positionV>
          <wp:extent cx="5246674" cy="4726379"/>
          <wp:effectExtent l="38100" t="0" r="11430" b="0"/>
          <wp:wrapNone/>
          <wp:docPr id="649591153" name="Picture 649591153" descr="A green and white swirly line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green and white swirly lines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rot="10561290">
                    <a:off x="0" y="0"/>
                    <a:ext cx="5246674" cy="4726379"/>
                  </a:xfrm>
                  <a:prstGeom prst="rect">
                    <a:avLst/>
                  </a:prstGeom>
                </pic:spPr>
              </pic:pic>
            </a:graphicData>
          </a:graphic>
          <wp14:sizeRelH relativeFrom="margin">
            <wp14:pctWidth>0</wp14:pctWidth>
          </wp14:sizeRelH>
          <wp14:sizeRelV relativeFrom="margin">
            <wp14:pctHeight>0</wp14:pctHeight>
          </wp14:sizeRelV>
        </wp:anchor>
      </w:drawing>
    </w:r>
    <w:r>
      <w:rPr>
        <w:rFonts w:ascii="Open Sans" w:hAnsi="Open Sans"/>
        <w:noProof/>
        <w:color w:val="283537"/>
        <w:sz w:val="14"/>
        <w:szCs w:val="14"/>
      </w:rPr>
      <w:drawing>
        <wp:anchor distT="0" distB="0" distL="114300" distR="114300" simplePos="0" relativeHeight="251671552" behindDoc="1" locked="0" layoutInCell="1" allowOverlap="1" wp14:anchorId="166B456F" wp14:editId="12A80540">
          <wp:simplePos x="0" y="0"/>
          <wp:positionH relativeFrom="column">
            <wp:posOffset>189230</wp:posOffset>
          </wp:positionH>
          <wp:positionV relativeFrom="page">
            <wp:posOffset>155526</wp:posOffset>
          </wp:positionV>
          <wp:extent cx="2159000" cy="1143000"/>
          <wp:effectExtent l="0" t="0" r="0" b="0"/>
          <wp:wrapNone/>
          <wp:docPr id="2057809466"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98402" name="Picture 1" descr="A close-up of a 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2159000" cy="1143000"/>
                  </a:xfrm>
                  <a:prstGeom prst="rect">
                    <a:avLst/>
                  </a:prstGeom>
                </pic:spPr>
              </pic:pic>
            </a:graphicData>
          </a:graphic>
          <wp14:sizeRelH relativeFrom="page">
            <wp14:pctWidth>0</wp14:pctWidth>
          </wp14:sizeRelH>
          <wp14:sizeRelV relativeFrom="page">
            <wp14:pctHeight>0</wp14:pctHeight>
          </wp14:sizeRelV>
        </wp:anchor>
      </w:drawing>
    </w:r>
    <w:r>
      <w:rPr>
        <w:rFonts w:ascii="Open Sans" w:hAnsi="Open Sans"/>
        <w:noProof/>
        <w:color w:val="283537"/>
        <w:sz w:val="14"/>
        <w:szCs w:val="1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1740763A"/>
    <w:lvl w:ilvl="0">
      <w:start w:val="1"/>
      <w:numFmt w:val="decimal"/>
      <w:pStyle w:val="ListNumber3"/>
      <w:lvlText w:val="%1."/>
      <w:lvlJc w:val="left"/>
      <w:pPr>
        <w:tabs>
          <w:tab w:val="num" w:pos="1080"/>
        </w:tabs>
        <w:ind w:left="1080" w:hanging="360"/>
      </w:pPr>
    </w:lvl>
  </w:abstractNum>
  <w:abstractNum w:abstractNumId="1" w15:restartNumberingAfterBreak="0">
    <w:nsid w:val="FFFFFF83"/>
    <w:multiLevelType w:val="singleLevel"/>
    <w:tmpl w:val="1DF800DE"/>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A4C6D030"/>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145889"/>
    <w:multiLevelType w:val="hybridMultilevel"/>
    <w:tmpl w:val="D6F03BCE"/>
    <w:lvl w:ilvl="0" w:tplc="6F2AF8D2">
      <w:start w:val="1"/>
      <w:numFmt w:val="bullet"/>
      <w:pStyle w:val="List3"/>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66231A9"/>
    <w:multiLevelType w:val="hybridMultilevel"/>
    <w:tmpl w:val="9F1692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764DE1"/>
    <w:multiLevelType w:val="hybridMultilevel"/>
    <w:tmpl w:val="E8C0B0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3D6DBD"/>
    <w:multiLevelType w:val="hybridMultilevel"/>
    <w:tmpl w:val="56460E5A"/>
    <w:lvl w:ilvl="0" w:tplc="C84200F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57B377C"/>
    <w:multiLevelType w:val="hybridMultilevel"/>
    <w:tmpl w:val="175EF5C2"/>
    <w:lvl w:ilvl="0" w:tplc="D434568C">
      <w:start w:val="1"/>
      <w:numFmt w:val="bullet"/>
      <w:pStyle w:val="ListBullet2"/>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5758581">
    <w:abstractNumId w:val="4"/>
  </w:num>
  <w:num w:numId="2" w16cid:durableId="1309626945">
    <w:abstractNumId w:val="6"/>
  </w:num>
  <w:num w:numId="3" w16cid:durableId="1131435365">
    <w:abstractNumId w:val="5"/>
  </w:num>
  <w:num w:numId="4" w16cid:durableId="363407806">
    <w:abstractNumId w:val="2"/>
  </w:num>
  <w:num w:numId="5" w16cid:durableId="1645312194">
    <w:abstractNumId w:val="1"/>
  </w:num>
  <w:num w:numId="6" w16cid:durableId="2074967394">
    <w:abstractNumId w:val="7"/>
  </w:num>
  <w:num w:numId="7" w16cid:durableId="1015306265">
    <w:abstractNumId w:val="3"/>
  </w:num>
  <w:num w:numId="8" w16cid:durableId="1533767503">
    <w:abstractNumId w:val="0"/>
  </w:num>
  <w:num w:numId="9" w16cid:durableId="1836217834">
    <w:abstractNumId w:val="0"/>
  </w:num>
  <w:num w:numId="10" w16cid:durableId="1154220587">
    <w:abstractNumId w:val="2"/>
  </w:num>
  <w:num w:numId="11" w16cid:durableId="1022827524">
    <w:abstractNumId w:val="3"/>
  </w:num>
  <w:num w:numId="12" w16cid:durableId="13852512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C6C"/>
    <w:rsid w:val="00005887"/>
    <w:rsid w:val="00017CBE"/>
    <w:rsid w:val="00021844"/>
    <w:rsid w:val="00027300"/>
    <w:rsid w:val="00030C42"/>
    <w:rsid w:val="00030EDB"/>
    <w:rsid w:val="00030F1F"/>
    <w:rsid w:val="000340A0"/>
    <w:rsid w:val="0003668A"/>
    <w:rsid w:val="000468B3"/>
    <w:rsid w:val="00073B1F"/>
    <w:rsid w:val="00075087"/>
    <w:rsid w:val="000816D7"/>
    <w:rsid w:val="000867FF"/>
    <w:rsid w:val="000A50D9"/>
    <w:rsid w:val="000B2E0D"/>
    <w:rsid w:val="000C4796"/>
    <w:rsid w:val="000C67C3"/>
    <w:rsid w:val="000D2A4B"/>
    <w:rsid w:val="000D510D"/>
    <w:rsid w:val="000D61C0"/>
    <w:rsid w:val="000E3373"/>
    <w:rsid w:val="00105A39"/>
    <w:rsid w:val="0011289A"/>
    <w:rsid w:val="0011653E"/>
    <w:rsid w:val="001357B2"/>
    <w:rsid w:val="0014667C"/>
    <w:rsid w:val="0015188C"/>
    <w:rsid w:val="001554DB"/>
    <w:rsid w:val="00155BEF"/>
    <w:rsid w:val="00160D77"/>
    <w:rsid w:val="00165062"/>
    <w:rsid w:val="00175E37"/>
    <w:rsid w:val="00181B04"/>
    <w:rsid w:val="0018347E"/>
    <w:rsid w:val="001878E5"/>
    <w:rsid w:val="00187D93"/>
    <w:rsid w:val="001971E4"/>
    <w:rsid w:val="00197E2C"/>
    <w:rsid w:val="001B3309"/>
    <w:rsid w:val="001B490A"/>
    <w:rsid w:val="001C0C7F"/>
    <w:rsid w:val="001D0F51"/>
    <w:rsid w:val="001F1899"/>
    <w:rsid w:val="001F763A"/>
    <w:rsid w:val="001F7A7F"/>
    <w:rsid w:val="001F7CB0"/>
    <w:rsid w:val="00202D73"/>
    <w:rsid w:val="00207ABC"/>
    <w:rsid w:val="00224431"/>
    <w:rsid w:val="00226727"/>
    <w:rsid w:val="00231085"/>
    <w:rsid w:val="002519F4"/>
    <w:rsid w:val="002521EB"/>
    <w:rsid w:val="00256ADE"/>
    <w:rsid w:val="00277D3E"/>
    <w:rsid w:val="00290C95"/>
    <w:rsid w:val="00292F05"/>
    <w:rsid w:val="002A2EDE"/>
    <w:rsid w:val="002A3337"/>
    <w:rsid w:val="002A5BBB"/>
    <w:rsid w:val="002A6FDD"/>
    <w:rsid w:val="002B1913"/>
    <w:rsid w:val="002C4E99"/>
    <w:rsid w:val="002C55AA"/>
    <w:rsid w:val="002D6208"/>
    <w:rsid w:val="002E324E"/>
    <w:rsid w:val="002E3EE9"/>
    <w:rsid w:val="002E5462"/>
    <w:rsid w:val="002E5E50"/>
    <w:rsid w:val="002F05B5"/>
    <w:rsid w:val="002F7066"/>
    <w:rsid w:val="00307C58"/>
    <w:rsid w:val="00310510"/>
    <w:rsid w:val="00315BCD"/>
    <w:rsid w:val="0031787A"/>
    <w:rsid w:val="00321B63"/>
    <w:rsid w:val="0032222F"/>
    <w:rsid w:val="00322DD4"/>
    <w:rsid w:val="00322F5E"/>
    <w:rsid w:val="00327BAA"/>
    <w:rsid w:val="00333892"/>
    <w:rsid w:val="00333C37"/>
    <w:rsid w:val="00340171"/>
    <w:rsid w:val="00341FDF"/>
    <w:rsid w:val="003431FF"/>
    <w:rsid w:val="003526FF"/>
    <w:rsid w:val="00353267"/>
    <w:rsid w:val="0036416C"/>
    <w:rsid w:val="00364E92"/>
    <w:rsid w:val="00372414"/>
    <w:rsid w:val="003738C8"/>
    <w:rsid w:val="00380049"/>
    <w:rsid w:val="00384008"/>
    <w:rsid w:val="00394758"/>
    <w:rsid w:val="00394B9A"/>
    <w:rsid w:val="003A2140"/>
    <w:rsid w:val="003A5F35"/>
    <w:rsid w:val="003B4E7E"/>
    <w:rsid w:val="003C7123"/>
    <w:rsid w:val="003D42BC"/>
    <w:rsid w:val="003D54B9"/>
    <w:rsid w:val="003E05D6"/>
    <w:rsid w:val="003E64D8"/>
    <w:rsid w:val="003F4923"/>
    <w:rsid w:val="00402B81"/>
    <w:rsid w:val="004053FF"/>
    <w:rsid w:val="00406095"/>
    <w:rsid w:val="00427663"/>
    <w:rsid w:val="00427C9A"/>
    <w:rsid w:val="00430A37"/>
    <w:rsid w:val="004334AA"/>
    <w:rsid w:val="004411FD"/>
    <w:rsid w:val="0044771C"/>
    <w:rsid w:val="00460714"/>
    <w:rsid w:val="00472F3E"/>
    <w:rsid w:val="00474A92"/>
    <w:rsid w:val="004821CF"/>
    <w:rsid w:val="004941BA"/>
    <w:rsid w:val="004A2FF4"/>
    <w:rsid w:val="004A4670"/>
    <w:rsid w:val="004A562F"/>
    <w:rsid w:val="004A6BB3"/>
    <w:rsid w:val="004B578E"/>
    <w:rsid w:val="004C0891"/>
    <w:rsid w:val="004C5A52"/>
    <w:rsid w:val="004C7B6E"/>
    <w:rsid w:val="004D403B"/>
    <w:rsid w:val="004D56AB"/>
    <w:rsid w:val="004D5E65"/>
    <w:rsid w:val="004E5F72"/>
    <w:rsid w:val="004F6DFA"/>
    <w:rsid w:val="00500C1E"/>
    <w:rsid w:val="00502554"/>
    <w:rsid w:val="005149BF"/>
    <w:rsid w:val="0051614E"/>
    <w:rsid w:val="0052430E"/>
    <w:rsid w:val="00527EEB"/>
    <w:rsid w:val="0053121A"/>
    <w:rsid w:val="0053406B"/>
    <w:rsid w:val="0053408D"/>
    <w:rsid w:val="00537917"/>
    <w:rsid w:val="00537C90"/>
    <w:rsid w:val="00540116"/>
    <w:rsid w:val="005462D9"/>
    <w:rsid w:val="00556D34"/>
    <w:rsid w:val="005623D9"/>
    <w:rsid w:val="00562D6E"/>
    <w:rsid w:val="005726D3"/>
    <w:rsid w:val="00574CFD"/>
    <w:rsid w:val="005764D9"/>
    <w:rsid w:val="00584A22"/>
    <w:rsid w:val="005905BB"/>
    <w:rsid w:val="00596E2D"/>
    <w:rsid w:val="005A6C88"/>
    <w:rsid w:val="005B1B76"/>
    <w:rsid w:val="005B24DF"/>
    <w:rsid w:val="005B4E7C"/>
    <w:rsid w:val="005B5C4C"/>
    <w:rsid w:val="005B76CE"/>
    <w:rsid w:val="005D7DB0"/>
    <w:rsid w:val="005E5157"/>
    <w:rsid w:val="005E726F"/>
    <w:rsid w:val="005F0515"/>
    <w:rsid w:val="005F142A"/>
    <w:rsid w:val="005F1A4D"/>
    <w:rsid w:val="0060633E"/>
    <w:rsid w:val="006123F6"/>
    <w:rsid w:val="006163C1"/>
    <w:rsid w:val="00627C51"/>
    <w:rsid w:val="00635897"/>
    <w:rsid w:val="00644ED0"/>
    <w:rsid w:val="0065223C"/>
    <w:rsid w:val="00660835"/>
    <w:rsid w:val="006618A4"/>
    <w:rsid w:val="006655C4"/>
    <w:rsid w:val="00680EEA"/>
    <w:rsid w:val="0068274D"/>
    <w:rsid w:val="00683686"/>
    <w:rsid w:val="006911E2"/>
    <w:rsid w:val="006934CF"/>
    <w:rsid w:val="006A086A"/>
    <w:rsid w:val="006A6BC2"/>
    <w:rsid w:val="006C0257"/>
    <w:rsid w:val="006C6ACD"/>
    <w:rsid w:val="006C79C6"/>
    <w:rsid w:val="006D0AC9"/>
    <w:rsid w:val="006D1860"/>
    <w:rsid w:val="006F6E99"/>
    <w:rsid w:val="006F70F9"/>
    <w:rsid w:val="00701A52"/>
    <w:rsid w:val="00710A7B"/>
    <w:rsid w:val="00712CE4"/>
    <w:rsid w:val="00713E43"/>
    <w:rsid w:val="00715E08"/>
    <w:rsid w:val="00725A53"/>
    <w:rsid w:val="00726663"/>
    <w:rsid w:val="00737321"/>
    <w:rsid w:val="0075091B"/>
    <w:rsid w:val="00753A12"/>
    <w:rsid w:val="00762A72"/>
    <w:rsid w:val="00764DA0"/>
    <w:rsid w:val="007776EE"/>
    <w:rsid w:val="007824B9"/>
    <w:rsid w:val="00792AF1"/>
    <w:rsid w:val="00793766"/>
    <w:rsid w:val="0079407B"/>
    <w:rsid w:val="007B3091"/>
    <w:rsid w:val="007B6761"/>
    <w:rsid w:val="007C0CD9"/>
    <w:rsid w:val="007E1961"/>
    <w:rsid w:val="007E673A"/>
    <w:rsid w:val="007F7F32"/>
    <w:rsid w:val="00817E90"/>
    <w:rsid w:val="00823E0E"/>
    <w:rsid w:val="00836DE1"/>
    <w:rsid w:val="00850B1C"/>
    <w:rsid w:val="008747A0"/>
    <w:rsid w:val="00877942"/>
    <w:rsid w:val="0088096F"/>
    <w:rsid w:val="00882B2D"/>
    <w:rsid w:val="00884288"/>
    <w:rsid w:val="0088633C"/>
    <w:rsid w:val="0088724D"/>
    <w:rsid w:val="00891634"/>
    <w:rsid w:val="00891E23"/>
    <w:rsid w:val="00897BCC"/>
    <w:rsid w:val="008A76C4"/>
    <w:rsid w:val="008A7C1D"/>
    <w:rsid w:val="008B0428"/>
    <w:rsid w:val="008E1EBB"/>
    <w:rsid w:val="008E7D6E"/>
    <w:rsid w:val="008F4E78"/>
    <w:rsid w:val="009035C2"/>
    <w:rsid w:val="009115F9"/>
    <w:rsid w:val="00914CD9"/>
    <w:rsid w:val="0091600D"/>
    <w:rsid w:val="009179B9"/>
    <w:rsid w:val="009237F7"/>
    <w:rsid w:val="009248D0"/>
    <w:rsid w:val="00925AFF"/>
    <w:rsid w:val="00933207"/>
    <w:rsid w:val="009336BF"/>
    <w:rsid w:val="00934048"/>
    <w:rsid w:val="00941167"/>
    <w:rsid w:val="00943802"/>
    <w:rsid w:val="0095237A"/>
    <w:rsid w:val="009525FF"/>
    <w:rsid w:val="00952C16"/>
    <w:rsid w:val="00956647"/>
    <w:rsid w:val="0097364A"/>
    <w:rsid w:val="0097555D"/>
    <w:rsid w:val="009870D0"/>
    <w:rsid w:val="00987F9C"/>
    <w:rsid w:val="009909F7"/>
    <w:rsid w:val="00994855"/>
    <w:rsid w:val="00995174"/>
    <w:rsid w:val="009978E5"/>
    <w:rsid w:val="009A0F8D"/>
    <w:rsid w:val="009B188E"/>
    <w:rsid w:val="009B28B1"/>
    <w:rsid w:val="009B7924"/>
    <w:rsid w:val="009C1748"/>
    <w:rsid w:val="009D1CEB"/>
    <w:rsid w:val="009D29E9"/>
    <w:rsid w:val="009D4A5A"/>
    <w:rsid w:val="009D7A52"/>
    <w:rsid w:val="009F7059"/>
    <w:rsid w:val="00A073AD"/>
    <w:rsid w:val="00A13759"/>
    <w:rsid w:val="00A146B0"/>
    <w:rsid w:val="00A20AA8"/>
    <w:rsid w:val="00A32A3A"/>
    <w:rsid w:val="00A332E6"/>
    <w:rsid w:val="00A37B60"/>
    <w:rsid w:val="00A41577"/>
    <w:rsid w:val="00A561C8"/>
    <w:rsid w:val="00A57549"/>
    <w:rsid w:val="00A61FAA"/>
    <w:rsid w:val="00A641BB"/>
    <w:rsid w:val="00A652C6"/>
    <w:rsid w:val="00A74D26"/>
    <w:rsid w:val="00A80E37"/>
    <w:rsid w:val="00A86423"/>
    <w:rsid w:val="00A94902"/>
    <w:rsid w:val="00A96860"/>
    <w:rsid w:val="00A97E39"/>
    <w:rsid w:val="00AB0492"/>
    <w:rsid w:val="00AB1040"/>
    <w:rsid w:val="00AB1793"/>
    <w:rsid w:val="00AB1B8F"/>
    <w:rsid w:val="00AC0700"/>
    <w:rsid w:val="00AC461E"/>
    <w:rsid w:val="00AD23D0"/>
    <w:rsid w:val="00AD539A"/>
    <w:rsid w:val="00AE309C"/>
    <w:rsid w:val="00AE4130"/>
    <w:rsid w:val="00AE4391"/>
    <w:rsid w:val="00AF266E"/>
    <w:rsid w:val="00AF6328"/>
    <w:rsid w:val="00B1738F"/>
    <w:rsid w:val="00B20A91"/>
    <w:rsid w:val="00B21DFD"/>
    <w:rsid w:val="00B221AB"/>
    <w:rsid w:val="00B31406"/>
    <w:rsid w:val="00B32002"/>
    <w:rsid w:val="00B4782D"/>
    <w:rsid w:val="00B5448A"/>
    <w:rsid w:val="00B619F5"/>
    <w:rsid w:val="00B75FCA"/>
    <w:rsid w:val="00B766E9"/>
    <w:rsid w:val="00B76E7C"/>
    <w:rsid w:val="00B827E8"/>
    <w:rsid w:val="00B833AF"/>
    <w:rsid w:val="00B92F0D"/>
    <w:rsid w:val="00BA419E"/>
    <w:rsid w:val="00BA45D4"/>
    <w:rsid w:val="00BB05C5"/>
    <w:rsid w:val="00BC57D2"/>
    <w:rsid w:val="00BD184F"/>
    <w:rsid w:val="00BD7E9E"/>
    <w:rsid w:val="00BE215D"/>
    <w:rsid w:val="00BE3EE2"/>
    <w:rsid w:val="00BF23CC"/>
    <w:rsid w:val="00BF4FFC"/>
    <w:rsid w:val="00BF738F"/>
    <w:rsid w:val="00C03666"/>
    <w:rsid w:val="00C06081"/>
    <w:rsid w:val="00C07FF5"/>
    <w:rsid w:val="00C156ED"/>
    <w:rsid w:val="00C20971"/>
    <w:rsid w:val="00C20B28"/>
    <w:rsid w:val="00C41F96"/>
    <w:rsid w:val="00C44E96"/>
    <w:rsid w:val="00C661AB"/>
    <w:rsid w:val="00C7051B"/>
    <w:rsid w:val="00C83439"/>
    <w:rsid w:val="00C848EB"/>
    <w:rsid w:val="00C87310"/>
    <w:rsid w:val="00C91EDF"/>
    <w:rsid w:val="00C95578"/>
    <w:rsid w:val="00CB21E4"/>
    <w:rsid w:val="00CC0B39"/>
    <w:rsid w:val="00CC2614"/>
    <w:rsid w:val="00CC544B"/>
    <w:rsid w:val="00CC68E1"/>
    <w:rsid w:val="00CD3385"/>
    <w:rsid w:val="00CE68C6"/>
    <w:rsid w:val="00CF6EA8"/>
    <w:rsid w:val="00D06A27"/>
    <w:rsid w:val="00D429C3"/>
    <w:rsid w:val="00D5043E"/>
    <w:rsid w:val="00D50904"/>
    <w:rsid w:val="00D6600A"/>
    <w:rsid w:val="00D73D5B"/>
    <w:rsid w:val="00D73E9D"/>
    <w:rsid w:val="00D80CEA"/>
    <w:rsid w:val="00D8202E"/>
    <w:rsid w:val="00D85621"/>
    <w:rsid w:val="00D926DE"/>
    <w:rsid w:val="00DB2357"/>
    <w:rsid w:val="00DC0D70"/>
    <w:rsid w:val="00DC1938"/>
    <w:rsid w:val="00DC6A1B"/>
    <w:rsid w:val="00DC765A"/>
    <w:rsid w:val="00DD68AF"/>
    <w:rsid w:val="00DD7C01"/>
    <w:rsid w:val="00DF033E"/>
    <w:rsid w:val="00E0090C"/>
    <w:rsid w:val="00E00A5D"/>
    <w:rsid w:val="00E03C77"/>
    <w:rsid w:val="00E11960"/>
    <w:rsid w:val="00E15380"/>
    <w:rsid w:val="00E23643"/>
    <w:rsid w:val="00E239DA"/>
    <w:rsid w:val="00E300D1"/>
    <w:rsid w:val="00E31DBB"/>
    <w:rsid w:val="00E544C7"/>
    <w:rsid w:val="00E678C9"/>
    <w:rsid w:val="00E75664"/>
    <w:rsid w:val="00E826A9"/>
    <w:rsid w:val="00E87E7B"/>
    <w:rsid w:val="00E90BB2"/>
    <w:rsid w:val="00E91929"/>
    <w:rsid w:val="00E93AE8"/>
    <w:rsid w:val="00E970CD"/>
    <w:rsid w:val="00EB345F"/>
    <w:rsid w:val="00EC0539"/>
    <w:rsid w:val="00EC7A7D"/>
    <w:rsid w:val="00ED72C5"/>
    <w:rsid w:val="00EE5312"/>
    <w:rsid w:val="00EE64EC"/>
    <w:rsid w:val="00EE7301"/>
    <w:rsid w:val="00EF423A"/>
    <w:rsid w:val="00F047B1"/>
    <w:rsid w:val="00F054E7"/>
    <w:rsid w:val="00F1703E"/>
    <w:rsid w:val="00F23FC5"/>
    <w:rsid w:val="00F24778"/>
    <w:rsid w:val="00F2514D"/>
    <w:rsid w:val="00F27D68"/>
    <w:rsid w:val="00F3503F"/>
    <w:rsid w:val="00F377DC"/>
    <w:rsid w:val="00F43FC5"/>
    <w:rsid w:val="00F57A0E"/>
    <w:rsid w:val="00F8270A"/>
    <w:rsid w:val="00F85E31"/>
    <w:rsid w:val="00F94B07"/>
    <w:rsid w:val="00F966BD"/>
    <w:rsid w:val="00FA0EF7"/>
    <w:rsid w:val="00FA163C"/>
    <w:rsid w:val="00FA212D"/>
    <w:rsid w:val="00FB1DD7"/>
    <w:rsid w:val="00FB4744"/>
    <w:rsid w:val="00FB64CF"/>
    <w:rsid w:val="00FC24EE"/>
    <w:rsid w:val="00FC2C6C"/>
    <w:rsid w:val="00FE1276"/>
    <w:rsid w:val="00FE3CCB"/>
    <w:rsid w:val="00FF1ED5"/>
    <w:rsid w:val="00FF1F24"/>
    <w:rsid w:val="00FF50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AD84DC"/>
  <w15:chartTrackingRefBased/>
  <w15:docId w15:val="{2366983F-3DE8-4E63-B8E2-CF563DCF3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8"/>
    <w:rsid w:val="00BE3EE2"/>
    <w:rPr>
      <w:rFonts w:ascii="Sora" w:hAnsi="Sora"/>
      <w:color w:val="2B4034" w:themeColor="background2" w:themeShade="40"/>
      <w:sz w:val="20"/>
    </w:rPr>
  </w:style>
  <w:style w:type="paragraph" w:styleId="Heading1">
    <w:name w:val="heading 1"/>
    <w:basedOn w:val="Normal"/>
    <w:next w:val="Normal"/>
    <w:link w:val="Heading1Char"/>
    <w:uiPriority w:val="2"/>
    <w:qFormat/>
    <w:rsid w:val="004A6BB3"/>
    <w:pPr>
      <w:tabs>
        <w:tab w:val="left" w:pos="5440"/>
      </w:tabs>
      <w:spacing w:before="240" w:after="120"/>
      <w:outlineLvl w:val="0"/>
    </w:pPr>
    <w:rPr>
      <w:rFonts w:eastAsia="Times New Roman" w:cs="Arial"/>
      <w:color w:val="004E42"/>
      <w:kern w:val="52"/>
      <w:sz w:val="52"/>
      <w:szCs w:val="52"/>
      <w14:ligatures w14:val="standardContextual"/>
    </w:rPr>
  </w:style>
  <w:style w:type="paragraph" w:styleId="Heading2">
    <w:name w:val="heading 2"/>
    <w:aliases w:val="Chapter or Title"/>
    <w:basedOn w:val="Normal"/>
    <w:next w:val="Normal"/>
    <w:link w:val="Heading2Char"/>
    <w:uiPriority w:val="9"/>
    <w:unhideWhenUsed/>
    <w:qFormat/>
    <w:rsid w:val="00F85E31"/>
    <w:pPr>
      <w:keepNext/>
      <w:keepLines/>
      <w:spacing w:before="400" w:after="360"/>
      <w:outlineLvl w:val="1"/>
    </w:pPr>
    <w:rPr>
      <w:rFonts w:eastAsiaTheme="majorEastAsia" w:cstheme="majorBidi"/>
      <w:b/>
      <w:color w:val="1B1E1F"/>
      <w:sz w:val="36"/>
      <w:szCs w:val="26"/>
    </w:rPr>
  </w:style>
  <w:style w:type="paragraph" w:styleId="Heading3">
    <w:name w:val="heading 3"/>
    <w:aliases w:val="Table Title"/>
    <w:basedOn w:val="Normal"/>
    <w:next w:val="Normal"/>
    <w:link w:val="Heading3Char"/>
    <w:uiPriority w:val="3"/>
    <w:unhideWhenUsed/>
    <w:qFormat/>
    <w:rsid w:val="00AC0700"/>
    <w:pPr>
      <w:keepNext/>
      <w:keepLines/>
      <w:spacing w:before="120" w:after="120"/>
      <w:outlineLvl w:val="2"/>
    </w:pPr>
    <w:rPr>
      <w:rFonts w:eastAsiaTheme="majorEastAsia" w:cstheme="majorBidi"/>
      <w:color w:val="004E42" w:themeColor="text2"/>
      <w:kern w:val="20"/>
      <w:sz w:val="28"/>
    </w:rPr>
  </w:style>
  <w:style w:type="paragraph" w:styleId="Heading4">
    <w:name w:val="heading 4"/>
    <w:aliases w:val="TOC sub-header,sora 10pt,drk grey"/>
    <w:basedOn w:val="TOCSub-header"/>
    <w:link w:val="Heading4Char"/>
    <w:qFormat/>
    <w:rsid w:val="00F85E31"/>
    <w:pPr>
      <w:outlineLvl w:val="3"/>
    </w:pPr>
  </w:style>
  <w:style w:type="paragraph" w:styleId="Heading5">
    <w:name w:val="heading 5"/>
    <w:basedOn w:val="Normal"/>
    <w:next w:val="Normal"/>
    <w:link w:val="Heading5Char"/>
    <w:uiPriority w:val="9"/>
    <w:semiHidden/>
    <w:unhideWhenUsed/>
    <w:qFormat/>
    <w:rsid w:val="005E726F"/>
    <w:pPr>
      <w:keepNext/>
      <w:keepLines/>
      <w:spacing w:before="40"/>
      <w:outlineLvl w:val="4"/>
    </w:pPr>
    <w:rPr>
      <w:rFonts w:asciiTheme="majorHAnsi" w:eastAsiaTheme="majorEastAsia" w:hAnsiTheme="majorHAnsi" w:cstheme="majorBidi"/>
      <w:color w:val="1E4439" w:themeColor="accent1" w:themeShade="BF"/>
    </w:rPr>
  </w:style>
  <w:style w:type="paragraph" w:styleId="Heading6">
    <w:name w:val="heading 6"/>
    <w:basedOn w:val="Normal"/>
    <w:next w:val="Normal"/>
    <w:link w:val="Heading6Char"/>
    <w:uiPriority w:val="9"/>
    <w:semiHidden/>
    <w:unhideWhenUsed/>
    <w:qFormat/>
    <w:rsid w:val="005E726F"/>
    <w:pPr>
      <w:keepNext/>
      <w:keepLines/>
      <w:spacing w:before="40"/>
      <w:outlineLvl w:val="5"/>
    </w:pPr>
    <w:rPr>
      <w:rFonts w:asciiTheme="majorHAnsi" w:eastAsiaTheme="majorEastAsia" w:hAnsiTheme="majorHAnsi" w:cstheme="majorBidi"/>
      <w:color w:val="142D26"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5E31"/>
    <w:pPr>
      <w:tabs>
        <w:tab w:val="center" w:pos="4680"/>
        <w:tab w:val="right" w:pos="9360"/>
      </w:tabs>
    </w:pPr>
  </w:style>
  <w:style w:type="character" w:customStyle="1" w:styleId="HeaderChar">
    <w:name w:val="Header Char"/>
    <w:basedOn w:val="DefaultParagraphFont"/>
    <w:link w:val="Header"/>
    <w:uiPriority w:val="99"/>
    <w:rsid w:val="00F85E31"/>
    <w:rPr>
      <w:rFonts w:ascii="Sora" w:hAnsi="Sora"/>
      <w:color w:val="2B4034" w:themeColor="background2" w:themeShade="40"/>
      <w:sz w:val="20"/>
    </w:rPr>
  </w:style>
  <w:style w:type="paragraph" w:styleId="Footer">
    <w:name w:val="footer"/>
    <w:basedOn w:val="Normal"/>
    <w:link w:val="FooterChar"/>
    <w:uiPriority w:val="99"/>
    <w:unhideWhenUsed/>
    <w:rsid w:val="00F85E31"/>
    <w:rPr>
      <w:rFonts w:cs="Sora"/>
      <w:sz w:val="14"/>
    </w:rPr>
  </w:style>
  <w:style w:type="character" w:customStyle="1" w:styleId="FooterChar">
    <w:name w:val="Footer Char"/>
    <w:basedOn w:val="DefaultParagraphFont"/>
    <w:link w:val="Footer"/>
    <w:uiPriority w:val="99"/>
    <w:rsid w:val="00F85E31"/>
    <w:rPr>
      <w:rFonts w:ascii="Sora" w:hAnsi="Sora" w:cs="Sora"/>
      <w:color w:val="2B4034" w:themeColor="background2" w:themeShade="40"/>
      <w:sz w:val="14"/>
    </w:rPr>
  </w:style>
  <w:style w:type="paragraph" w:customStyle="1" w:styleId="HeaderProjectName">
    <w:name w:val="Header_Project Name"/>
    <w:uiPriority w:val="9"/>
    <w:qFormat/>
    <w:rsid w:val="00F85E31"/>
    <w:pPr>
      <w:jc w:val="right"/>
    </w:pPr>
    <w:rPr>
      <w:rFonts w:ascii="Sora Light" w:eastAsiaTheme="minorEastAsia" w:hAnsi="Sora Light" w:cs="Arial"/>
      <w:color w:val="333333"/>
      <w:sz w:val="16"/>
      <w:szCs w:val="20"/>
    </w:rPr>
  </w:style>
  <w:style w:type="character" w:customStyle="1" w:styleId="Heading1Char">
    <w:name w:val="Heading 1 Char"/>
    <w:basedOn w:val="DefaultParagraphFont"/>
    <w:link w:val="Heading1"/>
    <w:uiPriority w:val="2"/>
    <w:rsid w:val="00A32A3A"/>
    <w:rPr>
      <w:rFonts w:ascii="Sora" w:eastAsia="Times New Roman" w:hAnsi="Sora" w:cs="Arial"/>
      <w:color w:val="004E42"/>
      <w:kern w:val="52"/>
      <w:sz w:val="52"/>
      <w:szCs w:val="52"/>
      <w14:ligatures w14:val="standardContextual"/>
    </w:rPr>
  </w:style>
  <w:style w:type="paragraph" w:customStyle="1" w:styleId="Titlepage">
    <w:name w:val="Title page"/>
    <w:aliases w:val="Second line"/>
    <w:basedOn w:val="Normal"/>
    <w:rsid w:val="00F85E31"/>
    <w:rPr>
      <w:rFonts w:eastAsia="Sora" w:cs="Sora"/>
      <w:color w:val="1B1E1F"/>
      <w:sz w:val="36"/>
      <w:szCs w:val="44"/>
    </w:rPr>
  </w:style>
  <w:style w:type="table" w:customStyle="1" w:styleId="TableGrid1">
    <w:name w:val="Table Grid1"/>
    <w:basedOn w:val="TableNormal"/>
    <w:next w:val="TableGrid"/>
    <w:uiPriority w:val="59"/>
    <w:rsid w:val="00F85E31"/>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F85E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7"/>
    <w:qFormat/>
    <w:rsid w:val="00F85E31"/>
    <w:pPr>
      <w:contextualSpacing/>
    </w:pPr>
    <w:rPr>
      <w:rFonts w:asciiTheme="majorHAnsi" w:eastAsiaTheme="majorEastAsia" w:hAnsiTheme="majorHAnsi" w:cstheme="majorBidi"/>
      <w:color w:val="auto"/>
      <w:spacing w:val="-10"/>
      <w:kern w:val="28"/>
      <w:sz w:val="56"/>
      <w:szCs w:val="56"/>
    </w:rPr>
  </w:style>
  <w:style w:type="paragraph" w:customStyle="1" w:styleId="StyleTitle44pt">
    <w:name w:val="Style Title + 44 pt"/>
    <w:basedOn w:val="Title"/>
    <w:qFormat/>
    <w:rsid w:val="00AC0700"/>
    <w:rPr>
      <w:rFonts w:ascii="Sora SemiBold" w:hAnsi="Sora SemiBold"/>
      <w:color w:val="004E42" w:themeColor="text2"/>
      <w:sz w:val="88"/>
    </w:rPr>
  </w:style>
  <w:style w:type="paragraph" w:styleId="TOC3">
    <w:name w:val="toc 3"/>
    <w:basedOn w:val="Normal"/>
    <w:next w:val="Normal"/>
    <w:autoRedefine/>
    <w:uiPriority w:val="39"/>
    <w:unhideWhenUsed/>
    <w:rsid w:val="009237F7"/>
    <w:pPr>
      <w:tabs>
        <w:tab w:val="right" w:leader="dot" w:pos="10790"/>
      </w:tabs>
      <w:spacing w:after="60"/>
      <w:ind w:left="446" w:hanging="446"/>
    </w:pPr>
    <w:rPr>
      <w:rFonts w:eastAsiaTheme="minorEastAsia"/>
      <w:noProof/>
      <w:color w:val="808080" w:themeColor="background1" w:themeShade="80"/>
      <w:kern w:val="24"/>
    </w:rPr>
  </w:style>
  <w:style w:type="character" w:customStyle="1" w:styleId="TitleChar">
    <w:name w:val="Title Char"/>
    <w:basedOn w:val="DefaultParagraphFont"/>
    <w:link w:val="Title"/>
    <w:uiPriority w:val="17"/>
    <w:rsid w:val="00BE3EE2"/>
    <w:rPr>
      <w:rFonts w:asciiTheme="majorHAnsi" w:eastAsiaTheme="majorEastAsia" w:hAnsiTheme="majorHAnsi" w:cstheme="majorBidi"/>
      <w:spacing w:val="-10"/>
      <w:kern w:val="28"/>
      <w:sz w:val="56"/>
      <w:szCs w:val="56"/>
    </w:rPr>
  </w:style>
  <w:style w:type="paragraph" w:styleId="Subtitle">
    <w:name w:val="Subtitle"/>
    <w:aliases w:val="Sora Med 12pt Expanded"/>
    <w:basedOn w:val="Normal"/>
    <w:next w:val="Normal"/>
    <w:link w:val="SubtitleChar"/>
    <w:uiPriority w:val="3"/>
    <w:qFormat/>
    <w:rsid w:val="00AC0700"/>
    <w:pPr>
      <w:numPr>
        <w:ilvl w:val="1"/>
      </w:numPr>
      <w:spacing w:before="120" w:after="120"/>
    </w:pPr>
    <w:rPr>
      <w:rFonts w:eastAsiaTheme="minorEastAsia"/>
      <w:color w:val="A6A6A6" w:themeColor="background1" w:themeShade="A6"/>
      <w:spacing w:val="24"/>
      <w:sz w:val="24"/>
      <w:szCs w:val="20"/>
    </w:rPr>
  </w:style>
  <w:style w:type="character" w:customStyle="1" w:styleId="SubtitleChar">
    <w:name w:val="Subtitle Char"/>
    <w:aliases w:val="Sora Med 12pt Expanded Char"/>
    <w:basedOn w:val="DefaultParagraphFont"/>
    <w:link w:val="Subtitle"/>
    <w:uiPriority w:val="3"/>
    <w:rsid w:val="00FF1ED5"/>
    <w:rPr>
      <w:rFonts w:ascii="Sora" w:eastAsiaTheme="minorEastAsia" w:hAnsi="Sora"/>
      <w:color w:val="A6A6A6" w:themeColor="background1" w:themeShade="A6"/>
      <w:spacing w:val="24"/>
      <w:szCs w:val="20"/>
    </w:rPr>
  </w:style>
  <w:style w:type="character" w:customStyle="1" w:styleId="Heading5Char">
    <w:name w:val="Heading 5 Char"/>
    <w:basedOn w:val="DefaultParagraphFont"/>
    <w:link w:val="Heading5"/>
    <w:uiPriority w:val="9"/>
    <w:semiHidden/>
    <w:rsid w:val="005E726F"/>
    <w:rPr>
      <w:rFonts w:asciiTheme="majorHAnsi" w:eastAsiaTheme="majorEastAsia" w:hAnsiTheme="majorHAnsi" w:cstheme="majorBidi"/>
      <w:color w:val="1E4439" w:themeColor="accent1" w:themeShade="BF"/>
      <w:sz w:val="20"/>
    </w:rPr>
  </w:style>
  <w:style w:type="character" w:customStyle="1" w:styleId="Heading3Char">
    <w:name w:val="Heading 3 Char"/>
    <w:aliases w:val="Table Title Char"/>
    <w:basedOn w:val="DefaultParagraphFont"/>
    <w:link w:val="Heading3"/>
    <w:uiPriority w:val="3"/>
    <w:rsid w:val="00FF1ED5"/>
    <w:rPr>
      <w:rFonts w:ascii="Sora" w:eastAsiaTheme="majorEastAsia" w:hAnsi="Sora" w:cstheme="majorBidi"/>
      <w:color w:val="004E42" w:themeColor="text2"/>
      <w:kern w:val="20"/>
      <w:sz w:val="28"/>
    </w:rPr>
  </w:style>
  <w:style w:type="character" w:customStyle="1" w:styleId="Heading2Char">
    <w:name w:val="Heading 2 Char"/>
    <w:aliases w:val="Chapter or Title Char"/>
    <w:basedOn w:val="DefaultParagraphFont"/>
    <w:link w:val="Heading2"/>
    <w:uiPriority w:val="9"/>
    <w:rsid w:val="00F85E31"/>
    <w:rPr>
      <w:rFonts w:ascii="Sora" w:eastAsiaTheme="majorEastAsia" w:hAnsi="Sora" w:cstheme="majorBidi"/>
      <w:b/>
      <w:color w:val="1B1E1F"/>
      <w:sz w:val="36"/>
      <w:szCs w:val="26"/>
    </w:rPr>
  </w:style>
  <w:style w:type="character" w:customStyle="1" w:styleId="Heading6Char">
    <w:name w:val="Heading 6 Char"/>
    <w:basedOn w:val="DefaultParagraphFont"/>
    <w:link w:val="Heading6"/>
    <w:uiPriority w:val="9"/>
    <w:semiHidden/>
    <w:rsid w:val="005E726F"/>
    <w:rPr>
      <w:rFonts w:asciiTheme="majorHAnsi" w:eastAsiaTheme="majorEastAsia" w:hAnsiTheme="majorHAnsi" w:cstheme="majorBidi"/>
      <w:color w:val="142D26" w:themeColor="accent1" w:themeShade="7F"/>
      <w:sz w:val="20"/>
    </w:rPr>
  </w:style>
  <w:style w:type="character" w:customStyle="1" w:styleId="Heading4Char">
    <w:name w:val="Heading 4 Char"/>
    <w:aliases w:val="TOC sub-header Char,sora 10pt Char,drk grey Char"/>
    <w:basedOn w:val="DefaultParagraphFont"/>
    <w:link w:val="Heading4"/>
    <w:rsid w:val="00F85E31"/>
    <w:rPr>
      <w:rFonts w:ascii="Sora" w:eastAsiaTheme="minorEastAsia" w:hAnsi="Sora"/>
      <w:color w:val="333333"/>
      <w:sz w:val="20"/>
      <w:szCs w:val="20"/>
    </w:rPr>
  </w:style>
  <w:style w:type="character" w:styleId="Hyperlink">
    <w:name w:val="Hyperlink"/>
    <w:basedOn w:val="DefaultParagraphFont"/>
    <w:uiPriority w:val="99"/>
    <w:unhideWhenUsed/>
    <w:qFormat/>
    <w:rsid w:val="00F85E31"/>
    <w:rPr>
      <w:rFonts w:ascii="Sora" w:hAnsi="Sora"/>
      <w:color w:val="9AB9AD"/>
      <w:sz w:val="20"/>
      <w:u w:val="single"/>
    </w:rPr>
  </w:style>
  <w:style w:type="paragraph" w:styleId="TOC4">
    <w:name w:val="toc 4"/>
    <w:basedOn w:val="Normal"/>
    <w:next w:val="Normal"/>
    <w:autoRedefine/>
    <w:uiPriority w:val="10"/>
    <w:unhideWhenUsed/>
    <w:rsid w:val="00F85E31"/>
    <w:pPr>
      <w:ind w:left="720"/>
    </w:pPr>
    <w:rPr>
      <w:rFonts w:eastAsiaTheme="minorEastAsia"/>
      <w:color w:val="auto"/>
      <w:szCs w:val="20"/>
    </w:rPr>
  </w:style>
  <w:style w:type="paragraph" w:styleId="ListBullet">
    <w:name w:val="List Bullet"/>
    <w:basedOn w:val="Normal"/>
    <w:uiPriority w:val="99"/>
    <w:unhideWhenUsed/>
    <w:rsid w:val="00F85E31"/>
    <w:pPr>
      <w:numPr>
        <w:numId w:val="10"/>
      </w:numPr>
      <w:contextualSpacing/>
    </w:pPr>
  </w:style>
  <w:style w:type="paragraph" w:styleId="List2">
    <w:name w:val="List 2"/>
    <w:basedOn w:val="Normal"/>
    <w:uiPriority w:val="99"/>
    <w:unhideWhenUsed/>
    <w:rsid w:val="00F85E31"/>
    <w:pPr>
      <w:ind w:left="720" w:hanging="360"/>
      <w:contextualSpacing/>
    </w:pPr>
  </w:style>
  <w:style w:type="paragraph" w:styleId="ListBullet2">
    <w:name w:val="List Bullet 2"/>
    <w:basedOn w:val="Normal"/>
    <w:uiPriority w:val="99"/>
    <w:unhideWhenUsed/>
    <w:rsid w:val="00F85E31"/>
    <w:pPr>
      <w:numPr>
        <w:numId w:val="12"/>
      </w:numPr>
      <w:contextualSpacing/>
    </w:pPr>
  </w:style>
  <w:style w:type="paragraph" w:styleId="List3">
    <w:name w:val="List 3"/>
    <w:basedOn w:val="Normal"/>
    <w:uiPriority w:val="99"/>
    <w:unhideWhenUsed/>
    <w:rsid w:val="00F85E31"/>
    <w:pPr>
      <w:numPr>
        <w:numId w:val="11"/>
      </w:numPr>
      <w:contextualSpacing/>
    </w:pPr>
  </w:style>
  <w:style w:type="paragraph" w:styleId="BodyText3">
    <w:name w:val="Body Text 3"/>
    <w:aliases w:val="Table text"/>
    <w:basedOn w:val="Normal"/>
    <w:link w:val="BodyText3Char"/>
    <w:uiPriority w:val="99"/>
    <w:semiHidden/>
    <w:unhideWhenUsed/>
    <w:rsid w:val="00E90BB2"/>
    <w:pPr>
      <w:spacing w:after="120"/>
    </w:pPr>
    <w:rPr>
      <w:sz w:val="16"/>
      <w:szCs w:val="16"/>
    </w:rPr>
  </w:style>
  <w:style w:type="character" w:customStyle="1" w:styleId="BodyText3Char">
    <w:name w:val="Body Text 3 Char"/>
    <w:aliases w:val="Table text Char"/>
    <w:basedOn w:val="DefaultParagraphFont"/>
    <w:link w:val="BodyText3"/>
    <w:uiPriority w:val="99"/>
    <w:semiHidden/>
    <w:rsid w:val="00E90BB2"/>
    <w:rPr>
      <w:rFonts w:ascii="Sora" w:hAnsi="Sora"/>
      <w:color w:val="2B4034" w:themeColor="background2" w:themeShade="40"/>
      <w:sz w:val="16"/>
      <w:szCs w:val="16"/>
    </w:rPr>
  </w:style>
  <w:style w:type="paragraph" w:customStyle="1" w:styleId="Sub-headerSoraMed14pt">
    <w:name w:val="Sub-header Sora Med 14pt"/>
    <w:aliases w:val="black"/>
    <w:basedOn w:val="Normal"/>
    <w:qFormat/>
    <w:rsid w:val="00F85E31"/>
    <w:pPr>
      <w:tabs>
        <w:tab w:val="left" w:pos="5440"/>
      </w:tabs>
      <w:spacing w:after="80"/>
    </w:pPr>
    <w:rPr>
      <w:rFonts w:eastAsiaTheme="minorEastAsia"/>
      <w:color w:val="auto"/>
      <w:sz w:val="28"/>
      <w:szCs w:val="20"/>
    </w:rPr>
  </w:style>
  <w:style w:type="paragraph" w:customStyle="1" w:styleId="Sub-headerSoraMed14pt0">
    <w:name w:val="Sub-header_Sora Med 14pt"/>
    <w:aliases w:val="green"/>
    <w:basedOn w:val="Normal"/>
    <w:qFormat/>
    <w:rsid w:val="00F85E31"/>
    <w:pPr>
      <w:tabs>
        <w:tab w:val="left" w:pos="5440"/>
      </w:tabs>
      <w:spacing w:before="120" w:after="240"/>
    </w:pPr>
    <w:rPr>
      <w:rFonts w:eastAsia="Times New Roman" w:cs="Arial"/>
      <w:color w:val="004E42"/>
      <w:kern w:val="20"/>
      <w:sz w:val="28"/>
      <w:szCs w:val="32"/>
      <w14:ligatures w14:val="standardContextual"/>
    </w:rPr>
  </w:style>
  <w:style w:type="paragraph" w:customStyle="1" w:styleId="Paragraph">
    <w:name w:val="Paragraph"/>
    <w:aliases w:val="Sora 10pt"/>
    <w:basedOn w:val="Normal"/>
    <w:qFormat/>
    <w:rsid w:val="00F85E31"/>
    <w:pPr>
      <w:tabs>
        <w:tab w:val="left" w:pos="5440"/>
      </w:tabs>
      <w:spacing w:before="120" w:after="240" w:line="280" w:lineRule="exact"/>
    </w:pPr>
    <w:rPr>
      <w:rFonts w:eastAsia="Times New Roman" w:cs="Arial"/>
      <w:color w:val="333333"/>
      <w:szCs w:val="20"/>
    </w:rPr>
  </w:style>
  <w:style w:type="paragraph" w:styleId="ListNumber3">
    <w:name w:val="List Number 3"/>
    <w:basedOn w:val="Normal"/>
    <w:uiPriority w:val="99"/>
    <w:semiHidden/>
    <w:unhideWhenUsed/>
    <w:rsid w:val="00CD3385"/>
    <w:pPr>
      <w:numPr>
        <w:numId w:val="9"/>
      </w:numPr>
      <w:contextualSpacing/>
    </w:pPr>
    <w:rPr>
      <w:rFonts w:eastAsiaTheme="minorEastAsia"/>
      <w:color w:val="auto"/>
      <w:szCs w:val="20"/>
    </w:rPr>
  </w:style>
  <w:style w:type="paragraph" w:styleId="ListParagraph">
    <w:name w:val="List Paragraph"/>
    <w:basedOn w:val="Normal"/>
    <w:uiPriority w:val="34"/>
    <w:qFormat/>
    <w:rsid w:val="00F85E31"/>
    <w:pPr>
      <w:ind w:left="720"/>
      <w:contextualSpacing/>
    </w:pPr>
    <w:rPr>
      <w:rFonts w:eastAsiaTheme="minorEastAsia"/>
      <w:color w:val="auto"/>
      <w:szCs w:val="20"/>
    </w:rPr>
  </w:style>
  <w:style w:type="paragraph" w:customStyle="1" w:styleId="Body">
    <w:name w:val="Body"/>
    <w:aliases w:val="Sora regular 10pt"/>
    <w:basedOn w:val="Normal"/>
    <w:uiPriority w:val="11"/>
    <w:qFormat/>
    <w:rsid w:val="00F85E31"/>
    <w:pPr>
      <w:tabs>
        <w:tab w:val="left" w:pos="5440"/>
      </w:tabs>
      <w:spacing w:after="80"/>
    </w:pPr>
    <w:rPr>
      <w:rFonts w:eastAsia="Times New Roman" w:cs="Arial"/>
      <w:color w:val="000000"/>
      <w:szCs w:val="20"/>
    </w:rPr>
  </w:style>
  <w:style w:type="character" w:styleId="BookTitle">
    <w:name w:val="Book Title"/>
    <w:aliases w:val="Title_Sora Bold 12pt"/>
    <w:basedOn w:val="DefaultParagraphFont"/>
    <w:uiPriority w:val="33"/>
    <w:qFormat/>
    <w:rsid w:val="00F85E31"/>
    <w:rPr>
      <w:rFonts w:ascii="Sora" w:hAnsi="Sora"/>
      <w:b/>
      <w:bCs/>
      <w:i w:val="0"/>
      <w:iCs/>
      <w:spacing w:val="5"/>
      <w:sz w:val="24"/>
    </w:rPr>
  </w:style>
  <w:style w:type="paragraph" w:customStyle="1" w:styleId="BulletListTableHeader">
    <w:name w:val="Bullet/List/Table Header"/>
    <w:basedOn w:val="Normal"/>
    <w:uiPriority w:val="4"/>
    <w:qFormat/>
    <w:rsid w:val="00F85E31"/>
    <w:pPr>
      <w:keepNext/>
      <w:keepLines/>
      <w:tabs>
        <w:tab w:val="left" w:pos="5440"/>
      </w:tabs>
      <w:spacing w:before="120" w:after="120"/>
      <w:outlineLvl w:val="3"/>
    </w:pPr>
    <w:rPr>
      <w:rFonts w:eastAsiaTheme="majorEastAsia" w:cstheme="majorBidi"/>
      <w:iCs/>
      <w:color w:val="283537"/>
      <w:sz w:val="24"/>
      <w:szCs w:val="20"/>
    </w:rPr>
  </w:style>
  <w:style w:type="paragraph" w:customStyle="1" w:styleId="TOCSections">
    <w:name w:val="TOC Sections"/>
    <w:basedOn w:val="Normal"/>
    <w:qFormat/>
    <w:rsid w:val="00F85E31"/>
    <w:pPr>
      <w:tabs>
        <w:tab w:val="right" w:pos="10080"/>
      </w:tabs>
      <w:spacing w:before="360" w:after="120"/>
    </w:pPr>
    <w:rPr>
      <w:rFonts w:eastAsiaTheme="minorEastAsia"/>
      <w:b/>
      <w:color w:val="auto"/>
      <w:sz w:val="24"/>
    </w:rPr>
  </w:style>
  <w:style w:type="character" w:customStyle="1" w:styleId="TOCSub-chapter">
    <w:name w:val="TOC Sub-chapter"/>
    <w:aliases w:val="Sora 11 pt"/>
    <w:basedOn w:val="DefaultParagraphFont"/>
    <w:rsid w:val="00F85E31"/>
    <w:rPr>
      <w:color w:val="004E42"/>
      <w:sz w:val="22"/>
    </w:rPr>
  </w:style>
  <w:style w:type="paragraph" w:customStyle="1" w:styleId="TOCSub-header">
    <w:name w:val="TOC Sub-header"/>
    <w:qFormat/>
    <w:rsid w:val="00F85E31"/>
    <w:pPr>
      <w:tabs>
        <w:tab w:val="right" w:leader="dot" w:pos="10080"/>
      </w:tabs>
      <w:spacing w:after="80"/>
    </w:pPr>
    <w:rPr>
      <w:rFonts w:ascii="Sora" w:eastAsiaTheme="minorEastAsia" w:hAnsi="Sora"/>
      <w:color w:val="333333"/>
      <w:sz w:val="20"/>
      <w:szCs w:val="20"/>
    </w:rPr>
  </w:style>
  <w:style w:type="character" w:customStyle="1" w:styleId="TOCTitle">
    <w:name w:val="TOC Title"/>
    <w:basedOn w:val="Heading1Char"/>
    <w:qFormat/>
    <w:rsid w:val="00F85E31"/>
    <w:rPr>
      <w:rFonts w:ascii="Sora" w:eastAsia="Times New Roman" w:hAnsi="Sora" w:cs="Sora"/>
      <w:b w:val="0"/>
      <w:bCs/>
      <w:i w:val="0"/>
      <w:color w:val="004E42"/>
      <w:kern w:val="52"/>
      <w:sz w:val="52"/>
      <w:szCs w:val="48"/>
      <w14:ligatures w14:val="standardContextual"/>
    </w:rPr>
  </w:style>
  <w:style w:type="paragraph" w:styleId="TOCHeading">
    <w:name w:val="TOC Heading"/>
    <w:basedOn w:val="Heading1"/>
    <w:next w:val="Normal"/>
    <w:uiPriority w:val="10"/>
    <w:unhideWhenUsed/>
    <w:qFormat/>
    <w:rsid w:val="003F4923"/>
    <w:pPr>
      <w:spacing w:line="276" w:lineRule="auto"/>
      <w:outlineLvl w:val="9"/>
    </w:pPr>
    <w:rPr>
      <w:bCs/>
      <w:sz w:val="44"/>
      <w:szCs w:val="28"/>
    </w:rPr>
  </w:style>
  <w:style w:type="paragraph" w:customStyle="1" w:styleId="TOCChapterGreen">
    <w:name w:val="TOC Chapter Green"/>
    <w:aliases w:val="Sora Med 12pt"/>
    <w:qFormat/>
    <w:rsid w:val="00F85E31"/>
    <w:pPr>
      <w:tabs>
        <w:tab w:val="right" w:leader="dot" w:pos="10080"/>
      </w:tabs>
      <w:spacing w:before="200" w:after="80"/>
    </w:pPr>
    <w:rPr>
      <w:rFonts w:ascii="Sora" w:eastAsiaTheme="minorEastAsia" w:hAnsi="Sora"/>
      <w:color w:val="004539"/>
      <w:szCs w:val="20"/>
    </w:rPr>
  </w:style>
  <w:style w:type="paragraph" w:customStyle="1" w:styleId="TOCChapterHeadings">
    <w:name w:val="TOC Chapter Headings"/>
    <w:aliases w:val="Sora SemiBold 11"/>
    <w:basedOn w:val="Normal"/>
    <w:qFormat/>
    <w:rsid w:val="00F85E31"/>
    <w:pPr>
      <w:tabs>
        <w:tab w:val="right" w:leader="dot" w:pos="10080"/>
      </w:tabs>
      <w:spacing w:before="200" w:after="80"/>
    </w:pPr>
    <w:rPr>
      <w:rFonts w:ascii="Sora SemiBold" w:eastAsiaTheme="minorEastAsia" w:hAnsi="Sora SemiBold"/>
      <w:bCs/>
      <w:color w:val="auto"/>
      <w:sz w:val="22"/>
      <w:szCs w:val="20"/>
    </w:rPr>
  </w:style>
  <w:style w:type="paragraph" w:customStyle="1" w:styleId="Sub-header">
    <w:name w:val="Sub-header"/>
    <w:aliases w:val="sora 12pt,gray"/>
    <w:basedOn w:val="Subtitle"/>
    <w:qFormat/>
    <w:rsid w:val="00F85E31"/>
  </w:style>
  <w:style w:type="paragraph" w:customStyle="1" w:styleId="TableText">
    <w:name w:val="Table Text"/>
    <w:basedOn w:val="Normal"/>
    <w:qFormat/>
    <w:rsid w:val="00F85E31"/>
    <w:pPr>
      <w:spacing w:before="80" w:after="80"/>
    </w:pPr>
    <w:rPr>
      <w:rFonts w:eastAsiaTheme="minorEastAsia"/>
      <w:color w:val="auto"/>
      <w:szCs w:val="20"/>
    </w:rPr>
  </w:style>
  <w:style w:type="paragraph" w:customStyle="1" w:styleId="TableHeaders">
    <w:name w:val="Table Headers"/>
    <w:basedOn w:val="Normal"/>
    <w:qFormat/>
    <w:rsid w:val="00F85E31"/>
    <w:pPr>
      <w:tabs>
        <w:tab w:val="left" w:pos="5440"/>
      </w:tabs>
      <w:spacing w:before="120" w:after="120"/>
    </w:pPr>
    <w:rPr>
      <w:rFonts w:asciiTheme="majorHAnsi" w:eastAsia="Times New Roman" w:hAnsiTheme="majorHAnsi" w:cstheme="majorHAnsi"/>
      <w:color w:val="FFFFFF" w:themeColor="background1"/>
      <w:sz w:val="28"/>
      <w:szCs w:val="20"/>
    </w:rPr>
  </w:style>
  <w:style w:type="paragraph" w:customStyle="1" w:styleId="Title44pt">
    <w:name w:val="_Title + 44 pt"/>
    <w:basedOn w:val="Title"/>
    <w:qFormat/>
    <w:rsid w:val="00F85E31"/>
    <w:rPr>
      <w:rFonts w:ascii="Sora SemiBold" w:hAnsi="Sora SemiBold"/>
      <w:color w:val="004E42" w:themeColor="text2"/>
      <w:sz w:val="88"/>
    </w:rPr>
  </w:style>
  <w:style w:type="paragraph" w:styleId="TOC1">
    <w:name w:val="toc 1"/>
    <w:basedOn w:val="Normal"/>
    <w:next w:val="Normal"/>
    <w:autoRedefine/>
    <w:uiPriority w:val="39"/>
    <w:unhideWhenUsed/>
    <w:rsid w:val="003F4923"/>
    <w:pPr>
      <w:tabs>
        <w:tab w:val="right" w:pos="10790"/>
      </w:tabs>
      <w:spacing w:before="120" w:after="120" w:line="259" w:lineRule="auto"/>
    </w:pPr>
    <w:rPr>
      <w:rFonts w:eastAsiaTheme="minorEastAsia" w:cs="Times New Roman"/>
      <w:noProof/>
      <w:color w:val="004E42" w:themeColor="text2"/>
      <w:sz w:val="24"/>
      <w:szCs w:val="22"/>
    </w:rPr>
  </w:style>
  <w:style w:type="paragraph" w:styleId="TOC2">
    <w:name w:val="toc 2"/>
    <w:basedOn w:val="Normal"/>
    <w:next w:val="Normal"/>
    <w:autoRedefine/>
    <w:uiPriority w:val="10"/>
    <w:unhideWhenUsed/>
    <w:rsid w:val="009237F7"/>
    <w:pPr>
      <w:tabs>
        <w:tab w:val="right" w:leader="dot" w:pos="10790"/>
      </w:tabs>
      <w:spacing w:after="100" w:line="259" w:lineRule="auto"/>
    </w:pPr>
    <w:rPr>
      <w:rFonts w:eastAsiaTheme="minorEastAsia" w:cs="Sora"/>
      <w:noProof/>
      <w:color w:val="004E42" w:themeColor="text2"/>
      <w:sz w:val="28"/>
      <w:szCs w:val="28"/>
    </w:rPr>
  </w:style>
  <w:style w:type="paragraph" w:customStyle="1" w:styleId="StyleTOC1Bold">
    <w:name w:val="Style TOC 1 + Bold"/>
    <w:basedOn w:val="TOC1"/>
    <w:rsid w:val="009237F7"/>
    <w:rPr>
      <w:bCs/>
    </w:rPr>
  </w:style>
  <w:style w:type="paragraph" w:customStyle="1" w:styleId="Style1TitleSubheader">
    <w:name w:val="Style1 Title Subheader"/>
    <w:basedOn w:val="Normal"/>
    <w:uiPriority w:val="1"/>
    <w:qFormat/>
    <w:rsid w:val="00500C1E"/>
    <w:pPr>
      <w:spacing w:before="840"/>
    </w:pPr>
    <w:rPr>
      <w:rFonts w:eastAsia="Sora" w:cs="Sora"/>
      <w:color w:val="1B1E1F"/>
      <w:sz w:val="32"/>
      <w:szCs w:val="32"/>
    </w:rPr>
  </w:style>
  <w:style w:type="character" w:styleId="UnresolvedMention">
    <w:name w:val="Unresolved Mention"/>
    <w:basedOn w:val="DefaultParagraphFont"/>
    <w:uiPriority w:val="99"/>
    <w:semiHidden/>
    <w:unhideWhenUsed/>
    <w:rsid w:val="004411FD"/>
    <w:rPr>
      <w:color w:val="605E5C"/>
      <w:shd w:val="clear" w:color="auto" w:fill="E1DFDD"/>
    </w:rPr>
  </w:style>
  <w:style w:type="paragraph" w:styleId="NormalWeb">
    <w:name w:val="Normal (Web)"/>
    <w:basedOn w:val="Normal"/>
    <w:uiPriority w:val="99"/>
    <w:semiHidden/>
    <w:unhideWhenUsed/>
    <w:rsid w:val="0065223C"/>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NCR Atleos Colors">
      <a:dk1>
        <a:srgbClr val="000000"/>
      </a:dk1>
      <a:lt1>
        <a:srgbClr val="FFFFFF"/>
      </a:lt1>
      <a:dk2>
        <a:srgbClr val="004E42"/>
      </a:dk2>
      <a:lt2>
        <a:srgbClr val="D1E0D7"/>
      </a:lt2>
      <a:accent1>
        <a:srgbClr val="285C4D"/>
      </a:accent1>
      <a:accent2>
        <a:srgbClr val="789F90"/>
      </a:accent2>
      <a:accent3>
        <a:srgbClr val="2189E8"/>
      </a:accent3>
      <a:accent4>
        <a:srgbClr val="91CFEA"/>
      </a:accent4>
      <a:accent5>
        <a:srgbClr val="FBAB69"/>
      </a:accent5>
      <a:accent6>
        <a:srgbClr val="D33910"/>
      </a:accent6>
      <a:hlink>
        <a:srgbClr val="789F90"/>
      </a:hlink>
      <a:folHlink>
        <a:srgbClr val="9AB9A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D1CC08A6025B34D89480CE30D4FED45" ma:contentTypeVersion="18" ma:contentTypeDescription="Create a new document." ma:contentTypeScope="" ma:versionID="039ad54b87539df05e68fdc66102862a">
  <xsd:schema xmlns:xsd="http://www.w3.org/2001/XMLSchema" xmlns:xs="http://www.w3.org/2001/XMLSchema" xmlns:p="http://schemas.microsoft.com/office/2006/metadata/properties" xmlns:ns3="d18ea1c6-0a62-4cd7-a127-a9fc9afb4b3e" xmlns:ns4="8c84b80f-f34a-4c12-bcb2-8c1c58db9859" targetNamespace="http://schemas.microsoft.com/office/2006/metadata/properties" ma:root="true" ma:fieldsID="a5f7be863ab366486d0a89db071533c6" ns3:_="" ns4:_="">
    <xsd:import namespace="d18ea1c6-0a62-4cd7-a127-a9fc9afb4b3e"/>
    <xsd:import namespace="8c84b80f-f34a-4c12-bcb2-8c1c58db985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DateTaken" minOccurs="0"/>
                <xsd:element ref="ns4:MediaServiceOCR" minOccurs="0"/>
                <xsd:element ref="ns4:MediaServiceAutoKeyPoints" minOccurs="0"/>
                <xsd:element ref="ns4:MediaServiceKeyPoints" minOccurs="0"/>
                <xsd:element ref="ns4:MediaLengthInSeconds" minOccurs="0"/>
                <xsd:element ref="ns4:MediaServiceLocation"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8ea1c6-0a62-4cd7-a127-a9fc9afb4b3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84b80f-f34a-4c12-bcb2-8c1c58db985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8c84b80f-f34a-4c12-bcb2-8c1c58db9859" xsi:nil="true"/>
  </documentManagement>
</p:properties>
</file>

<file path=customXml/itemProps1.xml><?xml version="1.0" encoding="utf-8"?>
<ds:datastoreItem xmlns:ds="http://schemas.openxmlformats.org/officeDocument/2006/customXml" ds:itemID="{FB669A60-F0FA-4038-AEF2-720F7BF75FA9}">
  <ds:schemaRefs>
    <ds:schemaRef ds:uri="http://schemas.microsoft.com/sharepoint/v3/contenttype/forms"/>
  </ds:schemaRefs>
</ds:datastoreItem>
</file>

<file path=customXml/itemProps2.xml><?xml version="1.0" encoding="utf-8"?>
<ds:datastoreItem xmlns:ds="http://schemas.openxmlformats.org/officeDocument/2006/customXml" ds:itemID="{5EDA0CE7-BDC8-4CCA-9A78-6A48738CF1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8ea1c6-0a62-4cd7-a127-a9fc9afb4b3e"/>
    <ds:schemaRef ds:uri="8c84b80f-f34a-4c12-bcb2-8c1c58db98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CEFB8A-BE23-5C4B-A565-3C14FB547677}">
  <ds:schemaRefs>
    <ds:schemaRef ds:uri="http://schemas.openxmlformats.org/officeDocument/2006/bibliography"/>
  </ds:schemaRefs>
</ds:datastoreItem>
</file>

<file path=customXml/itemProps4.xml><?xml version="1.0" encoding="utf-8"?>
<ds:datastoreItem xmlns:ds="http://schemas.openxmlformats.org/officeDocument/2006/customXml" ds:itemID="{D8684533-2DFB-4707-866A-0F65CBA2BCA3}">
  <ds:schemaRefs>
    <ds:schemaRef ds:uri="http://schemas.microsoft.com/office/2006/metadata/properties"/>
    <ds:schemaRef ds:uri="http://schemas.microsoft.com/office/infopath/2007/PartnerControls"/>
    <ds:schemaRef ds:uri="8c84b80f-f34a-4c12-bcb2-8c1c58db9859"/>
  </ds:schemaRefs>
</ds:datastoreItem>
</file>

<file path=docProps/app.xml><?xml version="1.0" encoding="utf-8"?>
<Properties xmlns="http://schemas.openxmlformats.org/officeDocument/2006/extended-properties" xmlns:vt="http://schemas.openxmlformats.org/officeDocument/2006/docPropsVTypes">
  <Template>Normal</Template>
  <TotalTime>1734</TotalTime>
  <Pages>3</Pages>
  <Words>817</Words>
  <Characters>4658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Syvertsen</dc:creator>
  <cp:keywords/>
  <dc:description/>
  <cp:lastModifiedBy>Gaunt, Natalie Anne</cp:lastModifiedBy>
  <cp:revision>81</cp:revision>
  <cp:lastPrinted>2023-10-04T19:41:00Z</cp:lastPrinted>
  <dcterms:created xsi:type="dcterms:W3CDTF">2025-02-12T15:05:00Z</dcterms:created>
  <dcterms:modified xsi:type="dcterms:W3CDTF">2026-09-01T13:14:00Z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c233488-06c6-4c2b-96ac-e256c4376f84_Enabled">
    <vt:lpwstr>true</vt:lpwstr>
  </property>
  <property fmtid="{D5CDD505-2E9C-101B-9397-08002B2CF9AE}" pid="3" name="MSIP_Label_dc233488-06c6-4c2b-96ac-e256c4376f84_SetDate">
    <vt:lpwstr>2022-06-20T20:21:47Z</vt:lpwstr>
  </property>
  <property fmtid="{D5CDD505-2E9C-101B-9397-08002B2CF9AE}" pid="4" name="MSIP_Label_dc233488-06c6-4c2b-96ac-e256c4376f84_Method">
    <vt:lpwstr>Privileged</vt:lpwstr>
  </property>
  <property fmtid="{D5CDD505-2E9C-101B-9397-08002B2CF9AE}" pid="5" name="MSIP_Label_dc233488-06c6-4c2b-96ac-e256c4376f84_Name">
    <vt:lpwstr>dc233488-06c6-4c2b-96ac-e256c4376f84</vt:lpwstr>
  </property>
  <property fmtid="{D5CDD505-2E9C-101B-9397-08002B2CF9AE}" pid="6" name="MSIP_Label_dc233488-06c6-4c2b-96ac-e256c4376f84_SiteId">
    <vt:lpwstr>ae4df1f7-611e-444f-897e-f964e1205171</vt:lpwstr>
  </property>
  <property fmtid="{D5CDD505-2E9C-101B-9397-08002B2CF9AE}" pid="7" name="MSIP_Label_dc233488-06c6-4c2b-96ac-e256c4376f84_ActionId">
    <vt:lpwstr>1b2ea726-bdb6-4cb1-a24d-6e64d6449aae</vt:lpwstr>
  </property>
  <property fmtid="{D5CDD505-2E9C-101B-9397-08002B2CF9AE}" pid="8" name="MSIP_Label_dc233488-06c6-4c2b-96ac-e256c4376f84_ContentBits">
    <vt:lpwstr>0</vt:lpwstr>
  </property>
  <property fmtid="{D5CDD505-2E9C-101B-9397-08002B2CF9AE}" pid="9" name="MSIP_Label_defa4170-0d19-0005-0000-bc88714345d2_Enabled">
    <vt:lpwstr>true</vt:lpwstr>
  </property>
  <property fmtid="{D5CDD505-2E9C-101B-9397-08002B2CF9AE}" pid="10" name="MSIP_Label_defa4170-0d19-0005-0000-bc88714345d2_SetDate">
    <vt:lpwstr>2024-02-06T21:27:02Z</vt:lpwstr>
  </property>
  <property fmtid="{D5CDD505-2E9C-101B-9397-08002B2CF9AE}" pid="11" name="MSIP_Label_defa4170-0d19-0005-0000-bc88714345d2_Method">
    <vt:lpwstr>Privileged</vt:lpwstr>
  </property>
  <property fmtid="{D5CDD505-2E9C-101B-9397-08002B2CF9AE}" pid="12" name="MSIP_Label_defa4170-0d19-0005-0000-bc88714345d2_Name">
    <vt:lpwstr>defa4170-0d19-0005-0000-bc88714345d2</vt:lpwstr>
  </property>
  <property fmtid="{D5CDD505-2E9C-101B-9397-08002B2CF9AE}" pid="13" name="MSIP_Label_defa4170-0d19-0005-0000-bc88714345d2_SiteId">
    <vt:lpwstr>6539da08-b835-422b-bc32-76ca20bec464</vt:lpwstr>
  </property>
  <property fmtid="{D5CDD505-2E9C-101B-9397-08002B2CF9AE}" pid="14" name="MSIP_Label_defa4170-0d19-0005-0000-bc88714345d2_ActionId">
    <vt:lpwstr>f0543bd1-6976-4d8c-8962-12e7520a089d</vt:lpwstr>
  </property>
  <property fmtid="{D5CDD505-2E9C-101B-9397-08002B2CF9AE}" pid="15" name="MSIP_Label_defa4170-0d19-0005-0000-bc88714345d2_ContentBits">
    <vt:lpwstr>0</vt:lpwstr>
  </property>
  <property fmtid="{D5CDD505-2E9C-101B-9397-08002B2CF9AE}" pid="16" name="ContentTypeId">
    <vt:lpwstr>0x0101000D1CC08A6025B34D89480CE30D4FED45</vt:lpwstr>
  </property>
</Properties>
</file>