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562807">
      <w:r>
        <w:rPr>
          <w:noProof/>
        </w:rPr>
        <w:drawing>
          <wp:inline distT="0" distB="0" distL="0" distR="0" wp14:anchorId="2C657B33" wp14:editId="4C342DF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562807">
      <w:pPr>
        <w:pStyle w:val="Title"/>
        <w:jc w:val="both"/>
      </w:pPr>
      <w:r>
        <w:t>Planning</w:t>
      </w:r>
    </w:p>
    <w:p w14:paraId="489EE232" w14:textId="7A6D39BD" w:rsidR="00D3474F" w:rsidRDefault="00D3474F" w:rsidP="00562807">
      <w:pPr>
        <w:pStyle w:val="Title"/>
        <w:jc w:val="both"/>
      </w:pPr>
      <w:r>
        <w:t>Delegated Officer Report</w:t>
      </w:r>
    </w:p>
    <w:p w14:paraId="6D73FF71" w14:textId="2AA7F333" w:rsidR="003E4005" w:rsidRPr="003E4005" w:rsidRDefault="00EF3E10" w:rsidP="00562807">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562807">
            <w:pPr>
              <w:pStyle w:val="Heading2"/>
            </w:pPr>
            <w:r>
              <w:t>Application reference:</w:t>
            </w:r>
          </w:p>
        </w:tc>
        <w:tc>
          <w:tcPr>
            <w:tcW w:w="7364" w:type="dxa"/>
          </w:tcPr>
          <w:p w14:paraId="4E3CDE58" w14:textId="40B70785" w:rsidR="00D3474F" w:rsidRDefault="00D3474F" w:rsidP="00562807">
            <w:r>
              <w:t>PLA-2026-000972</w:t>
            </w:r>
          </w:p>
        </w:tc>
      </w:tr>
      <w:tr w:rsidR="00D3474F" w14:paraId="27EA33A4" w14:textId="77777777" w:rsidTr="003E4005">
        <w:tc>
          <w:tcPr>
            <w:tcW w:w="2830" w:type="dxa"/>
          </w:tcPr>
          <w:p w14:paraId="4FD2B371" w14:textId="60FEC815" w:rsidR="00D3474F" w:rsidRDefault="00D3474F" w:rsidP="00562807">
            <w:pPr>
              <w:pStyle w:val="Heading2"/>
            </w:pPr>
            <w:r>
              <w:t>Application type:</w:t>
            </w:r>
          </w:p>
        </w:tc>
        <w:tc>
          <w:tcPr>
            <w:tcW w:w="7364" w:type="dxa"/>
          </w:tcPr>
          <w:p w14:paraId="613ACD7E" w14:textId="1972433E" w:rsidR="00D3474F" w:rsidRDefault="003E4005" w:rsidP="00562807">
            <w:r>
              <w:t>Householder planning permission</w:t>
            </w:r>
          </w:p>
        </w:tc>
      </w:tr>
      <w:tr w:rsidR="00D3474F" w14:paraId="2561D808" w14:textId="77777777" w:rsidTr="003E4005">
        <w:tc>
          <w:tcPr>
            <w:tcW w:w="2830" w:type="dxa"/>
          </w:tcPr>
          <w:p w14:paraId="5ECBDE63" w14:textId="04B0D3CD" w:rsidR="00D3474F" w:rsidRDefault="00D3474F" w:rsidP="00562807">
            <w:pPr>
              <w:pStyle w:val="Heading2"/>
            </w:pPr>
            <w:r>
              <w:t>Proposal:</w:t>
            </w:r>
          </w:p>
        </w:tc>
        <w:tc>
          <w:tcPr>
            <w:tcW w:w="7364" w:type="dxa"/>
          </w:tcPr>
          <w:p w14:paraId="4E1F6490" w14:textId="781E6EF5" w:rsidR="00D3474F" w:rsidRDefault="00D3474F" w:rsidP="00562807">
            <w:r w:rsidRPr="00F01B50">
              <w:rPr>
                <w:rFonts w:cs="Arial"/>
              </w:rPr>
              <w:t>Erection of a single-storey front extension, together with a single-storey side and rear extension.</w:t>
            </w:r>
          </w:p>
        </w:tc>
      </w:tr>
      <w:tr w:rsidR="00D3474F" w14:paraId="0DF4F993" w14:textId="77777777" w:rsidTr="003E4005">
        <w:tc>
          <w:tcPr>
            <w:tcW w:w="2830" w:type="dxa"/>
          </w:tcPr>
          <w:p w14:paraId="35A97E14" w14:textId="0073F5A3" w:rsidR="00D3474F" w:rsidRDefault="00D3474F" w:rsidP="00562807">
            <w:pPr>
              <w:pStyle w:val="Heading2"/>
            </w:pPr>
            <w:r>
              <w:t>Site address:</w:t>
            </w:r>
          </w:p>
        </w:tc>
        <w:tc>
          <w:tcPr>
            <w:tcW w:w="7364" w:type="dxa"/>
          </w:tcPr>
          <w:p w14:paraId="42569092" w14:textId="4350C106" w:rsidR="00D3474F" w:rsidRDefault="00F96A58" w:rsidP="00562807">
            <w:r w:rsidRPr="00F96A58">
              <w:rPr>
                <w:rFonts w:cs="Arial"/>
              </w:rPr>
              <w:t>15 Newcliffe Road Manchester M9 6LY</w:t>
            </w:r>
          </w:p>
        </w:tc>
      </w:tr>
      <w:tr w:rsidR="00D3474F" w14:paraId="160CDB29" w14:textId="77777777" w:rsidTr="003E4005">
        <w:tc>
          <w:tcPr>
            <w:tcW w:w="2830" w:type="dxa"/>
          </w:tcPr>
          <w:p w14:paraId="0A17294A" w14:textId="7EE0344E" w:rsidR="00D3474F" w:rsidRDefault="00D3474F" w:rsidP="00562807">
            <w:pPr>
              <w:pStyle w:val="Heading2"/>
            </w:pPr>
            <w:r>
              <w:t>Ward(s):</w:t>
            </w:r>
          </w:p>
        </w:tc>
        <w:tc>
          <w:tcPr>
            <w:tcW w:w="7364" w:type="dxa"/>
          </w:tcPr>
          <w:p w14:paraId="3597A7CB" w14:textId="3C374AF6" w:rsidR="00D3474F" w:rsidRDefault="00D3474F" w:rsidP="00562807">
            <w:r w:rsidRPr="00F01B50">
              <w:rPr>
                <w:rFonts w:cs="Arial"/>
                <w:bCs/>
              </w:rPr>
              <w:t>Charlestown</w:t>
            </w:r>
          </w:p>
        </w:tc>
      </w:tr>
      <w:tr w:rsidR="00D3474F" w14:paraId="63DB7CF0" w14:textId="77777777" w:rsidTr="003E4005">
        <w:tc>
          <w:tcPr>
            <w:tcW w:w="2830" w:type="dxa"/>
          </w:tcPr>
          <w:p w14:paraId="1F268956" w14:textId="66B535B0" w:rsidR="00D3474F" w:rsidRDefault="00D3474F" w:rsidP="00562807">
            <w:pPr>
              <w:pStyle w:val="Heading2"/>
            </w:pPr>
            <w:r>
              <w:t>Date application valid:</w:t>
            </w:r>
          </w:p>
        </w:tc>
        <w:tc>
          <w:tcPr>
            <w:tcW w:w="7364" w:type="dxa"/>
          </w:tcPr>
          <w:p w14:paraId="246F7B57" w14:textId="07723B07" w:rsidR="00D3474F" w:rsidRPr="00F01B50" w:rsidRDefault="00D3474F" w:rsidP="00562807">
            <w:pPr>
              <w:rPr>
                <w:rFonts w:cs="Arial"/>
                <w:bCs/>
              </w:rPr>
            </w:pPr>
            <w:r w:rsidRPr="00F01B50">
              <w:rPr>
                <w:rFonts w:eastAsia="MS Mincho" w:cs="Arial"/>
              </w:rPr>
              <w:t>31 July 2026</w:t>
            </w:r>
          </w:p>
        </w:tc>
      </w:tr>
      <w:tr w:rsidR="00D3474F" w14:paraId="04C3848B" w14:textId="77777777" w:rsidTr="003E4005">
        <w:tc>
          <w:tcPr>
            <w:tcW w:w="2830" w:type="dxa"/>
          </w:tcPr>
          <w:p w14:paraId="06406128" w14:textId="5719A455" w:rsidR="00D3474F" w:rsidRDefault="00D3474F" w:rsidP="00562807">
            <w:pPr>
              <w:pStyle w:val="Heading2"/>
            </w:pPr>
            <w:r>
              <w:t>Applicant name:</w:t>
            </w:r>
          </w:p>
        </w:tc>
        <w:tc>
          <w:tcPr>
            <w:tcW w:w="7364" w:type="dxa"/>
          </w:tcPr>
          <w:p w14:paraId="6EDBE3EA" w14:textId="4F18ACCA" w:rsidR="00D3474F" w:rsidRDefault="00D3474F" w:rsidP="00562807">
            <w:r w:rsidRPr="00F01B50">
              <w:rPr>
                <w:rFonts w:cs="Arial"/>
              </w:rPr>
              <w:t>Mr Ehimen  Akhimien</w:t>
            </w:r>
          </w:p>
        </w:tc>
      </w:tr>
      <w:tr w:rsidR="00D3474F" w14:paraId="37DC8E80" w14:textId="77777777" w:rsidTr="003E4005">
        <w:tc>
          <w:tcPr>
            <w:tcW w:w="2830" w:type="dxa"/>
          </w:tcPr>
          <w:p w14:paraId="5BC077C6" w14:textId="16FB4A06" w:rsidR="00D3474F" w:rsidRDefault="00D3474F" w:rsidP="00562807">
            <w:pPr>
              <w:pStyle w:val="Heading2"/>
            </w:pPr>
            <w:r>
              <w:t>Agent (if any):</w:t>
            </w:r>
          </w:p>
        </w:tc>
        <w:tc>
          <w:tcPr>
            <w:tcW w:w="7364" w:type="dxa"/>
          </w:tcPr>
          <w:p w14:paraId="01BFD860" w14:textId="46B50DC0" w:rsidR="00D3474F" w:rsidRDefault="00D3474F" w:rsidP="00562807">
            <w:r>
              <w:t>Mr M Mohammed</w:t>
            </w:r>
          </w:p>
        </w:tc>
      </w:tr>
      <w:tr w:rsidR="00D3474F" w14:paraId="52EB6C0F" w14:textId="77777777" w:rsidTr="003E4005">
        <w:tc>
          <w:tcPr>
            <w:tcW w:w="2830" w:type="dxa"/>
          </w:tcPr>
          <w:p w14:paraId="2353A41D" w14:textId="58FBA9B5" w:rsidR="00D3474F" w:rsidRDefault="00D3474F" w:rsidP="00562807">
            <w:pPr>
              <w:pStyle w:val="Heading2"/>
            </w:pPr>
            <w:r>
              <w:t>Case officer:</w:t>
            </w:r>
          </w:p>
        </w:tc>
        <w:tc>
          <w:tcPr>
            <w:tcW w:w="7364" w:type="dxa"/>
          </w:tcPr>
          <w:p w14:paraId="5ACBAE52" w14:textId="3E307E34" w:rsidR="00D3474F" w:rsidRDefault="00D3474F" w:rsidP="00562807">
            <w:r>
              <w:t>Joshua Lee</w:t>
            </w:r>
          </w:p>
        </w:tc>
      </w:tr>
      <w:tr w:rsidR="00D3474F" w14:paraId="69D3D59F" w14:textId="77777777" w:rsidTr="003E4005">
        <w:tc>
          <w:tcPr>
            <w:tcW w:w="2830" w:type="dxa"/>
          </w:tcPr>
          <w:p w14:paraId="2C9D6759" w14:textId="72BBF8A4" w:rsidR="00D3474F" w:rsidRDefault="00D3474F" w:rsidP="00562807">
            <w:pPr>
              <w:pStyle w:val="Heading2"/>
            </w:pPr>
            <w:r>
              <w:t>Recommendation:</w:t>
            </w:r>
          </w:p>
        </w:tc>
        <w:tc>
          <w:tcPr>
            <w:tcW w:w="7364" w:type="dxa"/>
          </w:tcPr>
          <w:p w14:paraId="2D928A63" w14:textId="52A2DB45" w:rsidR="00D3474F" w:rsidRDefault="00AC3C43" w:rsidP="00562807">
            <w:r>
              <w:t>Approve</w:t>
            </w:r>
          </w:p>
        </w:tc>
      </w:tr>
      <w:tr w:rsidR="00D3474F" w14:paraId="20373EF8" w14:textId="77777777" w:rsidTr="003E4005">
        <w:tc>
          <w:tcPr>
            <w:tcW w:w="2830" w:type="dxa"/>
          </w:tcPr>
          <w:p w14:paraId="7EB736E9" w14:textId="6D91E2F3" w:rsidR="00D3474F" w:rsidRDefault="00D3474F" w:rsidP="00562807">
            <w:pPr>
              <w:pStyle w:val="Heading2"/>
            </w:pPr>
            <w:r>
              <w:t>Date of recommendation:</w:t>
            </w:r>
          </w:p>
        </w:tc>
        <w:tc>
          <w:tcPr>
            <w:tcW w:w="7364" w:type="dxa"/>
          </w:tcPr>
          <w:p w14:paraId="55C2760A" w14:textId="2C83D2A9" w:rsidR="00D3474F" w:rsidRDefault="00616122" w:rsidP="00562807">
            <w:r>
              <w:t>08/10</w:t>
            </w:r>
            <w:r w:rsidR="000C5C07">
              <w:t>/2026</w:t>
            </w:r>
          </w:p>
        </w:tc>
      </w:tr>
    </w:tbl>
    <w:p w14:paraId="23B7E3AB" w14:textId="1473FD33" w:rsidR="00EF3E10" w:rsidRDefault="00EF3E10" w:rsidP="00562807">
      <w:pPr>
        <w:pStyle w:val="Heading1"/>
      </w:pPr>
      <w:r>
        <w:t>Description of site, building and/or area</w:t>
      </w:r>
    </w:p>
    <w:p w14:paraId="72BE981C" w14:textId="07A087B8" w:rsidR="00F06BCD" w:rsidRPr="00F06BCD" w:rsidRDefault="00F06BCD" w:rsidP="00F06BCD">
      <w:r w:rsidRPr="00F06BCD">
        <w:t xml:space="preserve">The property which is subject to this householder application is a two-storey, C3 dwellinghouse. The property features white uPVC window frames, red brickwork and grey slate roof tiles. To the side of the property is a hardstanding driveway which as existing has the parking provision for two vehicles. To the rear of the property is a large garden. </w:t>
      </w:r>
    </w:p>
    <w:p w14:paraId="3247E659" w14:textId="0DDFD633" w:rsidR="00F06BCD" w:rsidRPr="00F06BCD" w:rsidRDefault="00510FCD" w:rsidP="00510FCD">
      <w:r>
        <w:t xml:space="preserve">Newcliffe Road is a residential street located in the Charlestown ward of Manchester. The surrounding area is mainly residential in nature, with many other family properties of a similar age and design. </w:t>
      </w:r>
      <w:r w:rsidR="00C870FC">
        <w:t>The property is located within Medium and Low Surface Water Risk areas.</w:t>
      </w:r>
    </w:p>
    <w:p w14:paraId="0B49DAD0" w14:textId="25EC3BCB" w:rsidR="00EF3E10" w:rsidRDefault="00EF3E10" w:rsidP="00F06BCD">
      <w:pPr>
        <w:pStyle w:val="Heading1"/>
      </w:pPr>
      <w:r>
        <w:t>Description of development</w:t>
      </w:r>
    </w:p>
    <w:p w14:paraId="0A98D117" w14:textId="7D8B3E56" w:rsidR="00E52920" w:rsidRDefault="00E52920" w:rsidP="00E52920">
      <w:r w:rsidRPr="00E52920">
        <w:t xml:space="preserve">The application seeks planning permission for the erection of single-storey front, side and rear extensions to the existing dwelling. The proposed rear extension would project approximately 4.5 metres beyond the existing rear elevation and, together with the </w:t>
      </w:r>
      <w:r w:rsidR="00452C2C">
        <w:t xml:space="preserve">4.5m projecting </w:t>
      </w:r>
      <w:r w:rsidRPr="00E52920">
        <w:t>side extension, would create an enlarged kitchen/dining area,</w:t>
      </w:r>
      <w:r>
        <w:t xml:space="preserve"> master bedroom suite,</w:t>
      </w:r>
      <w:r w:rsidRPr="00E52920">
        <w:t xml:space="preserve"> and gym at ground-floor level. The proposed front extension would form an enclosed entrance porch projecting approximately 1</w:t>
      </w:r>
      <w:r w:rsidR="00452C2C">
        <w:t>.25 mmm</w:t>
      </w:r>
      <w:r w:rsidRPr="00E52920">
        <w:t xml:space="preserve"> from the principal elevation. </w:t>
      </w:r>
      <w:r w:rsidRPr="00E52920">
        <w:lastRenderedPageBreak/>
        <w:t>The extensions would be constructed using facing brickwork and roof tiles to match the existing dwelling, with new uPVC double-glazed windows and doors</w:t>
      </w:r>
      <w:r w:rsidR="00452C2C">
        <w:t>.</w:t>
      </w:r>
    </w:p>
    <w:p w14:paraId="05ACBFCF" w14:textId="77777777" w:rsidR="000A7AF4" w:rsidRDefault="000A7AF4" w:rsidP="000A7AF4">
      <w:pPr>
        <w:keepNext/>
      </w:pPr>
      <w:r w:rsidRPr="000A7AF4">
        <w:rPr>
          <w:b/>
          <w:bCs/>
          <w:caps/>
          <w:noProof/>
        </w:rPr>
        <w:drawing>
          <wp:inline distT="0" distB="0" distL="0" distR="0" wp14:anchorId="01A75820" wp14:editId="7BBD8FD4">
            <wp:extent cx="6479540" cy="4564380"/>
            <wp:effectExtent l="19050" t="19050" r="16510" b="26670"/>
            <wp:docPr id="1063303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03232" name=""/>
                    <pic:cNvPicPr/>
                  </pic:nvPicPr>
                  <pic:blipFill>
                    <a:blip r:embed="rId11"/>
                    <a:stretch>
                      <a:fillRect/>
                    </a:stretch>
                  </pic:blipFill>
                  <pic:spPr>
                    <a:xfrm>
                      <a:off x="0" y="0"/>
                      <a:ext cx="6479540" cy="4564380"/>
                    </a:xfrm>
                    <a:prstGeom prst="rect">
                      <a:avLst/>
                    </a:prstGeom>
                    <a:ln>
                      <a:solidFill>
                        <a:schemeClr val="tx1"/>
                      </a:solidFill>
                    </a:ln>
                  </pic:spPr>
                </pic:pic>
              </a:graphicData>
            </a:graphic>
          </wp:inline>
        </w:drawing>
      </w:r>
    </w:p>
    <w:p w14:paraId="2A6C2A50" w14:textId="1C712D49" w:rsidR="00881C90" w:rsidRDefault="000A7AF4" w:rsidP="000A7AF4">
      <w:pPr>
        <w:pStyle w:val="Caption"/>
        <w:rPr>
          <w:caps/>
        </w:rPr>
      </w:pPr>
      <w:r>
        <w:t xml:space="preserve">Figure </w:t>
      </w:r>
      <w:fldSimple w:instr=" SEQ Figure \* ARABIC ">
        <w:r>
          <w:rPr>
            <w:noProof/>
          </w:rPr>
          <w:t>1</w:t>
        </w:r>
      </w:fldSimple>
      <w:r>
        <w:t>. Proposed plans and elevations</w:t>
      </w:r>
    </w:p>
    <w:p w14:paraId="364A3D62" w14:textId="7DC85CB0" w:rsidR="00EF3E10" w:rsidRDefault="00EF3E10" w:rsidP="006063D4">
      <w:pPr>
        <w:pStyle w:val="Heading1"/>
      </w:pPr>
      <w:r>
        <w:t>Relevant planning history</w:t>
      </w:r>
    </w:p>
    <w:p w14:paraId="24559BDC" w14:textId="77777777" w:rsidR="002D434D" w:rsidRDefault="002D434D" w:rsidP="00690B63">
      <w:pPr>
        <w:pStyle w:val="Heading2"/>
      </w:pPr>
      <w:r>
        <w:t>Planning Application - 144935/FH/2026</w:t>
      </w:r>
    </w:p>
    <w:p w14:paraId="03491214" w14:textId="77777777" w:rsidR="002D434D" w:rsidRDefault="002D434D" w:rsidP="002D434D">
      <w:r>
        <w:t>Erection of a single-storey front, side and rear extension.</w:t>
      </w:r>
    </w:p>
    <w:p w14:paraId="52B7459F" w14:textId="7C82A056" w:rsidR="002D434D" w:rsidRDefault="002D434D" w:rsidP="002D434D">
      <w:r>
        <w:t>Refuse</w:t>
      </w:r>
      <w:r w:rsidR="00690B63">
        <w:t xml:space="preserve"> - </w:t>
      </w:r>
      <w:r>
        <w:t>2026-03-09</w:t>
      </w:r>
    </w:p>
    <w:p w14:paraId="165E9CF6" w14:textId="77777777" w:rsidR="003D6BD6" w:rsidRDefault="003D6BD6" w:rsidP="003D6BD6">
      <w:pPr>
        <w:rPr>
          <w:b/>
          <w:bCs/>
          <w:caps/>
        </w:rPr>
      </w:pPr>
      <w:r w:rsidRPr="003D6BD6">
        <w:t>The application sought planning permission for a substantial single-storey front, side and rear extension at 15 Newcliffe Road, Manchester. The proposal was recommended for refusal because its scale, massing and design would have more than doubled the footprint of the original dwelling, resulting in an overly dominant and visually incongruous form of development that was considered out of character with both the host property and the surrounding area. The rear extension was considered excessively large and too close to the boundary with No. 13 Newcliffe Road, creating an overbearing impact and harming neighbouring residential amenity through increased enclosure and loss of outlook. In addition, the side extension would have removed the existing off-street parking provision, leading to concerns regarding increased on-street parking demand and potential impacts on residential amenity and highway safety. Consequently, the proposal was found to conflict with saved UDP Policy DC1 and Core Strategy Policies SP1 and DM1, and planning permission was recommended for refusal.</w:t>
      </w:r>
    </w:p>
    <w:p w14:paraId="2A6AA701" w14:textId="36EF5362" w:rsidR="00EF3E10" w:rsidRDefault="00C62A32" w:rsidP="003D6BD6">
      <w:pPr>
        <w:pStyle w:val="Heading1"/>
      </w:pPr>
      <w:r>
        <w:lastRenderedPageBreak/>
        <w:t>Consultation, notification and publicity responses</w:t>
      </w:r>
    </w:p>
    <w:p w14:paraId="3875D271" w14:textId="0D264C4D" w:rsidR="00C62A32" w:rsidRPr="00C62A32" w:rsidRDefault="00C62A32" w:rsidP="00562807">
      <w:pPr>
        <w:pStyle w:val="Heading2"/>
      </w:pPr>
      <w:r>
        <w:t>Consultations</w:t>
      </w:r>
    </w:p>
    <w:p w14:paraId="7A54C6EA" w14:textId="740717C0" w:rsidR="00EF3E10" w:rsidRDefault="003408FB" w:rsidP="004E6F1F">
      <w:pPr>
        <w:pStyle w:val="Heading3"/>
      </w:pPr>
      <w:r>
        <w:t>Manchester City Council Flood Risk Management</w:t>
      </w:r>
    </w:p>
    <w:p w14:paraId="7DD29788" w14:textId="0B25AB8B" w:rsidR="004E6F1F" w:rsidRDefault="004E6F1F" w:rsidP="004E6F1F">
      <w:r w:rsidRPr="004E6F1F">
        <w:t xml:space="preserve">Flood Risk Management has reviewed the application and raises no objection. Records indicate a United Utilities public sewer crosses the site and the Local Planning Authority is advised to ensure United Utilities are consulted prior to determination. An informative is recommended advising the applicant to incorporate Property Flood Resilience measures. No planning conditions are </w:t>
      </w:r>
      <w:r w:rsidR="0095668E" w:rsidRPr="004E6F1F">
        <w:t>requested,</w:t>
      </w:r>
      <w:r w:rsidRPr="004E6F1F">
        <w:t xml:space="preserve"> and the proposal can be approved from a flood risk perspective.</w:t>
      </w:r>
    </w:p>
    <w:p w14:paraId="2BA67CB3" w14:textId="37F62BE2" w:rsidR="003408FB" w:rsidRDefault="003408FB" w:rsidP="004E6F1F">
      <w:pPr>
        <w:pStyle w:val="Heading3"/>
      </w:pPr>
      <w:r>
        <w:t>United Utilities</w:t>
      </w:r>
    </w:p>
    <w:p w14:paraId="7D067D90" w14:textId="013FF73B" w:rsidR="004E6F1F" w:rsidRPr="004E6F1F" w:rsidRDefault="00D220E2" w:rsidP="004E6F1F">
      <w:r>
        <w:t>No response received.</w:t>
      </w:r>
    </w:p>
    <w:p w14:paraId="3574B3A1" w14:textId="3A634C95" w:rsidR="00EF3E10" w:rsidRDefault="00C62A32" w:rsidP="00562807">
      <w:pPr>
        <w:pStyle w:val="Heading2"/>
      </w:pPr>
      <w:r>
        <w:t>Notifications and publicity</w:t>
      </w:r>
    </w:p>
    <w:p w14:paraId="213DF2C5" w14:textId="4379B357" w:rsidR="00EF3E10" w:rsidRDefault="004E6F1F" w:rsidP="004E6F1F">
      <w:pPr>
        <w:pStyle w:val="Heading3"/>
      </w:pPr>
      <w:r>
        <w:t>Neighbour letters</w:t>
      </w:r>
    </w:p>
    <w:p w14:paraId="2A289D64" w14:textId="40498CF1" w:rsidR="004E6F1F" w:rsidRDefault="00D220E2" w:rsidP="00562807">
      <w:r>
        <w:t>No responses received.</w:t>
      </w:r>
    </w:p>
    <w:p w14:paraId="7A899C7F" w14:textId="77777777" w:rsidR="008C1C63" w:rsidRDefault="008C1C63" w:rsidP="002628E8">
      <w:pPr>
        <w:pStyle w:val="Heading1"/>
        <w:spacing w:line="240" w:lineRule="auto"/>
        <w:rPr>
          <w:rFonts w:ascii="Arial" w:hAnsi="Arial" w:cs="Arial"/>
        </w:rPr>
      </w:pPr>
      <w:bookmarkStart w:id="0" w:name="_Toc143157923"/>
      <w:r w:rsidRPr="008C1C63">
        <w:rPr>
          <w:rFonts w:ascii="Arial" w:hAnsi="Arial" w:cs="Arial"/>
        </w:rPr>
        <w:t>Negotiations</w:t>
      </w:r>
      <w:bookmarkEnd w:id="0"/>
    </w:p>
    <w:p w14:paraId="06DA07CF" w14:textId="0FA579C9" w:rsidR="001500E5" w:rsidRDefault="001500E5" w:rsidP="001500E5">
      <w:r>
        <w:t>Issues arose during the consultation process which required positive and proactive discussions with the applicant.</w:t>
      </w:r>
    </w:p>
    <w:p w14:paraId="089C168F" w14:textId="19F02D15" w:rsidR="001500E5" w:rsidRDefault="001500E5" w:rsidP="001500E5">
      <w:r>
        <w:t>A query was raised regarding the submitted red line boundary plan, as a review of the Council's land ownership records identified a parcel of land within the application site that did not appear to be within the applicant's ownership. The application had been submitted with Certificate A, certifying that the applicant was the sole owner of all land to which the application relates.</w:t>
      </w:r>
    </w:p>
    <w:p w14:paraId="488C837F" w14:textId="671A19BA" w:rsidR="001500E5" w:rsidRPr="001500E5" w:rsidRDefault="001500E5" w:rsidP="001500E5">
      <w:r>
        <w:t>Following discussions with the applicant, further information and evidence were provided demonstrating that the land in question had recently been acquired by the applicant. Officers were satisfied that the ownership issue had been resolved and that Certificate A had been correctly completed. No further amendments to the application were required as a result of these discussions.</w:t>
      </w:r>
    </w:p>
    <w:p w14:paraId="4578DD02" w14:textId="77777777" w:rsidR="00C870FC" w:rsidRPr="00EB5A7D" w:rsidRDefault="00C870FC" w:rsidP="002628E8">
      <w:pPr>
        <w:pStyle w:val="Heading1"/>
        <w:spacing w:line="240" w:lineRule="auto"/>
        <w:rPr>
          <w:rFonts w:ascii="Arial" w:hAnsi="Arial" w:cs="Arial"/>
        </w:rPr>
      </w:pPr>
      <w:r w:rsidRPr="00EB5A7D">
        <w:rPr>
          <w:rFonts w:ascii="Arial" w:hAnsi="Arial" w:cs="Arial"/>
        </w:rPr>
        <w:t>Relevant policies</w:t>
      </w:r>
    </w:p>
    <w:p w14:paraId="0CA5B1DA" w14:textId="77777777" w:rsidR="00C202CA" w:rsidRPr="00CE5D86" w:rsidRDefault="00C202CA" w:rsidP="00C202CA">
      <w:pPr>
        <w:rPr>
          <w:rFonts w:eastAsia="Times New Roman"/>
        </w:rPr>
      </w:pPr>
      <w:bookmarkStart w:id="1" w:name="_Hlk138409082"/>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4BA4ADEB" w14:textId="77777777" w:rsidR="00C202CA" w:rsidRPr="00CE5D86" w:rsidRDefault="00C202CA" w:rsidP="00C202CA">
      <w:pPr>
        <w:rPr>
          <w:rFonts w:eastAsia="Times New Roman"/>
        </w:rPr>
      </w:pPr>
      <w:r w:rsidRPr="00CE5D86">
        <w:rPr>
          <w:rFonts w:eastAsia="Times New Roman"/>
        </w:rPr>
        <w:t>For Manchester, the development plan comprises:</w:t>
      </w:r>
    </w:p>
    <w:p w14:paraId="07B0F348" w14:textId="77777777" w:rsidR="00C202CA" w:rsidRPr="00CE5D86" w:rsidRDefault="00C202CA" w:rsidP="00C202CA">
      <w:pPr>
        <w:pStyle w:val="ListParagraph"/>
        <w:numPr>
          <w:ilvl w:val="0"/>
          <w:numId w:val="12"/>
        </w:numPr>
        <w:rPr>
          <w:rFonts w:eastAsia="Times New Roman"/>
        </w:rPr>
      </w:pPr>
      <w:r w:rsidRPr="00CE5D86">
        <w:rPr>
          <w:rFonts w:eastAsia="Times New Roman"/>
        </w:rPr>
        <w:t>The Manchester Core Strategy (2012 to 2027);</w:t>
      </w:r>
    </w:p>
    <w:p w14:paraId="2A71BBA4" w14:textId="77777777" w:rsidR="00C202CA" w:rsidRPr="00CE5D86" w:rsidRDefault="00C202CA" w:rsidP="00C202CA">
      <w:pPr>
        <w:pStyle w:val="ListParagraph"/>
        <w:numPr>
          <w:ilvl w:val="0"/>
          <w:numId w:val="12"/>
        </w:numPr>
        <w:rPr>
          <w:rFonts w:eastAsia="Times New Roman"/>
        </w:rPr>
      </w:pPr>
      <w:r w:rsidRPr="00CE5D86">
        <w:rPr>
          <w:rFonts w:eastAsia="Times New Roman"/>
        </w:rPr>
        <w:t>Saved policies of the Manchester Unitary Development Plan (UDP); and</w:t>
      </w:r>
    </w:p>
    <w:p w14:paraId="68385C0A" w14:textId="77777777" w:rsidR="00C202CA" w:rsidRPr="00CE5D86" w:rsidRDefault="00C202CA" w:rsidP="00C202CA">
      <w:pPr>
        <w:pStyle w:val="ListParagraph"/>
        <w:numPr>
          <w:ilvl w:val="0"/>
          <w:numId w:val="12"/>
        </w:numPr>
        <w:rPr>
          <w:rFonts w:eastAsia="Times New Roman"/>
        </w:rPr>
      </w:pPr>
      <w:r w:rsidRPr="00CE5D86">
        <w:rPr>
          <w:rFonts w:eastAsia="Times New Roman"/>
        </w:rPr>
        <w:t>The Places for Everyone Joint Development Plan Document (2022 to 2039).</w:t>
      </w:r>
    </w:p>
    <w:p w14:paraId="552FE730" w14:textId="77777777" w:rsidR="00C202CA" w:rsidRPr="00CE5D86" w:rsidRDefault="00C202CA" w:rsidP="00C202CA">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29C50A6F" w14:textId="77777777" w:rsidR="00C202CA" w:rsidRDefault="00C202CA" w:rsidP="00C202CA">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072E10AE" w14:textId="77777777" w:rsidR="00C202CA" w:rsidRPr="00CE5D86" w:rsidRDefault="00C202CA" w:rsidP="00C202CA">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0D429A36" w14:textId="77777777" w:rsidR="00C202CA" w:rsidRPr="00E3146F" w:rsidRDefault="00C202CA" w:rsidP="00C202CA">
      <w:pPr>
        <w:rPr>
          <w:rFonts w:eastAsia="Times New Roman"/>
        </w:rPr>
      </w:pPr>
      <w:r w:rsidRPr="00CE5D86">
        <w:rPr>
          <w:rFonts w:eastAsia="Times New Roman"/>
        </w:rPr>
        <w:lastRenderedPageBreak/>
        <w:t>The policies and guidance referred to below are considered the most relevant to the scale, nature and location of the proposed development.</w:t>
      </w:r>
    </w:p>
    <w:p w14:paraId="4F22C988" w14:textId="77777777" w:rsidR="00C202CA" w:rsidRPr="00314682" w:rsidRDefault="00C202CA" w:rsidP="00C202CA">
      <w:pPr>
        <w:numPr>
          <w:ilvl w:val="0"/>
          <w:numId w:val="7"/>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049A3DED"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2C466692" w14:textId="77777777" w:rsidR="00C202CA" w:rsidRPr="00E255BD"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23D9AEBB"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Objective 1 - Spatial Principles</w:t>
      </w:r>
    </w:p>
    <w:p w14:paraId="7110FE8B"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340206B2"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Objective 6 Environment</w:t>
      </w:r>
    </w:p>
    <w:p w14:paraId="4CC7993B"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204E399D"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EN 8 – Adaptation to Climate Change (partially replaced by PfE Policies JP-S 2, JP-S 4 and JP-G 8)</w:t>
      </w:r>
    </w:p>
    <w:p w14:paraId="7404F2F4"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EN 14 – Flood Risk (partially replaced by PfE Policy JP-S 4)</w:t>
      </w:r>
    </w:p>
    <w:p w14:paraId="7CE9804F"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EN 19 – Waste</w:t>
      </w:r>
    </w:p>
    <w:p w14:paraId="24EC58B4" w14:textId="77777777" w:rsidR="00C202CA" w:rsidRPr="00314682" w:rsidRDefault="00C202CA" w:rsidP="00C202CA">
      <w:pPr>
        <w:numPr>
          <w:ilvl w:val="0"/>
          <w:numId w:val="7"/>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1A13AA90" w14:textId="77777777" w:rsidR="00C202CA" w:rsidRPr="00314682" w:rsidRDefault="00C202CA" w:rsidP="00C202CA">
      <w:pPr>
        <w:numPr>
          <w:ilvl w:val="0"/>
          <w:numId w:val="7"/>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7F83207D"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648254DE"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6FEB36B"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243609DB" w14:textId="77777777" w:rsidR="00C202CA" w:rsidRPr="00314682" w:rsidRDefault="00C202CA" w:rsidP="00C202CA">
      <w:pPr>
        <w:numPr>
          <w:ilvl w:val="0"/>
          <w:numId w:val="7"/>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4824E54F"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Strategy</w:t>
      </w:r>
    </w:p>
    <w:p w14:paraId="4A7DDDDE" w14:textId="77777777" w:rsidR="00C202CA" w:rsidRPr="00E255BD"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JP-Strat9: Southern Areas</w:t>
      </w:r>
    </w:p>
    <w:p w14:paraId="59B56324"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1EA93F96"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JP-S1: Sustainable Development</w:t>
      </w:r>
    </w:p>
    <w:p w14:paraId="5DF9195C" w14:textId="77777777" w:rsidR="00C202CA" w:rsidRPr="00314682" w:rsidRDefault="00C202CA" w:rsidP="00C202CA">
      <w:pPr>
        <w:numPr>
          <w:ilvl w:val="2"/>
          <w:numId w:val="7"/>
        </w:numPr>
        <w:spacing w:after="0" w:line="240" w:lineRule="auto"/>
        <w:rPr>
          <w:rFonts w:ascii="Arial" w:eastAsia="Times New Roman" w:hAnsi="Arial" w:cs="Arial"/>
        </w:rPr>
      </w:pPr>
      <w:bookmarkStart w:id="2" w:name="_Hlk212552743"/>
      <w:r w:rsidRPr="00314682">
        <w:rPr>
          <w:rFonts w:ascii="Arial" w:eastAsia="Times New Roman" w:hAnsi="Arial" w:cs="Arial"/>
        </w:rPr>
        <w:t>JP-S4: Flood Risk and the Water Environment</w:t>
      </w:r>
    </w:p>
    <w:bookmarkEnd w:id="2"/>
    <w:p w14:paraId="384EBD48"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Places for People</w:t>
      </w:r>
    </w:p>
    <w:p w14:paraId="3FC04B59"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JP-P1 Sustainable Places</w:t>
      </w:r>
    </w:p>
    <w:bookmarkStart w:id="3" w:name="_Hlk216937325"/>
    <w:p w14:paraId="4F176727" w14:textId="77777777" w:rsidR="00C202CA" w:rsidRPr="00314682" w:rsidRDefault="00C202CA" w:rsidP="00C202CA">
      <w:pPr>
        <w:numPr>
          <w:ilvl w:val="0"/>
          <w:numId w:val="7"/>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4FDD2A7E"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Procedural Policies</w:t>
      </w:r>
    </w:p>
    <w:p w14:paraId="72B4101E"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00DB41C5"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7676C136"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DM2: Information requirements</w:t>
      </w:r>
    </w:p>
    <w:p w14:paraId="44DF199F" w14:textId="77777777" w:rsidR="00C202CA" w:rsidRPr="00E255BD"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3DE6C872"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59A49587"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1A094D43"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DM8: Unauthorised development and enforcement</w:t>
      </w:r>
    </w:p>
    <w:p w14:paraId="71E5C86C"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Sustainable Development</w:t>
      </w:r>
    </w:p>
    <w:p w14:paraId="1746C335"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10BB985B"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07D09535"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67F8C3EE"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4D816BB5"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790DEE52"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267CAB63"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17C7C883"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6664115E"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27FB43CD"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6D64E497"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52A25BE2"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DP4: The design process</w:t>
      </w:r>
    </w:p>
    <w:p w14:paraId="39ABBDA6" w14:textId="77777777" w:rsidR="00C202CA" w:rsidRPr="00314682" w:rsidRDefault="00C202CA" w:rsidP="00C202CA">
      <w:pPr>
        <w:numPr>
          <w:ilvl w:val="1"/>
          <w:numId w:val="7"/>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0C976D43" w14:textId="77777777" w:rsidR="00C202CA" w:rsidRPr="00314682" w:rsidRDefault="00C202CA" w:rsidP="00C202CA">
      <w:pPr>
        <w:numPr>
          <w:ilvl w:val="2"/>
          <w:numId w:val="7"/>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284762A8"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55A08D2A"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0B545EB3"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3EC1B5B8" w14:textId="77777777" w:rsidR="00C202CA" w:rsidRPr="00314682" w:rsidRDefault="00C202CA" w:rsidP="00C202CA">
      <w:pPr>
        <w:numPr>
          <w:ilvl w:val="3"/>
          <w:numId w:val="7"/>
        </w:numPr>
        <w:spacing w:after="0" w:line="240" w:lineRule="auto"/>
        <w:rPr>
          <w:rFonts w:ascii="Arial" w:eastAsia="Times New Roman" w:hAnsi="Arial" w:cs="Arial"/>
        </w:rPr>
      </w:pPr>
      <w:r w:rsidRPr="00314682">
        <w:rPr>
          <w:rFonts w:ascii="Arial" w:eastAsia="Times New Roman" w:hAnsi="Arial" w:cs="Arial"/>
        </w:rPr>
        <w:lastRenderedPageBreak/>
        <w:t xml:space="preserve">F8: Sustainable drainage systems and watercourses </w:t>
      </w:r>
    </w:p>
    <w:bookmarkEnd w:id="3"/>
    <w:p w14:paraId="7A980688" w14:textId="77777777" w:rsidR="007F7410" w:rsidRPr="004804F2" w:rsidRDefault="007F7410" w:rsidP="002628E8">
      <w:pPr>
        <w:pStyle w:val="Heading1"/>
        <w:spacing w:line="240" w:lineRule="auto"/>
        <w:rPr>
          <w:rFonts w:ascii="Arial" w:eastAsia="Times New Roman" w:hAnsi="Arial" w:cs="Arial"/>
        </w:rPr>
      </w:pPr>
      <w:r>
        <w:rPr>
          <w:rFonts w:ascii="Arial" w:eastAsia="Times New Roman" w:hAnsi="Arial" w:cs="Arial"/>
        </w:rPr>
        <w:t>Assessment</w:t>
      </w:r>
    </w:p>
    <w:p w14:paraId="353F8259" w14:textId="77777777" w:rsidR="007F7410" w:rsidRPr="004804F2" w:rsidRDefault="007F7410" w:rsidP="00DD3062">
      <w:pPr>
        <w:pStyle w:val="Heading2"/>
        <w:spacing w:line="240" w:lineRule="auto"/>
        <w:rPr>
          <w:rFonts w:ascii="Arial" w:hAnsi="Arial" w:cs="Arial"/>
        </w:rPr>
      </w:pPr>
      <w:bookmarkStart w:id="4" w:name="_Toc143157931"/>
      <w:bookmarkEnd w:id="1"/>
      <w:r>
        <w:rPr>
          <w:rFonts w:ascii="Arial" w:hAnsi="Arial" w:cs="Arial"/>
        </w:rPr>
        <w:t>Principle of development</w:t>
      </w:r>
    </w:p>
    <w:p w14:paraId="60785C62" w14:textId="77777777" w:rsidR="007F7410" w:rsidRDefault="007F7410"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047D0375" w14:textId="77777777" w:rsidR="007F7410" w:rsidRDefault="007F7410" w:rsidP="00A25D55">
      <w:pPr>
        <w:spacing w:line="240" w:lineRule="auto"/>
        <w:rPr>
          <w:rFonts w:ascii="Arial" w:hAnsi="Arial" w:cs="Arial"/>
        </w:rPr>
      </w:pPr>
      <w:r>
        <w:rPr>
          <w:rFonts w:ascii="Arial" w:hAnsi="Arial" w:cs="Arial"/>
        </w:rPr>
        <w:t>In this case the principle of the development is acceptable.</w:t>
      </w:r>
    </w:p>
    <w:p w14:paraId="4AFA498A" w14:textId="77777777" w:rsidR="007F7410" w:rsidRDefault="007F7410"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7EE40926" w14:textId="77777777" w:rsidR="007F7410" w:rsidRPr="004804F2" w:rsidRDefault="007F7410"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4"/>
    </w:p>
    <w:p w14:paraId="5219DF90" w14:textId="771E1C58" w:rsidR="008A034F" w:rsidRPr="008A034F" w:rsidRDefault="008A034F" w:rsidP="00742B71">
      <w:pPr>
        <w:rPr>
          <w:rFonts w:eastAsia="Times New Roman"/>
        </w:rPr>
      </w:pPr>
      <w:bookmarkStart w:id="5" w:name="_Toc143157933"/>
      <w:r w:rsidRPr="008A034F">
        <w:rPr>
          <w:rFonts w:eastAsia="Times New Roman"/>
        </w:rPr>
        <w:t xml:space="preserve">The proposed extensions would be constructed using facing brickwork and roof tiles to match the existing dwelling, together with matching uPVC windows and doors. The development would therefore integrate satisfactorily with the established appearance of the host property. </w:t>
      </w:r>
    </w:p>
    <w:p w14:paraId="61C6BB42" w14:textId="189D9A6D" w:rsidR="008A034F" w:rsidRPr="008A034F" w:rsidRDefault="008A034F" w:rsidP="00742B71">
      <w:pPr>
        <w:rPr>
          <w:rFonts w:eastAsia="Times New Roman"/>
        </w:rPr>
      </w:pPr>
      <w:r w:rsidRPr="008A034F">
        <w:rPr>
          <w:rFonts w:eastAsia="Times New Roman"/>
        </w:rPr>
        <w:t xml:space="preserve">The front extension would form a modest entrance porch projecting approximately 1.25 metres beyond the principal elevation. Owing to its limited scale and domestic appearance, it would not appear visually intrusive or unduly prominent within the street scene. </w:t>
      </w:r>
    </w:p>
    <w:p w14:paraId="6A68CE91" w14:textId="77777777" w:rsidR="00E97059" w:rsidRDefault="008A034F" w:rsidP="00945C66">
      <w:pPr>
        <w:rPr>
          <w:rFonts w:eastAsia="Times New Roman"/>
        </w:rPr>
      </w:pPr>
      <w:r w:rsidRPr="008A034F">
        <w:rPr>
          <w:rFonts w:eastAsia="Times New Roman"/>
        </w:rPr>
        <w:t xml:space="preserve">The side and rear extensions would remain entirely single storey with a modest roof height. Whilst the development would increase the overall footprint of the dwelling, the amended scheme is significantly reduced in scale compared to the previously refused proposal. In particular, the rear projection and overall built form have been reduced such that the proposal is no longer considered excessive or disproportionate in relation to the host dwelling. </w:t>
      </w:r>
    </w:p>
    <w:p w14:paraId="4E4981BE" w14:textId="3BD4B677" w:rsidR="00945C66" w:rsidRPr="00945C66" w:rsidRDefault="00945C66" w:rsidP="00945C66">
      <w:pPr>
        <w:rPr>
          <w:rFonts w:eastAsia="Times New Roman"/>
        </w:rPr>
      </w:pPr>
      <w:r w:rsidRPr="00945C66">
        <w:rPr>
          <w:rFonts w:eastAsia="Times New Roman"/>
        </w:rPr>
        <w:t>The previous application was refused in part because the scale, massing and proximity of the extensions to the boundary with No. 13 Newcliffe Road were considered to create an overbearing feature and harmful sense of enclosure. The current proposal has been amended and reduced in footprint from the refused scheme.</w:t>
      </w:r>
    </w:p>
    <w:p w14:paraId="113340B6" w14:textId="75032572" w:rsidR="00945C66" w:rsidRPr="008A034F" w:rsidRDefault="00945C66" w:rsidP="00945C66">
      <w:pPr>
        <w:rPr>
          <w:rFonts w:eastAsia="Times New Roman"/>
        </w:rPr>
      </w:pPr>
      <w:r w:rsidRPr="00945C66">
        <w:rPr>
          <w:rFonts w:eastAsia="Times New Roman"/>
        </w:rPr>
        <w:t>Whilst the proposed extensions would be visible from No. 13 and would alter the existing outlook to some extent, the development would remain single storey and would not project to such an extent that it would appear dominant or oppressive when viewed from neighbouring windows or garden areas. On balance, the proposal is not considered to result in an unacceptable overbearing impact or loss of outlook to occupiers of No. 13 Newcliffe Road.</w:t>
      </w:r>
    </w:p>
    <w:p w14:paraId="60CF798D" w14:textId="4044CBE7" w:rsidR="008A034F" w:rsidRDefault="008A034F" w:rsidP="00742B71">
      <w:pPr>
        <w:rPr>
          <w:rFonts w:ascii="MS Gothic" w:eastAsia="MS Gothic" w:hAnsi="MS Gothic" w:cs="MS Gothic"/>
        </w:rPr>
      </w:pPr>
      <w:r w:rsidRPr="008A034F">
        <w:rPr>
          <w:rFonts w:eastAsia="Times New Roman"/>
        </w:rPr>
        <w:t xml:space="preserve">Due to the reduced scale, single-storey design and use of matching materials, the development would appear as a sympathetic addition to the dwelling and would not result in an overly dominant or visually incongruous form of development. </w:t>
      </w:r>
    </w:p>
    <w:p w14:paraId="057E2C0F" w14:textId="575E898B" w:rsidR="007F7410" w:rsidRDefault="007F7410" w:rsidP="008A034F">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48FBFF25" w14:textId="69B3B14B" w:rsidR="001D3C52" w:rsidRPr="001D3C52" w:rsidRDefault="001D3C52" w:rsidP="001D3C52">
      <w:pPr>
        <w:rPr>
          <w:rFonts w:eastAsia="Times New Roman"/>
        </w:rPr>
      </w:pPr>
      <w:r w:rsidRPr="001D3C52">
        <w:rPr>
          <w:rFonts w:eastAsia="Times New Roman"/>
        </w:rPr>
        <w:t xml:space="preserve">Newcliffe Road is characterised by semi-detached dwellings set within relatively spacious plots. A number of properties within the area have been extended and altered over time, reflecting the evolving residential character of the street. </w:t>
      </w:r>
    </w:p>
    <w:p w14:paraId="46FF1706" w14:textId="20EC045E" w:rsidR="001D3C52" w:rsidRPr="001D3C52" w:rsidRDefault="001D3C52" w:rsidP="001D3C52">
      <w:pPr>
        <w:rPr>
          <w:rFonts w:eastAsia="Times New Roman"/>
        </w:rPr>
      </w:pPr>
      <w:r w:rsidRPr="001D3C52">
        <w:rPr>
          <w:rFonts w:eastAsia="Times New Roman"/>
        </w:rPr>
        <w:t xml:space="preserve">The proposed extensions would remain single storey in scale and would utilise materials to match the existing dwelling. Whilst the proposal would increase the footprint of the property, the amended scheme has been significantly reduced from the previously refused development and would no longer appear excessively bulky or dominant. </w:t>
      </w:r>
    </w:p>
    <w:p w14:paraId="69043822" w14:textId="2DA579F7" w:rsidR="001D3C52" w:rsidRDefault="001D3C52" w:rsidP="001D3C52">
      <w:pPr>
        <w:rPr>
          <w:rFonts w:eastAsia="Times New Roman"/>
          <w:b/>
          <w:bCs/>
        </w:rPr>
      </w:pPr>
      <w:r w:rsidRPr="001D3C52">
        <w:rPr>
          <w:rFonts w:eastAsia="Times New Roman"/>
        </w:rPr>
        <w:lastRenderedPageBreak/>
        <w:t xml:space="preserve">The front porch extension would be modest in scale and the side and rear extensions would be largely screened from public views. As such, the development would sit comfortably within the plot and would not appear out of keeping with the established character and appearance of the surrounding area. </w:t>
      </w:r>
    </w:p>
    <w:p w14:paraId="5A2BDCD3" w14:textId="04FFEBC3" w:rsidR="007F7410" w:rsidRPr="004804F2" w:rsidRDefault="007F7410" w:rsidP="001D3C52">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5"/>
    </w:p>
    <w:p w14:paraId="5FC372BA" w14:textId="77777777" w:rsidR="007F7410" w:rsidRPr="004804F2" w:rsidRDefault="007F7410" w:rsidP="002628E8">
      <w:pPr>
        <w:pStyle w:val="Heading3"/>
        <w:spacing w:line="240" w:lineRule="auto"/>
        <w:rPr>
          <w:rFonts w:ascii="Arial" w:eastAsia="Times New Roman" w:hAnsi="Arial" w:cs="Arial"/>
        </w:rPr>
      </w:pPr>
      <w:bookmarkStart w:id="6" w:name="_Hlk138416875"/>
      <w:r w:rsidRPr="004804F2">
        <w:rPr>
          <w:rFonts w:ascii="Arial" w:eastAsia="Times New Roman" w:hAnsi="Arial" w:cs="Arial"/>
        </w:rPr>
        <w:t>Privacy</w:t>
      </w:r>
    </w:p>
    <w:p w14:paraId="758D3B0A" w14:textId="4F6AD1D0" w:rsidR="00742B71" w:rsidRPr="00742B71" w:rsidRDefault="00742B71" w:rsidP="00742B71">
      <w:pPr>
        <w:rPr>
          <w:rFonts w:eastAsia="Times New Roman"/>
        </w:rPr>
      </w:pPr>
      <w:r w:rsidRPr="00742B71">
        <w:rPr>
          <w:rFonts w:eastAsia="Times New Roman"/>
        </w:rPr>
        <w:t>The proposal includes new windows and glazed doors at ground-floor level. These openings would primarily serve the applicant's private rear garden and would not result in overlooking beyond that typically associated with a residential dwelling.</w:t>
      </w:r>
    </w:p>
    <w:p w14:paraId="68C898B8" w14:textId="77777777" w:rsidR="00742B71" w:rsidRDefault="00742B71" w:rsidP="00742B71">
      <w:pPr>
        <w:rPr>
          <w:rFonts w:eastAsia="Times New Roman"/>
        </w:rPr>
      </w:pPr>
      <w:r w:rsidRPr="00742B71">
        <w:rPr>
          <w:rFonts w:eastAsia="Times New Roman"/>
        </w:rPr>
        <w:t>No side-facing windows serving habitable rooms are proposed and therefore the development would not give rise to unacceptable overlooking or loss of privacy for neighbouring occupiers.</w:t>
      </w:r>
    </w:p>
    <w:p w14:paraId="09FE2897" w14:textId="0D3942E9" w:rsidR="007F7410" w:rsidRPr="004804F2" w:rsidRDefault="007F7410" w:rsidP="00742B71">
      <w:pPr>
        <w:pStyle w:val="Heading3"/>
        <w:spacing w:line="240" w:lineRule="auto"/>
        <w:rPr>
          <w:rFonts w:ascii="Arial" w:hAnsi="Arial" w:cs="Arial"/>
        </w:rPr>
      </w:pPr>
      <w:r w:rsidRPr="004804F2">
        <w:rPr>
          <w:rFonts w:ascii="Arial" w:hAnsi="Arial" w:cs="Arial"/>
        </w:rPr>
        <w:t>Light</w:t>
      </w:r>
    </w:p>
    <w:p w14:paraId="3E952A23" w14:textId="77777777" w:rsidR="00602BC4" w:rsidRPr="00602BC4" w:rsidRDefault="00602BC4" w:rsidP="00602BC4">
      <w:r w:rsidRPr="00602BC4">
        <w:t>The extensions would remain single storey and have relatively modest roof heights. Whilst positioned close to the boundary with No. 13 Newcliffe Road, the scale and projection of the amended scheme are substantially reduced when compared with the previously refused proposal.</w:t>
      </w:r>
    </w:p>
    <w:p w14:paraId="184547AD" w14:textId="77777777" w:rsidR="00602BC4" w:rsidRDefault="00602BC4" w:rsidP="00602BC4">
      <w:r w:rsidRPr="00602BC4">
        <w:t>Given the height, siting and design of the development, it is not considered that the proposal would result in an unacceptable loss of daylight or sunlight to neighbouring properties.</w:t>
      </w:r>
    </w:p>
    <w:p w14:paraId="0A962DE1" w14:textId="35D71B76" w:rsidR="007F7410" w:rsidRPr="004804F2" w:rsidRDefault="007F7410" w:rsidP="00602BC4">
      <w:pPr>
        <w:pStyle w:val="Heading3"/>
        <w:spacing w:line="240" w:lineRule="auto"/>
        <w:rPr>
          <w:rStyle w:val="Heading3Char"/>
          <w:rFonts w:ascii="Arial" w:hAnsi="Arial" w:cs="Arial"/>
        </w:rPr>
      </w:pPr>
      <w:r w:rsidRPr="004804F2">
        <w:rPr>
          <w:rStyle w:val="Heading3Char"/>
          <w:rFonts w:ascii="Arial" w:hAnsi="Arial" w:cs="Arial"/>
        </w:rPr>
        <w:t>Noise</w:t>
      </w:r>
    </w:p>
    <w:p w14:paraId="4FA0B8FE" w14:textId="77777777" w:rsidR="00602BC4" w:rsidRDefault="00602BC4" w:rsidP="00602BC4">
      <w:r w:rsidRPr="00602BC4">
        <w:t>The proposed extension would facilitate additional living accommodation associated with the continued occupation of the property as a single dwellinghouse. The proposal is not expected to generate noise levels beyond those normally associated with residential use</w:t>
      </w:r>
    </w:p>
    <w:p w14:paraId="5EFE5142" w14:textId="77777777" w:rsidR="007F7410" w:rsidRPr="00C66404" w:rsidRDefault="007F7410" w:rsidP="00C66404">
      <w:pPr>
        <w:pStyle w:val="Heading2"/>
        <w:spacing w:line="240" w:lineRule="auto"/>
        <w:rPr>
          <w:rFonts w:ascii="Arial" w:eastAsia="Times New Roman" w:hAnsi="Arial" w:cs="Arial"/>
        </w:rPr>
      </w:pPr>
      <w:bookmarkStart w:id="7" w:name="_Toc143157934"/>
      <w:bookmarkEnd w:id="6"/>
      <w:r w:rsidRPr="004804F2">
        <w:rPr>
          <w:rFonts w:ascii="Arial" w:eastAsia="Times New Roman" w:hAnsi="Arial" w:cs="Arial"/>
        </w:rPr>
        <w:t>Accessibility</w:t>
      </w:r>
      <w:bookmarkEnd w:id="7"/>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D5A81BF" w14:textId="77777777" w:rsidR="003F0A6C" w:rsidRDefault="003F0A6C" w:rsidP="003F0A6C">
      <w:pPr>
        <w:rPr>
          <w:rFonts w:eastAsia="Times New Roman"/>
          <w:b/>
          <w:bCs/>
        </w:rPr>
      </w:pPr>
      <w:bookmarkStart w:id="8" w:name="_Toc143157935"/>
      <w:bookmarkStart w:id="9" w:name="_Toc143157937"/>
      <w:r w:rsidRPr="003F0A6C">
        <w:rPr>
          <w:rFonts w:eastAsia="Times New Roman"/>
        </w:rPr>
        <w:t>The proposal would not adversely affect accessibility to the property and would retain safe access arrangements. The development is located within an established residential area which benefits from access to local services and public transport options.</w:t>
      </w:r>
    </w:p>
    <w:bookmarkEnd w:id="8"/>
    <w:p w14:paraId="40C70A04" w14:textId="77777777" w:rsidR="007F7410" w:rsidRPr="004804F2" w:rsidRDefault="007F7410"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9"/>
    </w:p>
    <w:p w14:paraId="4022EA8D" w14:textId="77777777" w:rsidR="003F0A6C" w:rsidRPr="003F0A6C" w:rsidRDefault="003F0A6C" w:rsidP="003F0A6C">
      <w:pPr>
        <w:rPr>
          <w:rFonts w:eastAsia="Times New Roman"/>
        </w:rPr>
      </w:pPr>
      <w:bookmarkStart w:id="10" w:name="_Toc143157938"/>
      <w:bookmarkStart w:id="11" w:name="_Hlk138659829"/>
      <w:bookmarkStart w:id="12" w:name="_Hlk138747097"/>
      <w:r w:rsidRPr="003F0A6C">
        <w:rPr>
          <w:rFonts w:eastAsia="Times New Roman"/>
        </w:rPr>
        <w:t>The proposal would significantly improve the quality and quantity of accommodation available to occupants of the dwelling by providing additional living space and improved internal layouts.</w:t>
      </w:r>
    </w:p>
    <w:p w14:paraId="1B0B4AAD" w14:textId="77777777" w:rsidR="003F0A6C" w:rsidRDefault="003F0A6C" w:rsidP="003F0A6C">
      <w:pPr>
        <w:rPr>
          <w:rFonts w:eastAsia="Times New Roman"/>
          <w:b/>
          <w:bCs/>
        </w:rPr>
      </w:pPr>
      <w:r w:rsidRPr="003F0A6C">
        <w:rPr>
          <w:rFonts w:eastAsia="Times New Roman"/>
        </w:rPr>
        <w:t>Despite the increase in built footprint, a substantial rear garden would remain available for private outdoor amenity purposes. The proposal therefore provides adequate internal accommodation and retains sufficient external amenity space.</w:t>
      </w:r>
    </w:p>
    <w:p w14:paraId="2F8274C7" w14:textId="114B9121" w:rsidR="007F7410" w:rsidRPr="004804F2" w:rsidRDefault="007F7410" w:rsidP="003F0A6C">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10"/>
    </w:p>
    <w:p w14:paraId="191A3C30" w14:textId="77777777" w:rsidR="000E2F4D" w:rsidRDefault="000E2F4D" w:rsidP="000E2F4D">
      <w:pPr>
        <w:rPr>
          <w:rFonts w:eastAsia="Times New Roman"/>
          <w:b/>
          <w:bCs/>
        </w:rPr>
      </w:pPr>
      <w:bookmarkStart w:id="13" w:name="_Toc143157939"/>
      <w:bookmarkEnd w:id="11"/>
      <w:bookmarkEnd w:id="12"/>
      <w:r w:rsidRPr="000E2F4D">
        <w:rPr>
          <w:rFonts w:eastAsia="Times New Roman"/>
        </w:rPr>
        <w:t>The proposal would not adversely affect refuse collection arrangements. Adequate space remains available within the curtilage of the property for the storage and presentation of bins for collection.</w:t>
      </w:r>
    </w:p>
    <w:p w14:paraId="451F19C4" w14:textId="66DF21A2" w:rsidR="007F7410" w:rsidRPr="004804F2" w:rsidRDefault="007F7410"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3"/>
    </w:p>
    <w:p w14:paraId="69E9E1EB" w14:textId="6CC06937" w:rsidR="003A61C7" w:rsidRPr="003A61C7" w:rsidRDefault="003A61C7" w:rsidP="006F606C">
      <w:bookmarkStart w:id="14" w:name="_Toc143157941"/>
      <w:bookmarkStart w:id="15" w:name="_Hlk138747250"/>
      <w:r w:rsidRPr="003A61C7">
        <w:t xml:space="preserve">The submitted site plan demonstrates that adequate off-street parking would be retained within the site following completion of the development. Unlike the previously refused proposal, the amended scheme incorporates parking provision within the curtilage of the property, including within land recently acquired by the applicant. </w:t>
      </w:r>
      <w:r w:rsidR="00A47BA7">
        <w:t>T</w:t>
      </w:r>
      <w:r w:rsidR="00653E97" w:rsidRPr="00653E97">
        <w:t>he proposed parking area would be finished in a permeable surface, allowing surface water to drain within the site and reducing the potential for increased surface water run-off</w:t>
      </w:r>
      <w:r w:rsidR="006F606C">
        <w:t xml:space="preserve"> and would therefore be permitted development in its own right. </w:t>
      </w:r>
      <w:r w:rsidRPr="003A61C7">
        <w:t>As such, the development is not considered likely to result in unacceptable pressure on on-street parking provision within the surrounding area.</w:t>
      </w:r>
    </w:p>
    <w:p w14:paraId="56CBDA5B" w14:textId="7D991716" w:rsidR="003A61C7" w:rsidRDefault="003A61C7" w:rsidP="003A61C7">
      <w:pPr>
        <w:rPr>
          <w:b/>
          <w:bCs/>
        </w:rPr>
      </w:pPr>
      <w:r w:rsidRPr="003A61C7">
        <w:t xml:space="preserve">The proposal would not alter the existing vehicular access arrangements serving the site, and no highway safety concerns are identified. Whilst the parking area would extend into the recently acquired land, no new vehicular access is proposed. The existing means of access would continue to be used and, accordingly, planning permission is not required for the continuation of the existing access arrangements. </w:t>
      </w:r>
      <w:r w:rsidR="00573288">
        <w:lastRenderedPageBreak/>
        <w:t>The applicant has confirmed that new parking and boundary treatment</w:t>
      </w:r>
      <w:r w:rsidR="00080A3E">
        <w:t xml:space="preserve">s will utilise permitted development rights. </w:t>
      </w:r>
      <w:r w:rsidRPr="003A61C7">
        <w:t>The proposal is therefore considered acceptable in highway and parking terms.</w:t>
      </w:r>
    </w:p>
    <w:p w14:paraId="33511275" w14:textId="4C8CF625" w:rsidR="007F7410" w:rsidRPr="004804F2" w:rsidRDefault="007F7410" w:rsidP="003A61C7">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Green Infrastructure including open space, both public and private</w:t>
      </w:r>
      <w:bookmarkEnd w:id="14"/>
    </w:p>
    <w:p w14:paraId="0818E80A" w14:textId="77777777" w:rsidR="00EA3D02" w:rsidRDefault="00EA3D02" w:rsidP="00EA3D02">
      <w:pPr>
        <w:rPr>
          <w:rFonts w:eastAsia="Times New Roman"/>
          <w:b/>
          <w:bCs/>
        </w:rPr>
      </w:pPr>
      <w:bookmarkStart w:id="16" w:name="_Toc143157942"/>
      <w:bookmarkStart w:id="17" w:name="_Hlk138747198"/>
      <w:bookmarkEnd w:id="15"/>
      <w:r w:rsidRPr="00EA3D02">
        <w:rPr>
          <w:rFonts w:eastAsia="Times New Roman"/>
        </w:rPr>
        <w:t>Whilst a portion of the existing garden would be occupied by the extensions, a sizeable area of private outdoor space would remain available following development. The proposal would not affect any public open space or strategic green infrastructure assets.</w:t>
      </w:r>
    </w:p>
    <w:p w14:paraId="699BE8A1" w14:textId="5F7E3735" w:rsidR="007F7410" w:rsidRPr="004804F2" w:rsidRDefault="007F7410"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Flood risk and drainage.</w:t>
      </w:r>
      <w:bookmarkEnd w:id="16"/>
    </w:p>
    <w:bookmarkEnd w:id="17"/>
    <w:p w14:paraId="24E1BDB1" w14:textId="15FE2AE3" w:rsidR="00EA3D02" w:rsidRPr="00EA3D02" w:rsidRDefault="00EA3D02" w:rsidP="00EA3D02">
      <w:pPr>
        <w:rPr>
          <w:rFonts w:eastAsia="Times New Roman"/>
        </w:rPr>
      </w:pPr>
      <w:r w:rsidRPr="00EA3D02">
        <w:rPr>
          <w:rFonts w:eastAsia="Times New Roman"/>
        </w:rPr>
        <w:t>The site is located within areas identified as having medium and low risk of surface water flooding. The Council's Flood Risk Management team reviewed the proposal and raised no objection to the development. It was noted that a public sewer crosses the site and that United Utilities should be consulted</w:t>
      </w:r>
      <w:r w:rsidR="0095668E">
        <w:rPr>
          <w:rFonts w:eastAsia="Times New Roman"/>
        </w:rPr>
        <w:t xml:space="preserve"> but no response was received.</w:t>
      </w:r>
      <w:r w:rsidRPr="00EA3D02">
        <w:rPr>
          <w:rFonts w:eastAsia="Times New Roman"/>
        </w:rPr>
        <w:t xml:space="preserve"> Flood Risk Management also recommended an informative relating to property flood resilience measures. </w:t>
      </w:r>
    </w:p>
    <w:p w14:paraId="7268FFFA" w14:textId="707D9D31" w:rsidR="00EA3D02" w:rsidRPr="004804F2" w:rsidRDefault="00EA3D02" w:rsidP="00EA3D02">
      <w:r w:rsidRPr="00EA3D02">
        <w:rPr>
          <w:rFonts w:eastAsia="Times New Roman"/>
        </w:rPr>
        <w:t>Given the domestic scale of the proposal and the absence of any objection from the Council's Flood Risk Management team, the development is considered acceptable in flood risk and drainage terms.</w:t>
      </w:r>
    </w:p>
    <w:p w14:paraId="030FF8C5" w14:textId="77777777" w:rsidR="00F500EB" w:rsidRPr="006F7F26" w:rsidRDefault="00F500EB" w:rsidP="00F500EB">
      <w:pPr>
        <w:pStyle w:val="Heading1"/>
        <w:rPr>
          <w:rFonts w:eastAsia="Times New Roman"/>
        </w:rPr>
      </w:pPr>
      <w:bookmarkStart w:id="18" w:name="_Toc143157998"/>
      <w:r w:rsidRPr="006F7F26">
        <w:rPr>
          <w:rFonts w:eastAsia="Times New Roman"/>
        </w:rPr>
        <w:t>Other Legislative Requirements</w:t>
      </w:r>
    </w:p>
    <w:p w14:paraId="16C74668" w14:textId="77777777" w:rsidR="00F500EB" w:rsidRPr="006F7F26" w:rsidRDefault="00F500EB" w:rsidP="00F500EB">
      <w:pPr>
        <w:pStyle w:val="Heading2"/>
        <w:rPr>
          <w:rFonts w:eastAsia="Times New Roman"/>
        </w:rPr>
      </w:pPr>
      <w:r w:rsidRPr="006F7F26">
        <w:rPr>
          <w:rFonts w:eastAsia="Times New Roman"/>
        </w:rPr>
        <w:t>Equality Act 2010</w:t>
      </w:r>
    </w:p>
    <w:p w14:paraId="75E4B708" w14:textId="77777777" w:rsidR="00F500EB" w:rsidRPr="006F7F26" w:rsidRDefault="00F500EB" w:rsidP="00F500EB">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24EA80A" w14:textId="77777777" w:rsidR="00F500EB" w:rsidRPr="006F7F26" w:rsidRDefault="00F500EB" w:rsidP="00F500EB">
      <w:pPr>
        <w:pStyle w:val="Heading2"/>
        <w:rPr>
          <w:rFonts w:eastAsia="Times New Roman"/>
        </w:rPr>
      </w:pPr>
      <w:r w:rsidRPr="006F7F26">
        <w:rPr>
          <w:rFonts w:eastAsia="Times New Roman"/>
        </w:rPr>
        <w:t>Human Rights Act 1998 considerations</w:t>
      </w:r>
    </w:p>
    <w:p w14:paraId="7E916477" w14:textId="77777777" w:rsidR="00F500EB" w:rsidRPr="006F7F26" w:rsidRDefault="00F500EB" w:rsidP="00F500EB">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AC82B75" w14:textId="77777777" w:rsidR="00F500EB" w:rsidRDefault="00F500EB" w:rsidP="00F500EB">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F07B5C4" w14:textId="77777777" w:rsidR="00EA3D02" w:rsidRPr="004804F2" w:rsidRDefault="00EA3D02" w:rsidP="00085173">
      <w:pPr>
        <w:pStyle w:val="Heading1"/>
        <w:rPr>
          <w:rFonts w:ascii="Arial" w:hAnsi="Arial" w:cs="Arial"/>
        </w:rPr>
      </w:pPr>
      <w:r w:rsidRPr="004804F2">
        <w:rPr>
          <w:rStyle w:val="Heading2Char"/>
          <w:rFonts w:ascii="Arial" w:hAnsi="Arial" w:cs="Arial"/>
          <w:b/>
          <w:bCs/>
        </w:rPr>
        <w:t>Recommendation:</w:t>
      </w:r>
      <w:bookmarkEnd w:id="18"/>
      <w:r w:rsidRPr="004804F2">
        <w:rPr>
          <w:rStyle w:val="Heading2Char"/>
          <w:rFonts w:ascii="Arial" w:hAnsi="Arial" w:cs="Arial"/>
          <w:b/>
          <w:bCs/>
        </w:rPr>
        <w:t xml:space="preserve"> Approve</w:t>
      </w:r>
    </w:p>
    <w:p w14:paraId="25D4E9B6" w14:textId="77777777" w:rsidR="00EA3D02" w:rsidRPr="004804F2" w:rsidRDefault="00EA3D02" w:rsidP="002628E8">
      <w:pPr>
        <w:pStyle w:val="Heading2"/>
        <w:spacing w:line="240" w:lineRule="auto"/>
        <w:rPr>
          <w:rFonts w:ascii="Arial" w:hAnsi="Arial" w:cs="Arial"/>
        </w:rPr>
      </w:pPr>
      <w:bookmarkStart w:id="19" w:name="_Toc143157999"/>
      <w:bookmarkStart w:id="20" w:name="_Hlk138938938"/>
      <w:r w:rsidRPr="004804F2">
        <w:rPr>
          <w:rFonts w:ascii="Arial" w:hAnsi="Arial" w:cs="Arial"/>
        </w:rPr>
        <w:t>Article 35 Declaration</w:t>
      </w:r>
      <w:bookmarkEnd w:id="19"/>
    </w:p>
    <w:bookmarkEnd w:id="20"/>
    <w:p w14:paraId="7416A5DC" w14:textId="77777777" w:rsidR="00EA3D02" w:rsidRPr="004804F2" w:rsidRDefault="00EA3D02"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706CF26E" w14:textId="4379C967" w:rsidR="00F500EB" w:rsidRDefault="00F500EB" w:rsidP="00F500EB">
      <w:pPr>
        <w:pStyle w:val="Heading1"/>
        <w:spacing w:line="240" w:lineRule="auto"/>
        <w:rPr>
          <w:rFonts w:ascii="Arial" w:hAnsi="Arial" w:cs="Arial"/>
        </w:rPr>
      </w:pPr>
      <w:bookmarkStart w:id="21" w:name="_Toc143157997"/>
      <w:bookmarkStart w:id="22" w:name="_Hlk140055807"/>
      <w:bookmarkStart w:id="23" w:name="_Hlk138837797"/>
      <w:bookmarkStart w:id="24" w:name="_Hlk138407854"/>
      <w:bookmarkStart w:id="25" w:name="_Hlk138405024"/>
      <w:bookmarkStart w:id="26" w:name="_Toc143158000"/>
      <w:bookmarkStart w:id="27" w:name="_Hlk139369284"/>
      <w:r w:rsidRPr="004804F2">
        <w:rPr>
          <w:rFonts w:ascii="Arial" w:hAnsi="Arial" w:cs="Arial"/>
        </w:rPr>
        <w:t>Conclusion</w:t>
      </w:r>
      <w:bookmarkEnd w:id="21"/>
      <w:bookmarkEnd w:id="22"/>
      <w:bookmarkEnd w:id="23"/>
      <w:bookmarkEnd w:id="24"/>
    </w:p>
    <w:p w14:paraId="17C4936B" w14:textId="7767A23B" w:rsidR="004E2160" w:rsidRPr="004E2160" w:rsidRDefault="004E2160" w:rsidP="004E2160">
      <w:r w:rsidRPr="004E2160">
        <w:t xml:space="preserve">The proposed single-storey front, side and rear extensions have been significantly reduced in scale compared with the previously refused scheme and are considered to represent a sympathetic addition to </w:t>
      </w:r>
      <w:r w:rsidRPr="004E2160">
        <w:lastRenderedPageBreak/>
        <w:t>the host dwelling. The development would be of an appropriate design, scale and appearance, would not result in unacceptable harm to the character of the area or the amenity of neighbouring occupiers, would retain adequate parking provision and private amenity space, and raises no concerns in relation to flood risk or drainage. Accordingly, the proposal is considered to accord with the relevant policies of the Manchester Core Strategy, saved UDP policies, the Places for Everyone Joint Development Plan and the National Planning Policy Framework, and planning permission is therefore recommended for approval subject to the conditions set out in this report.</w:t>
      </w:r>
    </w:p>
    <w:bookmarkEnd w:id="25"/>
    <w:p w14:paraId="482011DA" w14:textId="3805477D" w:rsidR="00EA3D02" w:rsidRPr="00EB5A7D" w:rsidRDefault="00EA3D02" w:rsidP="002628E8">
      <w:pPr>
        <w:pStyle w:val="Heading1"/>
        <w:spacing w:line="240" w:lineRule="auto"/>
        <w:rPr>
          <w:rFonts w:ascii="Arial" w:hAnsi="Arial" w:cs="Arial"/>
        </w:rPr>
      </w:pPr>
      <w:r w:rsidRPr="00EB5A7D">
        <w:rPr>
          <w:rFonts w:ascii="Arial" w:hAnsi="Arial" w:cs="Arial"/>
        </w:rPr>
        <w:t>Conditions to be attached to decision for approval</w:t>
      </w:r>
      <w:bookmarkEnd w:id="26"/>
    </w:p>
    <w:p w14:paraId="1159AB72" w14:textId="77777777" w:rsidR="00EA3D02" w:rsidRPr="00EB5A7D" w:rsidRDefault="00EA3D02" w:rsidP="00EA3D02">
      <w:pPr>
        <w:pStyle w:val="Heading2"/>
        <w:numPr>
          <w:ilvl w:val="0"/>
          <w:numId w:val="9"/>
        </w:numPr>
        <w:spacing w:before="0" w:line="240" w:lineRule="auto"/>
        <w:rPr>
          <w:rFonts w:ascii="Arial" w:hAnsi="Arial" w:cs="Arial"/>
        </w:rPr>
      </w:pPr>
      <w:bookmarkStart w:id="28" w:name="_Toc143158001"/>
      <w:bookmarkStart w:id="29" w:name="_Hlk139620128"/>
      <w:bookmarkEnd w:id="27"/>
      <w:r w:rsidRPr="00EB5A7D">
        <w:rPr>
          <w:rFonts w:ascii="Arial" w:hAnsi="Arial" w:cs="Arial"/>
        </w:rPr>
        <w:t>3-year time limit</w:t>
      </w:r>
      <w:bookmarkEnd w:id="28"/>
    </w:p>
    <w:p w14:paraId="3812E053" w14:textId="77777777" w:rsidR="00EA3D02" w:rsidRPr="00EB5A7D" w:rsidRDefault="00EA3D02" w:rsidP="003A492B">
      <w:pPr>
        <w:ind w:left="720"/>
        <w:rPr>
          <w:rFonts w:ascii="Arial" w:hAnsi="Arial" w:cs="Arial"/>
        </w:rPr>
      </w:pPr>
      <w:bookmarkStart w:id="30" w:name="_Toc143158002"/>
      <w:bookmarkStart w:id="31" w:name="_Hlk139620423"/>
      <w:bookmarkStart w:id="32" w:name="_Hlk139620135"/>
      <w:bookmarkEnd w:id="29"/>
      <w:r w:rsidRPr="00EB5A7D">
        <w:rPr>
          <w:rFonts w:ascii="Arial" w:hAnsi="Arial" w:cs="Arial"/>
        </w:rPr>
        <w:t>The development must be begun not later than three years beginning with the date of this permission.</w:t>
      </w:r>
    </w:p>
    <w:p w14:paraId="47349490" w14:textId="77777777" w:rsidR="00EA3D02" w:rsidRPr="00EB5A7D" w:rsidRDefault="00EA3D02"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47342BEF" w14:textId="77777777" w:rsidR="00EA3D02" w:rsidRPr="00EB5A7D" w:rsidRDefault="00EA3D02" w:rsidP="00EA3D02">
      <w:pPr>
        <w:pStyle w:val="Heading2"/>
        <w:numPr>
          <w:ilvl w:val="0"/>
          <w:numId w:val="9"/>
        </w:numPr>
        <w:spacing w:before="0" w:line="240" w:lineRule="auto"/>
        <w:rPr>
          <w:rFonts w:ascii="Arial" w:hAnsi="Arial" w:cs="Arial"/>
        </w:rPr>
      </w:pPr>
      <w:r w:rsidRPr="00EB5A7D">
        <w:rPr>
          <w:rFonts w:ascii="Arial" w:hAnsi="Arial" w:cs="Arial"/>
        </w:rPr>
        <w:t>Specified plans</w:t>
      </w:r>
      <w:bookmarkEnd w:id="30"/>
      <w:r w:rsidRPr="00EB5A7D">
        <w:rPr>
          <w:rFonts w:ascii="Arial" w:hAnsi="Arial" w:cs="Arial"/>
        </w:rPr>
        <w:t xml:space="preserve"> </w:t>
      </w:r>
      <w:bookmarkEnd w:id="31"/>
      <w:bookmarkEnd w:id="32"/>
    </w:p>
    <w:p w14:paraId="37863E93" w14:textId="77777777" w:rsidR="00EA3D02" w:rsidRPr="00EB5A7D" w:rsidRDefault="00EA3D02"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7A076AF3" w14:textId="105A014E" w:rsidR="00970FE5" w:rsidRPr="00A60BC4" w:rsidRDefault="00970FE5" w:rsidP="00970FE5">
      <w:pPr>
        <w:pStyle w:val="ListParagraph"/>
        <w:numPr>
          <w:ilvl w:val="1"/>
          <w:numId w:val="9"/>
        </w:numPr>
        <w:spacing w:after="0" w:line="240" w:lineRule="auto"/>
        <w:rPr>
          <w:rFonts w:ascii="Arial" w:hAnsi="Arial" w:cs="Arial"/>
          <w:color w:val="000000" w:themeColor="text1"/>
        </w:rPr>
      </w:pPr>
      <w:r w:rsidRPr="00A60BC4">
        <w:rPr>
          <w:rFonts w:ascii="Arial" w:hAnsi="Arial" w:cs="Arial"/>
          <w:color w:val="000000" w:themeColor="text1"/>
        </w:rPr>
        <w:t>Location Plan</w:t>
      </w:r>
      <w:r w:rsidR="00A60BC4" w:rsidRPr="00A60BC4">
        <w:rPr>
          <w:rFonts w:ascii="Arial" w:hAnsi="Arial" w:cs="Arial"/>
          <w:color w:val="000000" w:themeColor="text1"/>
        </w:rPr>
        <w:t xml:space="preserve"> - </w:t>
      </w:r>
      <w:r w:rsidRPr="00A60BC4">
        <w:rPr>
          <w:rFonts w:ascii="Arial" w:hAnsi="Arial" w:cs="Arial"/>
          <w:color w:val="000000" w:themeColor="text1"/>
        </w:rPr>
        <w:t>9 July 2026.</w:t>
      </w:r>
    </w:p>
    <w:p w14:paraId="05A2D11F" w14:textId="1122CD38" w:rsidR="00A60BC4" w:rsidRDefault="00A60BC4" w:rsidP="00A60BC4">
      <w:pPr>
        <w:pStyle w:val="ListParagraph"/>
        <w:numPr>
          <w:ilvl w:val="1"/>
          <w:numId w:val="9"/>
        </w:numPr>
        <w:spacing w:after="0" w:line="240" w:lineRule="auto"/>
        <w:rPr>
          <w:rFonts w:ascii="Arial" w:hAnsi="Arial" w:cs="Arial"/>
          <w:color w:val="000000" w:themeColor="text1"/>
        </w:rPr>
      </w:pPr>
      <w:r w:rsidRPr="00A60BC4">
        <w:rPr>
          <w:rFonts w:ascii="Arial" w:hAnsi="Arial" w:cs="Arial"/>
          <w:color w:val="000000" w:themeColor="text1"/>
        </w:rPr>
        <w:t>2455-15 Newcliffe Road.pdf - Existing and Proposed Site Plan, Existing Floor Plans and Elevations, Proposed Floor Plans and Elevation - 9 Jul 2026</w:t>
      </w:r>
    </w:p>
    <w:p w14:paraId="47663D91" w14:textId="008965D4" w:rsidR="00367055" w:rsidRPr="00367055" w:rsidRDefault="00367055" w:rsidP="00367055">
      <w:pPr>
        <w:pStyle w:val="ListParagraph"/>
        <w:numPr>
          <w:ilvl w:val="1"/>
          <w:numId w:val="9"/>
        </w:numPr>
        <w:spacing w:after="0" w:line="240" w:lineRule="auto"/>
        <w:rPr>
          <w:rFonts w:ascii="Arial" w:hAnsi="Arial" w:cs="Arial"/>
          <w:color w:val="000000" w:themeColor="text1"/>
        </w:rPr>
      </w:pPr>
      <w:r w:rsidRPr="00367055">
        <w:rPr>
          <w:rFonts w:ascii="Arial" w:hAnsi="Arial" w:cs="Arial"/>
          <w:color w:val="000000" w:themeColor="text1"/>
        </w:rPr>
        <w:t>2455-15 Newcliffe Road.pdf</w:t>
      </w:r>
      <w:r>
        <w:rPr>
          <w:rFonts w:ascii="Arial" w:hAnsi="Arial" w:cs="Arial"/>
          <w:color w:val="000000" w:themeColor="text1"/>
        </w:rPr>
        <w:t xml:space="preserve"> - </w:t>
      </w:r>
      <w:r w:rsidRPr="00367055">
        <w:rPr>
          <w:rFonts w:ascii="Arial" w:hAnsi="Arial" w:cs="Arial"/>
          <w:color w:val="000000" w:themeColor="text1"/>
        </w:rPr>
        <w:t>Site Plan (parking detail)</w:t>
      </w:r>
      <w:r>
        <w:rPr>
          <w:rFonts w:ascii="Arial" w:hAnsi="Arial" w:cs="Arial"/>
          <w:color w:val="000000" w:themeColor="text1"/>
        </w:rPr>
        <w:t xml:space="preserve"> - </w:t>
      </w:r>
      <w:r w:rsidRPr="00367055">
        <w:rPr>
          <w:rFonts w:ascii="Arial" w:hAnsi="Arial" w:cs="Arial"/>
          <w:color w:val="000000" w:themeColor="text1"/>
        </w:rPr>
        <w:t>2445-01B</w:t>
      </w:r>
      <w:r>
        <w:rPr>
          <w:rFonts w:ascii="Arial" w:hAnsi="Arial" w:cs="Arial"/>
          <w:color w:val="000000" w:themeColor="text1"/>
        </w:rPr>
        <w:t xml:space="preserve"> - </w:t>
      </w:r>
      <w:r w:rsidRPr="00367055">
        <w:rPr>
          <w:rFonts w:ascii="Arial" w:hAnsi="Arial" w:cs="Arial"/>
          <w:color w:val="000000" w:themeColor="text1"/>
        </w:rPr>
        <w:t>7 Oct 2026</w:t>
      </w:r>
    </w:p>
    <w:p w14:paraId="19C7AD89" w14:textId="77777777" w:rsidR="00EA3D02" w:rsidRPr="00EB5A7D" w:rsidRDefault="00EA3D02" w:rsidP="002628E8">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1C591DEA" w14:textId="77777777" w:rsidR="00EA3D02" w:rsidRPr="00EB5A7D" w:rsidRDefault="00EA3D02" w:rsidP="00EA3D02">
      <w:pPr>
        <w:pStyle w:val="Heading2"/>
        <w:numPr>
          <w:ilvl w:val="0"/>
          <w:numId w:val="9"/>
        </w:numPr>
        <w:rPr>
          <w:rFonts w:ascii="Arial" w:hAnsi="Arial" w:cs="Arial"/>
        </w:rPr>
      </w:pPr>
      <w:r w:rsidRPr="00EB5A7D">
        <w:rPr>
          <w:rFonts w:ascii="Arial" w:hAnsi="Arial" w:cs="Arial"/>
        </w:rPr>
        <w:t>Materials to match</w:t>
      </w:r>
    </w:p>
    <w:p w14:paraId="4334513C" w14:textId="440E29E2" w:rsidR="00EA3D02" w:rsidRPr="00EB5A7D" w:rsidRDefault="00EA3D02" w:rsidP="00ED35B5">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491D42FD" w14:textId="77777777" w:rsidR="00EA3D02" w:rsidRDefault="00EA3D02" w:rsidP="00EB5A7D">
      <w:pPr>
        <w:spacing w:line="240" w:lineRule="auto"/>
        <w:ind w:left="720"/>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r>
        <w:rPr>
          <w:rFonts w:ascii="Arial" w:hAnsi="Arial" w:cs="Arial"/>
        </w:rPr>
        <w:t>.</w:t>
      </w:r>
    </w:p>
    <w:p w14:paraId="25EE92B4" w14:textId="7E11E02C" w:rsidR="008F1E15" w:rsidRDefault="008F1E15" w:rsidP="008F1E15">
      <w:pPr>
        <w:pStyle w:val="Heading1"/>
      </w:pPr>
      <w:r>
        <w:t>Informative(s)</w:t>
      </w:r>
    </w:p>
    <w:p w14:paraId="364308B2" w14:textId="1E71E081" w:rsidR="008F1E15" w:rsidRDefault="008F1E15" w:rsidP="008F1E15">
      <w:pPr>
        <w:pStyle w:val="Heading2"/>
        <w:numPr>
          <w:ilvl w:val="0"/>
          <w:numId w:val="11"/>
        </w:numPr>
      </w:pPr>
      <w:r w:rsidRPr="008F1E15">
        <w:t xml:space="preserve">Property Flood Resilience (PFR) measures </w:t>
      </w:r>
    </w:p>
    <w:p w14:paraId="27C39FD8" w14:textId="391A051D" w:rsidR="008F1E15" w:rsidRDefault="008F1E15" w:rsidP="008F1E15">
      <w:pPr>
        <w:pStyle w:val="ListParagraph"/>
        <w:spacing w:line="240" w:lineRule="auto"/>
        <w:rPr>
          <w:rFonts w:ascii="Arial" w:hAnsi="Arial" w:cs="Arial"/>
        </w:rPr>
      </w:pPr>
      <w:r w:rsidRPr="008F1E15">
        <w:rPr>
          <w:rFonts w:ascii="Arial" w:hAnsi="Arial" w:cs="Arial"/>
        </w:rPr>
        <w:t>The applicant is advised to incorporate Property Flood Resilience (PFR) measures to a minimum of 150mm above the surface water flood level or a minimum of 600mm above the fluvial flood level.</w:t>
      </w:r>
    </w:p>
    <w:p w14:paraId="2501C77E" w14:textId="4D644D75" w:rsidR="00B411D7" w:rsidRDefault="00B411D7" w:rsidP="00B411D7">
      <w:pPr>
        <w:pStyle w:val="Heading2"/>
        <w:numPr>
          <w:ilvl w:val="0"/>
          <w:numId w:val="11"/>
        </w:numPr>
      </w:pPr>
      <w:r>
        <w:t>Boundary Treatment</w:t>
      </w:r>
    </w:p>
    <w:p w14:paraId="02F4D1E6" w14:textId="657A6F04" w:rsidR="00C24437" w:rsidRPr="008F1E15" w:rsidRDefault="00B411D7" w:rsidP="00B411D7">
      <w:pPr>
        <w:pStyle w:val="ListParagraph"/>
        <w:spacing w:line="240" w:lineRule="auto"/>
        <w:rPr>
          <w:rFonts w:ascii="Arial" w:hAnsi="Arial" w:cs="Arial"/>
        </w:rPr>
      </w:pPr>
      <w:r w:rsidRPr="00B411D7">
        <w:rPr>
          <w:rFonts w:ascii="Arial" w:hAnsi="Arial" w:cs="Arial"/>
        </w:rPr>
        <w:t>The applicant is advised that any new or altered walls, fences, gates or other means of enclosure should comply with the relevant permitted development limitations. Where a proposed boundary treatment does not benefit from permitted development rights, a separate application for planning permission may be required. This permission does not grant approval for any boundary treatment that requires separate planning permission.</w:t>
      </w:r>
    </w:p>
    <w:sectPr w:rsidR="00C24437" w:rsidRPr="008F1E15"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F2E76" w14:textId="77777777" w:rsidR="00E57ECF" w:rsidRDefault="00E57ECF" w:rsidP="00562807">
      <w:pPr>
        <w:spacing w:after="0" w:line="240" w:lineRule="auto"/>
      </w:pPr>
      <w:r>
        <w:separator/>
      </w:r>
    </w:p>
  </w:endnote>
  <w:endnote w:type="continuationSeparator" w:id="0">
    <w:p w14:paraId="7F9285CB" w14:textId="77777777" w:rsidR="00E57ECF" w:rsidRDefault="00E57ECF" w:rsidP="0056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4562" w14:textId="77777777" w:rsidR="00562807" w:rsidRDefault="00562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1B73" w14:textId="77777777" w:rsidR="00562807" w:rsidRDefault="005628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F6C8" w14:textId="77777777" w:rsidR="00562807" w:rsidRDefault="00562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6AA86" w14:textId="77777777" w:rsidR="00E57ECF" w:rsidRDefault="00E57ECF" w:rsidP="00562807">
      <w:pPr>
        <w:spacing w:after="0" w:line="240" w:lineRule="auto"/>
      </w:pPr>
      <w:r>
        <w:separator/>
      </w:r>
    </w:p>
  </w:footnote>
  <w:footnote w:type="continuationSeparator" w:id="0">
    <w:p w14:paraId="7C08F233" w14:textId="77777777" w:rsidR="00E57ECF" w:rsidRDefault="00E57ECF" w:rsidP="00562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55A3" w14:textId="77777777" w:rsidR="00562807" w:rsidRDefault="00562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103F" w14:textId="21A2073A" w:rsidR="00562807" w:rsidRDefault="005628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EC4E" w14:textId="77777777" w:rsidR="00562807" w:rsidRDefault="00562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FAA"/>
    <w:multiLevelType w:val="hybridMultilevel"/>
    <w:tmpl w:val="CDC0E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B435C"/>
    <w:multiLevelType w:val="hybridMultilevel"/>
    <w:tmpl w:val="9D543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7515B84"/>
    <w:multiLevelType w:val="hybridMultilevel"/>
    <w:tmpl w:val="52D2C538"/>
    <w:lvl w:ilvl="0" w:tplc="57E0C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2"/>
  </w:num>
  <w:num w:numId="3" w16cid:durableId="1743523982">
    <w:abstractNumId w:val="7"/>
  </w:num>
  <w:num w:numId="4" w16cid:durableId="479078163">
    <w:abstractNumId w:val="5"/>
  </w:num>
  <w:num w:numId="5" w16cid:durableId="257520763">
    <w:abstractNumId w:val="11"/>
  </w:num>
  <w:num w:numId="6" w16cid:durableId="1957757718">
    <w:abstractNumId w:val="0"/>
  </w:num>
  <w:num w:numId="7" w16cid:durableId="526600128">
    <w:abstractNumId w:val="3"/>
  </w:num>
  <w:num w:numId="8" w16cid:durableId="892733666">
    <w:abstractNumId w:val="9"/>
  </w:num>
  <w:num w:numId="9" w16cid:durableId="1363050247">
    <w:abstractNumId w:val="10"/>
  </w:num>
  <w:num w:numId="10" w16cid:durableId="755249356">
    <w:abstractNumId w:val="8"/>
  </w:num>
  <w:num w:numId="11" w16cid:durableId="1085304861">
    <w:abstractNumId w:val="1"/>
  </w:num>
  <w:num w:numId="12" w16cid:durableId="99957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639E"/>
    <w:rsid w:val="00080A3E"/>
    <w:rsid w:val="000A7AF4"/>
    <w:rsid w:val="000C5C07"/>
    <w:rsid w:val="000E2F4D"/>
    <w:rsid w:val="000E6658"/>
    <w:rsid w:val="001500E5"/>
    <w:rsid w:val="00184AF6"/>
    <w:rsid w:val="001B4755"/>
    <w:rsid w:val="001C7983"/>
    <w:rsid w:val="001D3C52"/>
    <w:rsid w:val="002202D8"/>
    <w:rsid w:val="00240617"/>
    <w:rsid w:val="0025796B"/>
    <w:rsid w:val="00264A72"/>
    <w:rsid w:val="00271DE1"/>
    <w:rsid w:val="00274422"/>
    <w:rsid w:val="002A509A"/>
    <w:rsid w:val="002D434D"/>
    <w:rsid w:val="0032349F"/>
    <w:rsid w:val="003408FB"/>
    <w:rsid w:val="00367055"/>
    <w:rsid w:val="00380C0C"/>
    <w:rsid w:val="003929D0"/>
    <w:rsid w:val="003A61C7"/>
    <w:rsid w:val="003B136F"/>
    <w:rsid w:val="003D6BD6"/>
    <w:rsid w:val="003E4005"/>
    <w:rsid w:val="003F0A6C"/>
    <w:rsid w:val="00452C2C"/>
    <w:rsid w:val="00467C0E"/>
    <w:rsid w:val="004A32DB"/>
    <w:rsid w:val="004E2160"/>
    <w:rsid w:val="004E6F1F"/>
    <w:rsid w:val="004F3F1B"/>
    <w:rsid w:val="00500C0F"/>
    <w:rsid w:val="00510FCD"/>
    <w:rsid w:val="00562807"/>
    <w:rsid w:val="00573032"/>
    <w:rsid w:val="00573288"/>
    <w:rsid w:val="005768F0"/>
    <w:rsid w:val="005A742A"/>
    <w:rsid w:val="005C02B9"/>
    <w:rsid w:val="005F12EC"/>
    <w:rsid w:val="0060008F"/>
    <w:rsid w:val="00602BC4"/>
    <w:rsid w:val="006063D4"/>
    <w:rsid w:val="00616122"/>
    <w:rsid w:val="006175C6"/>
    <w:rsid w:val="00651405"/>
    <w:rsid w:val="00653E97"/>
    <w:rsid w:val="00654330"/>
    <w:rsid w:val="00690B63"/>
    <w:rsid w:val="006954E2"/>
    <w:rsid w:val="006B1081"/>
    <w:rsid w:val="006B3B30"/>
    <w:rsid w:val="006B5273"/>
    <w:rsid w:val="006E0A90"/>
    <w:rsid w:val="006F606C"/>
    <w:rsid w:val="006F7F26"/>
    <w:rsid w:val="0070357C"/>
    <w:rsid w:val="00710CBC"/>
    <w:rsid w:val="00715402"/>
    <w:rsid w:val="00742B71"/>
    <w:rsid w:val="007524AB"/>
    <w:rsid w:val="007901E8"/>
    <w:rsid w:val="007F7410"/>
    <w:rsid w:val="008057CA"/>
    <w:rsid w:val="00823292"/>
    <w:rsid w:val="00871882"/>
    <w:rsid w:val="00881C90"/>
    <w:rsid w:val="008A034F"/>
    <w:rsid w:val="008C1C63"/>
    <w:rsid w:val="008E0E97"/>
    <w:rsid w:val="008F1E15"/>
    <w:rsid w:val="00903827"/>
    <w:rsid w:val="00945C66"/>
    <w:rsid w:val="0095668E"/>
    <w:rsid w:val="00970FE5"/>
    <w:rsid w:val="00980DF5"/>
    <w:rsid w:val="00982188"/>
    <w:rsid w:val="00A00A1F"/>
    <w:rsid w:val="00A04F27"/>
    <w:rsid w:val="00A331F9"/>
    <w:rsid w:val="00A40D82"/>
    <w:rsid w:val="00A47BA7"/>
    <w:rsid w:val="00A60BC4"/>
    <w:rsid w:val="00A82292"/>
    <w:rsid w:val="00AC3C43"/>
    <w:rsid w:val="00AD275D"/>
    <w:rsid w:val="00AD3AB2"/>
    <w:rsid w:val="00AD61E8"/>
    <w:rsid w:val="00B17001"/>
    <w:rsid w:val="00B411D7"/>
    <w:rsid w:val="00B75EB9"/>
    <w:rsid w:val="00BA1D7F"/>
    <w:rsid w:val="00BC5B51"/>
    <w:rsid w:val="00BD216A"/>
    <w:rsid w:val="00BD3853"/>
    <w:rsid w:val="00BD704A"/>
    <w:rsid w:val="00BE7747"/>
    <w:rsid w:val="00C202CA"/>
    <w:rsid w:val="00C24437"/>
    <w:rsid w:val="00C573B6"/>
    <w:rsid w:val="00C62A32"/>
    <w:rsid w:val="00C83C50"/>
    <w:rsid w:val="00C870FC"/>
    <w:rsid w:val="00CF74CA"/>
    <w:rsid w:val="00D220E2"/>
    <w:rsid w:val="00D3474F"/>
    <w:rsid w:val="00D66B55"/>
    <w:rsid w:val="00D73A5C"/>
    <w:rsid w:val="00DC1F9E"/>
    <w:rsid w:val="00E0137E"/>
    <w:rsid w:val="00E1769F"/>
    <w:rsid w:val="00E34D56"/>
    <w:rsid w:val="00E50E7F"/>
    <w:rsid w:val="00E52920"/>
    <w:rsid w:val="00E57ECF"/>
    <w:rsid w:val="00E92703"/>
    <w:rsid w:val="00E97059"/>
    <w:rsid w:val="00EA3D02"/>
    <w:rsid w:val="00ED35B5"/>
    <w:rsid w:val="00EE0337"/>
    <w:rsid w:val="00EF0923"/>
    <w:rsid w:val="00EF3E10"/>
    <w:rsid w:val="00F06BCD"/>
    <w:rsid w:val="00F500EB"/>
    <w:rsid w:val="00F736CA"/>
    <w:rsid w:val="00F96A58"/>
    <w:rsid w:val="00FB6BA0"/>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BA0"/>
  </w:style>
  <w:style w:type="paragraph" w:styleId="Heading1">
    <w:name w:val="heading 1"/>
    <w:basedOn w:val="Normal"/>
    <w:next w:val="Normal"/>
    <w:link w:val="Heading1Char"/>
    <w:uiPriority w:val="9"/>
    <w:qFormat/>
    <w:rsid w:val="00562807"/>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62807"/>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62807"/>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62807"/>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62807"/>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62807"/>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62807"/>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62807"/>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62807"/>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807"/>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62807"/>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62807"/>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62807"/>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62807"/>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62807"/>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62807"/>
    <w:rPr>
      <w:i/>
      <w:iCs/>
    </w:rPr>
  </w:style>
  <w:style w:type="character" w:customStyle="1" w:styleId="Heading8Char">
    <w:name w:val="Heading 8 Char"/>
    <w:basedOn w:val="DefaultParagraphFont"/>
    <w:link w:val="Heading8"/>
    <w:uiPriority w:val="9"/>
    <w:semiHidden/>
    <w:rsid w:val="00562807"/>
    <w:rPr>
      <w:b/>
      <w:bCs/>
    </w:rPr>
  </w:style>
  <w:style w:type="character" w:customStyle="1" w:styleId="Heading9Char">
    <w:name w:val="Heading 9 Char"/>
    <w:basedOn w:val="DefaultParagraphFont"/>
    <w:link w:val="Heading9"/>
    <w:uiPriority w:val="9"/>
    <w:semiHidden/>
    <w:rsid w:val="00562807"/>
    <w:rPr>
      <w:i/>
      <w:iCs/>
    </w:rPr>
  </w:style>
  <w:style w:type="paragraph" w:styleId="Title">
    <w:name w:val="Title"/>
    <w:basedOn w:val="Normal"/>
    <w:next w:val="Normal"/>
    <w:link w:val="TitleChar"/>
    <w:uiPriority w:val="10"/>
    <w:qFormat/>
    <w:rsid w:val="0056280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62807"/>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62807"/>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62807"/>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56280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62807"/>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562807"/>
    <w:rPr>
      <w:b/>
      <w:bCs/>
      <w:i/>
      <w:iCs/>
      <w:color w:val="auto"/>
    </w:rPr>
  </w:style>
  <w:style w:type="paragraph" w:styleId="IntenseQuote">
    <w:name w:val="Intense Quote"/>
    <w:basedOn w:val="Normal"/>
    <w:next w:val="Normal"/>
    <w:link w:val="IntenseQuoteChar"/>
    <w:uiPriority w:val="30"/>
    <w:qFormat/>
    <w:rsid w:val="0056280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62807"/>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62807"/>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2807"/>
    <w:pPr>
      <w:tabs>
        <w:tab w:val="center" w:pos="4513"/>
        <w:tab w:val="right" w:pos="9026"/>
      </w:tabs>
    </w:pPr>
  </w:style>
  <w:style w:type="character" w:customStyle="1" w:styleId="HeaderChar">
    <w:name w:val="Header Char"/>
    <w:basedOn w:val="DefaultParagraphFont"/>
    <w:link w:val="Header"/>
    <w:uiPriority w:val="99"/>
    <w:rsid w:val="00562807"/>
    <w:rPr>
      <w:rFonts w:ascii="Arial" w:hAnsi="Arial"/>
    </w:rPr>
  </w:style>
  <w:style w:type="paragraph" w:styleId="Footer">
    <w:name w:val="footer"/>
    <w:basedOn w:val="Normal"/>
    <w:link w:val="FooterChar"/>
    <w:uiPriority w:val="99"/>
    <w:unhideWhenUsed/>
    <w:rsid w:val="00562807"/>
    <w:pPr>
      <w:tabs>
        <w:tab w:val="center" w:pos="4513"/>
        <w:tab w:val="right" w:pos="9026"/>
      </w:tabs>
    </w:pPr>
  </w:style>
  <w:style w:type="character" w:customStyle="1" w:styleId="FooterChar">
    <w:name w:val="Footer Char"/>
    <w:basedOn w:val="DefaultParagraphFont"/>
    <w:link w:val="Footer"/>
    <w:uiPriority w:val="99"/>
    <w:rsid w:val="00562807"/>
    <w:rPr>
      <w:rFonts w:ascii="Arial" w:hAnsi="Arial"/>
    </w:rPr>
  </w:style>
  <w:style w:type="paragraph" w:styleId="Caption">
    <w:name w:val="caption"/>
    <w:basedOn w:val="Normal"/>
    <w:next w:val="Normal"/>
    <w:uiPriority w:val="35"/>
    <w:unhideWhenUsed/>
    <w:qFormat/>
    <w:rsid w:val="00562807"/>
    <w:rPr>
      <w:b/>
      <w:bCs/>
      <w:sz w:val="18"/>
      <w:szCs w:val="18"/>
    </w:rPr>
  </w:style>
  <w:style w:type="character" w:styleId="Strong">
    <w:name w:val="Strong"/>
    <w:basedOn w:val="DefaultParagraphFont"/>
    <w:uiPriority w:val="22"/>
    <w:qFormat/>
    <w:rsid w:val="00562807"/>
    <w:rPr>
      <w:b/>
      <w:bCs/>
      <w:color w:val="auto"/>
    </w:rPr>
  </w:style>
  <w:style w:type="character" w:styleId="Emphasis">
    <w:name w:val="Emphasis"/>
    <w:basedOn w:val="DefaultParagraphFont"/>
    <w:uiPriority w:val="20"/>
    <w:qFormat/>
    <w:rsid w:val="00562807"/>
    <w:rPr>
      <w:i/>
      <w:iCs/>
      <w:color w:val="auto"/>
    </w:rPr>
  </w:style>
  <w:style w:type="paragraph" w:styleId="NoSpacing">
    <w:name w:val="No Spacing"/>
    <w:uiPriority w:val="1"/>
    <w:qFormat/>
    <w:rsid w:val="00562807"/>
    <w:pPr>
      <w:spacing w:after="0" w:line="240" w:lineRule="auto"/>
    </w:pPr>
  </w:style>
  <w:style w:type="character" w:styleId="SubtleEmphasis">
    <w:name w:val="Subtle Emphasis"/>
    <w:basedOn w:val="DefaultParagraphFont"/>
    <w:uiPriority w:val="19"/>
    <w:qFormat/>
    <w:rsid w:val="00562807"/>
    <w:rPr>
      <w:i/>
      <w:iCs/>
      <w:color w:val="auto"/>
    </w:rPr>
  </w:style>
  <w:style w:type="character" w:styleId="SubtleReference">
    <w:name w:val="Subtle Reference"/>
    <w:basedOn w:val="DefaultParagraphFont"/>
    <w:uiPriority w:val="31"/>
    <w:qFormat/>
    <w:rsid w:val="00562807"/>
    <w:rPr>
      <w:smallCaps/>
      <w:color w:val="auto"/>
      <w:u w:val="single" w:color="7F7F7F" w:themeColor="text1" w:themeTint="80"/>
    </w:rPr>
  </w:style>
  <w:style w:type="character" w:styleId="BookTitle">
    <w:name w:val="Book Title"/>
    <w:basedOn w:val="DefaultParagraphFont"/>
    <w:uiPriority w:val="33"/>
    <w:qFormat/>
    <w:rsid w:val="00562807"/>
    <w:rPr>
      <w:b/>
      <w:bCs/>
      <w:smallCaps/>
      <w:color w:val="auto"/>
    </w:rPr>
  </w:style>
  <w:style w:type="paragraph" w:styleId="TOCHeading">
    <w:name w:val="TOC Heading"/>
    <w:basedOn w:val="Heading1"/>
    <w:next w:val="Normal"/>
    <w:uiPriority w:val="39"/>
    <w:semiHidden/>
    <w:unhideWhenUsed/>
    <w:qFormat/>
    <w:rsid w:val="00562807"/>
    <w:pPr>
      <w:outlineLvl w:val="9"/>
    </w:pPr>
  </w:style>
  <w:style w:type="character" w:styleId="Hyperlink">
    <w:name w:val="Hyperlink"/>
    <w:basedOn w:val="DefaultParagraphFont"/>
    <w:uiPriority w:val="99"/>
    <w:unhideWhenUsed/>
    <w:rsid w:val="00C870F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373537-0B29-491B-9E46-EE5DAD2EAB3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432BDF88-CC34-4DC6-904F-347BD33695D6}">
  <ds:schemaRefs>
    <ds:schemaRef ds:uri="http://schemas.microsoft.com/sharepoint/v3/contenttype/forms"/>
  </ds:schemaRefs>
</ds:datastoreItem>
</file>

<file path=customXml/itemProps3.xml><?xml version="1.0" encoding="utf-8"?>
<ds:datastoreItem xmlns:ds="http://schemas.openxmlformats.org/officeDocument/2006/customXml" ds:itemID="{3A9922D6-6284-4B1D-9E29-6B8544912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3376</Words>
  <Characters>19177</Characters>
  <Application>Microsoft Office Word</Application>
  <DocSecurity>4</DocSecurity>
  <Lines>342</Lines>
  <Paragraphs>214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salesforceId:6138a507-a6ee-4d8f-a013-c5c26f56a47e</dc:subject>
  <dc:creator>Anthony Moore</dc:creator>
  <cp:keywords/>
  <dc:description/>
  <cp:lastModifiedBy>Joshua Lee</cp:lastModifiedBy>
  <cp:revision>71</cp:revision>
  <dcterms:created xsi:type="dcterms:W3CDTF">2026-07-21T10:45:00Z</dcterms:created>
  <dcterms:modified xsi:type="dcterms:W3CDTF">2026-10-08T07:25:00Z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069Sl00000ZmIuaIAF</vt:lpwstr>
  </property>
  <property fmtid="{D5CDD505-2E9C-101B-9397-08002B2CF9AE}" pid="3" name="Order">
    <vt:r8>2316300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