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BE630" w14:textId="46126B82" w:rsidR="001E34F1" w:rsidRDefault="00B96AA7" w:rsidP="001E34F1">
      <w:pPr>
        <w:spacing w:after="0"/>
      </w:pPr>
      <w:r>
        <w:t>T</w:t>
      </w:r>
      <w:r w:rsidR="001E34F1">
        <w:t xml:space="preserve">he proposal is for a small external Little Library within the grounds of Elizabeth Gaskell’s House, positioned immediately inside the front boundary. It will provide a free </w:t>
      </w:r>
      <w:proofErr w:type="gramStart"/>
      <w:r w:rsidR="001E34F1">
        <w:t>community book</w:t>
      </w:r>
      <w:proofErr w:type="gramEnd"/>
      <w:r w:rsidR="001E34F1">
        <w:t xml:space="preserve"> exchange for residents, visitors and passers-by, supporting the House’s wider </w:t>
      </w:r>
      <w:proofErr w:type="spellStart"/>
      <w:r w:rsidR="001E34F1">
        <w:t>programme</w:t>
      </w:r>
      <w:proofErr w:type="spellEnd"/>
      <w:r w:rsidR="001E34F1">
        <w:t xml:space="preserve"> of community engagement and extending its presence beyond normal opening hours.</w:t>
      </w:r>
    </w:p>
    <w:p w14:paraId="314A8319" w14:textId="77777777" w:rsidR="001E34F1" w:rsidRDefault="001E34F1" w:rsidP="001E34F1">
      <w:pPr>
        <w:spacing w:after="0"/>
      </w:pPr>
    </w:p>
    <w:p w14:paraId="129430C0" w14:textId="0EA5A74D" w:rsidR="001E34F1" w:rsidRDefault="001E34F1" w:rsidP="001E34F1">
      <w:pPr>
        <w:spacing w:after="0"/>
      </w:pPr>
      <w:r>
        <w:t xml:space="preserve">The design is deliberately modest and takes cues from Elizabeth Gaskell’s House through its form, detailing and colour, creating a clear visual association while remaining </w:t>
      </w:r>
      <w:r w:rsidR="007B2A34">
        <w:t>secondary</w:t>
      </w:r>
      <w:r>
        <w:t xml:space="preserve"> to the listed building. Constructed from reclaimed timber, the Little Library will be independently supported on two timber posts and will not be fixed to the historic boundary wall or the listed building. The installation will require minimal ground intervention and will be fully reversible.</w:t>
      </w:r>
    </w:p>
    <w:p w14:paraId="5A1EE0FB" w14:textId="77777777" w:rsidR="001E34F1" w:rsidRDefault="001E34F1" w:rsidP="001E34F1">
      <w:pPr>
        <w:spacing w:after="0"/>
      </w:pPr>
    </w:p>
    <w:p w14:paraId="6DA9F5F7" w14:textId="040FF125" w:rsidR="001E34F1" w:rsidRDefault="001E34F1" w:rsidP="001E34F1">
      <w:pPr>
        <w:spacing w:after="0"/>
      </w:pPr>
      <w:r>
        <w:t>The location was selected following on-site visual appraisals and mock-ups from key viewpoints, including the opposite side of the road, the site frontage, approaches along the street and views from the House entrance. The proposed position, on the right-hand side of the entrance fence within existing planting, provides a natural backdrop that reduces the structure’s visual prominence and preserves the dominance of the listed House.</w:t>
      </w:r>
    </w:p>
    <w:p w14:paraId="2C4DFD71" w14:textId="77777777" w:rsidR="001E34F1" w:rsidRDefault="001E34F1" w:rsidP="001E34F1">
      <w:pPr>
        <w:spacing w:after="0"/>
      </w:pPr>
    </w:p>
    <w:p w14:paraId="4700A381" w14:textId="77777777" w:rsidR="001E34F1" w:rsidRDefault="001E34F1" w:rsidP="001E34F1">
      <w:pPr>
        <w:spacing w:after="0"/>
      </w:pPr>
      <w:r>
        <w:t>Alternative locations were considered. Positions deeper within the grounds would restrict access to the House’s opening hours, while locations closer to the principal façade would have a greater visual impact on the listed building. A position on the entrance wall was also discounted because its height would make the facility less accessible to some users. The chosen location therefore provides the best balance between heritage sensitivity, visibility and accessibility.</w:t>
      </w:r>
    </w:p>
    <w:p w14:paraId="7E8D6254" w14:textId="77777777" w:rsidR="001E34F1" w:rsidRDefault="001E34F1" w:rsidP="001E34F1">
      <w:pPr>
        <w:spacing w:after="0"/>
      </w:pPr>
    </w:p>
    <w:p w14:paraId="110221E3" w14:textId="77777777" w:rsidR="001E34F1" w:rsidRDefault="001E34F1" w:rsidP="001E34F1">
      <w:pPr>
        <w:spacing w:after="0"/>
      </w:pPr>
      <w:r>
        <w:t xml:space="preserve">The Little Library will </w:t>
      </w:r>
      <w:proofErr w:type="gramStart"/>
      <w:r>
        <w:t>be accessible independently of the House and at all times</w:t>
      </w:r>
      <w:proofErr w:type="gramEnd"/>
      <w:r>
        <w:t>, allowing users to borrow, return and donate books without entering the main site. Its accessible position and modest height will allow use by a broad range of people, including children and those with limited mobility.</w:t>
      </w:r>
    </w:p>
    <w:p w14:paraId="0A3050F1" w14:textId="77777777" w:rsidR="001E34F1" w:rsidRDefault="001E34F1" w:rsidP="001E34F1">
      <w:pPr>
        <w:spacing w:after="0"/>
      </w:pPr>
    </w:p>
    <w:p w14:paraId="773674E3" w14:textId="7A9DDA21" w:rsidR="001E34F1" w:rsidRDefault="001E34F1" w:rsidP="001E34F1">
      <w:pPr>
        <w:spacing w:after="0"/>
      </w:pPr>
      <w:r>
        <w:t>Overall, the proposal is a small-scale, reversible and carefully sited intervention that provides a clear community benefit while preserving the special architectural and historic interest and setting of Elizabeth Gaskell’s House. It represents an appropriate balance between conservation, accessibility and community engagement.</w:t>
      </w:r>
    </w:p>
    <w:sectPr w:rsidR="001E34F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2BD87" w14:textId="77777777" w:rsidR="00C0345B" w:rsidRDefault="00C0345B" w:rsidP="00AB0A6D">
      <w:pPr>
        <w:spacing w:after="0" w:line="240" w:lineRule="auto"/>
      </w:pPr>
      <w:r>
        <w:separator/>
      </w:r>
    </w:p>
  </w:endnote>
  <w:endnote w:type="continuationSeparator" w:id="0">
    <w:p w14:paraId="4A64E5A6" w14:textId="77777777" w:rsidR="00C0345B" w:rsidRDefault="00C0345B" w:rsidP="00AB0A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E3DE3" w14:textId="77777777" w:rsidR="00C0345B" w:rsidRDefault="00C0345B" w:rsidP="00AB0A6D">
      <w:pPr>
        <w:spacing w:after="0" w:line="240" w:lineRule="auto"/>
      </w:pPr>
      <w:r>
        <w:separator/>
      </w:r>
    </w:p>
  </w:footnote>
  <w:footnote w:type="continuationSeparator" w:id="0">
    <w:p w14:paraId="256ADA42" w14:textId="77777777" w:rsidR="00C0345B" w:rsidRDefault="00C0345B" w:rsidP="00AB0A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BC2AB" w14:textId="1C07A6F9" w:rsidR="00B96AA7" w:rsidRDefault="00B96AA7" w:rsidP="00B96AA7">
    <w:pPr>
      <w:pStyle w:val="Header"/>
      <w:ind w:left="-115"/>
      <w:jc w:val="right"/>
    </w:pPr>
    <w:r>
      <w:t xml:space="preserve">   Elizabeth Gaskell’s House Little Library – Design and Access Statement</w:t>
    </w:r>
    <w:r>
      <w:rPr>
        <w:noProof/>
      </w:rPr>
      <w:drawing>
        <wp:anchor distT="0" distB="0" distL="114300" distR="114300" simplePos="0" relativeHeight="251660288" behindDoc="1" locked="0" layoutInCell="1" allowOverlap="1" wp14:anchorId="1BC0E22E" wp14:editId="51B1CBA9">
          <wp:simplePos x="0" y="0"/>
          <wp:positionH relativeFrom="column">
            <wp:posOffset>400050</wp:posOffset>
          </wp:positionH>
          <wp:positionV relativeFrom="paragraph">
            <wp:posOffset>-247650</wp:posOffset>
          </wp:positionV>
          <wp:extent cx="601815" cy="638175"/>
          <wp:effectExtent l="0" t="0" r="0" b="0"/>
          <wp:wrapNone/>
          <wp:docPr id="13137203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720356" name="Picture 1313720356"/>
                  <pic:cNvPicPr/>
                </pic:nvPicPr>
                <pic:blipFill>
                  <a:blip r:embed="rId1">
                    <a:extLst>
                      <a:ext uri="{28A0092B-C50C-407E-A947-70E740481C1C}">
                        <a14:useLocalDpi xmlns:a14="http://schemas.microsoft.com/office/drawing/2010/main"/>
                      </a:ext>
                    </a:extLst>
                  </a:blip>
                  <a:stretch>
                    <a:fillRect/>
                  </a:stretch>
                </pic:blipFill>
                <pic:spPr>
                  <a:xfrm>
                    <a:off x="0" y="0"/>
                    <a:ext cx="601815" cy="638175"/>
                  </a:xfrm>
                  <a:prstGeom prst="rect">
                    <a:avLst/>
                  </a:prstGeom>
                </pic:spPr>
              </pic:pic>
            </a:graphicData>
          </a:graphic>
          <wp14:sizeRelH relativeFrom="page">
            <wp14:pctWidth>0</wp14:pctWidth>
          </wp14:sizeRelH>
          <wp14:sizeRelV relativeFrom="page">
            <wp14:pctHeight>0</wp14:pctHeight>
          </wp14:sizeRelV>
        </wp:anchor>
      </w:drawing>
    </w:r>
  </w:p>
  <w:p w14:paraId="18A7D504" w14:textId="77777777" w:rsidR="00B96AA7" w:rsidRDefault="00B96AA7" w:rsidP="00B96AA7">
    <w:pPr>
      <w:pStyle w:val="Header"/>
      <w:ind w:left="-115"/>
      <w:jc w:val="right"/>
    </w:pPr>
    <w:r>
      <w:rPr>
        <w:noProof/>
      </w:rPr>
      <w:drawing>
        <wp:anchor distT="0" distB="0" distL="114300" distR="114300" simplePos="0" relativeHeight="251659264" behindDoc="0" locked="0" layoutInCell="1" allowOverlap="1" wp14:anchorId="2CDF0124" wp14:editId="023B8764">
          <wp:simplePos x="0" y="0"/>
          <wp:positionH relativeFrom="column">
            <wp:posOffset>-228600</wp:posOffset>
          </wp:positionH>
          <wp:positionV relativeFrom="paragraph">
            <wp:posOffset>-409575</wp:posOffset>
          </wp:positionV>
          <wp:extent cx="582309" cy="582309"/>
          <wp:effectExtent l="0" t="0" r="0" b="0"/>
          <wp:wrapNone/>
          <wp:docPr id="6933485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348513" name="Picture 693348513"/>
                  <pic:cNvPicPr/>
                </pic:nvPicPr>
                <pic:blipFill>
                  <a:blip r:embed="rId2">
                    <a:extLst>
                      <a:ext uri="{28A0092B-C50C-407E-A947-70E740481C1C}">
                        <a14:useLocalDpi xmlns:a14="http://schemas.microsoft.com/office/drawing/2010/main"/>
                      </a:ext>
                    </a:extLst>
                  </a:blip>
                  <a:stretch>
                    <a:fillRect/>
                  </a:stretch>
                </pic:blipFill>
                <pic:spPr>
                  <a:xfrm>
                    <a:off x="0" y="0"/>
                    <a:ext cx="582309" cy="582309"/>
                  </a:xfrm>
                  <a:prstGeom prst="rect">
                    <a:avLst/>
                  </a:prstGeom>
                </pic:spPr>
              </pic:pic>
            </a:graphicData>
          </a:graphic>
          <wp14:sizeRelH relativeFrom="page">
            <wp14:pctWidth>0</wp14:pctWidth>
          </wp14:sizeRelH>
          <wp14:sizeRelV relativeFrom="page">
            <wp14:pctHeight>0</wp14:pctHeight>
          </wp14:sizeRelV>
        </wp:anchor>
      </w:drawing>
    </w:r>
  </w:p>
  <w:p w14:paraId="79A3CB73" w14:textId="77777777" w:rsidR="00B96AA7" w:rsidRDefault="00B96AA7" w:rsidP="00B96AA7">
    <w:pPr>
      <w:pStyle w:val="Header"/>
      <w:jc w:val="right"/>
    </w:pPr>
  </w:p>
  <w:p w14:paraId="6597728C" w14:textId="77777777" w:rsidR="00AB0A6D" w:rsidRDefault="00AB0A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4F1"/>
    <w:rsid w:val="001E34F1"/>
    <w:rsid w:val="006C74A7"/>
    <w:rsid w:val="007B2A34"/>
    <w:rsid w:val="007F4490"/>
    <w:rsid w:val="00826D28"/>
    <w:rsid w:val="00AB0A6D"/>
    <w:rsid w:val="00B76BD6"/>
    <w:rsid w:val="00B96AA7"/>
    <w:rsid w:val="00C0345B"/>
    <w:rsid w:val="00C41468"/>
    <w:rsid w:val="00F63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8642F"/>
  <w15:chartTrackingRefBased/>
  <w15:docId w15:val="{2538ADF6-01F2-42D8-BE7B-B2E6BA18A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34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34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34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34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34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34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34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34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34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4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34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34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34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34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34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34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34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34F1"/>
    <w:rPr>
      <w:rFonts w:eastAsiaTheme="majorEastAsia" w:cstheme="majorBidi"/>
      <w:color w:val="272727" w:themeColor="text1" w:themeTint="D8"/>
    </w:rPr>
  </w:style>
  <w:style w:type="paragraph" w:styleId="Title">
    <w:name w:val="Title"/>
    <w:basedOn w:val="Normal"/>
    <w:next w:val="Normal"/>
    <w:link w:val="TitleChar"/>
    <w:uiPriority w:val="10"/>
    <w:qFormat/>
    <w:rsid w:val="001E34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4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34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34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34F1"/>
    <w:pPr>
      <w:spacing w:before="160"/>
      <w:jc w:val="center"/>
    </w:pPr>
    <w:rPr>
      <w:i/>
      <w:iCs/>
      <w:color w:val="404040" w:themeColor="text1" w:themeTint="BF"/>
    </w:rPr>
  </w:style>
  <w:style w:type="character" w:customStyle="1" w:styleId="QuoteChar">
    <w:name w:val="Quote Char"/>
    <w:basedOn w:val="DefaultParagraphFont"/>
    <w:link w:val="Quote"/>
    <w:uiPriority w:val="29"/>
    <w:rsid w:val="001E34F1"/>
    <w:rPr>
      <w:i/>
      <w:iCs/>
      <w:color w:val="404040" w:themeColor="text1" w:themeTint="BF"/>
    </w:rPr>
  </w:style>
  <w:style w:type="paragraph" w:styleId="ListParagraph">
    <w:name w:val="List Paragraph"/>
    <w:basedOn w:val="Normal"/>
    <w:uiPriority w:val="34"/>
    <w:qFormat/>
    <w:rsid w:val="001E34F1"/>
    <w:pPr>
      <w:ind w:left="720"/>
      <w:contextualSpacing/>
    </w:pPr>
  </w:style>
  <w:style w:type="character" w:styleId="IntenseEmphasis">
    <w:name w:val="Intense Emphasis"/>
    <w:basedOn w:val="DefaultParagraphFont"/>
    <w:uiPriority w:val="21"/>
    <w:qFormat/>
    <w:rsid w:val="001E34F1"/>
    <w:rPr>
      <w:i/>
      <w:iCs/>
      <w:color w:val="0F4761" w:themeColor="accent1" w:themeShade="BF"/>
    </w:rPr>
  </w:style>
  <w:style w:type="paragraph" w:styleId="IntenseQuote">
    <w:name w:val="Intense Quote"/>
    <w:basedOn w:val="Normal"/>
    <w:next w:val="Normal"/>
    <w:link w:val="IntenseQuoteChar"/>
    <w:uiPriority w:val="30"/>
    <w:qFormat/>
    <w:rsid w:val="001E34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34F1"/>
    <w:rPr>
      <w:i/>
      <w:iCs/>
      <w:color w:val="0F4761" w:themeColor="accent1" w:themeShade="BF"/>
    </w:rPr>
  </w:style>
  <w:style w:type="character" w:styleId="IntenseReference">
    <w:name w:val="Intense Reference"/>
    <w:basedOn w:val="DefaultParagraphFont"/>
    <w:uiPriority w:val="32"/>
    <w:qFormat/>
    <w:rsid w:val="001E34F1"/>
    <w:rPr>
      <w:b/>
      <w:bCs/>
      <w:smallCaps/>
      <w:color w:val="0F4761" w:themeColor="accent1" w:themeShade="BF"/>
      <w:spacing w:val="5"/>
    </w:rPr>
  </w:style>
  <w:style w:type="paragraph" w:styleId="Header">
    <w:name w:val="header"/>
    <w:basedOn w:val="Normal"/>
    <w:link w:val="HeaderChar"/>
    <w:uiPriority w:val="99"/>
    <w:unhideWhenUsed/>
    <w:rsid w:val="00AB0A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A6D"/>
  </w:style>
  <w:style w:type="paragraph" w:styleId="Footer">
    <w:name w:val="footer"/>
    <w:basedOn w:val="Normal"/>
    <w:link w:val="FooterChar"/>
    <w:uiPriority w:val="99"/>
    <w:unhideWhenUsed/>
    <w:rsid w:val="00AB0A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A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0F1E181F6DB240AFEF2DAEA6F0CB57" ma:contentTypeVersion="13" ma:contentTypeDescription="Create a new document." ma:contentTypeScope="" ma:versionID="09532b523c5024f6d6a45b4da853eb20">
  <xsd:schema xmlns:xsd="http://www.w3.org/2001/XMLSchema" xmlns:xs="http://www.w3.org/2001/XMLSchema" xmlns:p="http://schemas.microsoft.com/office/2006/metadata/properties" xmlns:ns2="4b481a63-e3c8-455b-8c49-d0ed09aa8d40" xmlns:ns3="629158e5-88b6-4fc2-aad9-b5bac8ddb837" targetNamespace="http://schemas.microsoft.com/office/2006/metadata/properties" ma:root="true" ma:fieldsID="0f46986bb669c92804a46f1d2c977017" ns2:_="" ns3:_="">
    <xsd:import namespace="4b481a63-e3c8-455b-8c49-d0ed09aa8d40"/>
    <xsd:import namespace="629158e5-88b6-4fc2-aad9-b5bac8ddb8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81a63-e3c8-455b-8c49-d0ed09aa8d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76d3100-9107-42c4-995d-faced7a178a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9158e5-88b6-4fc2-aad9-b5bac8ddb8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d78bcd-d950-4186-8f2d-4f09da62f101}" ma:internalName="TaxCatchAll" ma:showField="CatchAllData" ma:web="629158e5-88b6-4fc2-aad9-b5bac8ddb8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b481a63-e3c8-455b-8c49-d0ed09aa8d40">
      <Terms xmlns="http://schemas.microsoft.com/office/infopath/2007/PartnerControls"/>
    </lcf76f155ced4ddcb4097134ff3c332f>
    <TaxCatchAll xmlns="629158e5-88b6-4fc2-aad9-b5bac8ddb837" xsi:nil="true"/>
  </documentManagement>
</p:properties>
</file>

<file path=customXml/itemProps1.xml><?xml version="1.0" encoding="utf-8"?>
<ds:datastoreItem xmlns:ds="http://schemas.openxmlformats.org/officeDocument/2006/customXml" ds:itemID="{11727641-67AE-4738-950A-7F3D6F8764AE}"/>
</file>

<file path=customXml/itemProps2.xml><?xml version="1.0" encoding="utf-8"?>
<ds:datastoreItem xmlns:ds="http://schemas.openxmlformats.org/officeDocument/2006/customXml" ds:itemID="{1FA18512-2CEE-4982-9685-2C1BBE61E297}"/>
</file>

<file path=customXml/itemProps3.xml><?xml version="1.0" encoding="utf-8"?>
<ds:datastoreItem xmlns:ds="http://schemas.openxmlformats.org/officeDocument/2006/customXml" ds:itemID="{E13D6379-74E8-4B58-8A25-5FAFD656994A}"/>
</file>

<file path=docProps/app.xml><?xml version="1.0" encoding="utf-8"?>
<Properties xmlns="http://schemas.openxmlformats.org/officeDocument/2006/extended-properties" xmlns:vt="http://schemas.openxmlformats.org/officeDocument/2006/docPropsVTypes">
  <Template>Normal</Template>
  <TotalTime>15</TotalTime>
  <Pages>1</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Green</dc:creator>
  <cp:keywords/>
  <dc:description/>
  <cp:lastModifiedBy>Lauren Green</cp:lastModifiedBy>
  <cp:revision>4</cp:revision>
  <dcterms:created xsi:type="dcterms:W3CDTF">2026-08-19T10:59:00Z</dcterms:created>
  <dcterms:modified xsi:type="dcterms:W3CDTF">2026-09-01T11:13:00Z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0x010100500F1E181F6DB240AFEF2DAEA6F0CB57</vt:lpwstr>
  </property>
</Properties>
</file>