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2CE7AE43" w:rsidP="41513589" w:rsidRDefault="2CE7AE43" w14:paraId="099A9380" w14:textId="6D65FEAC">
      <w:pPr>
        <w:spacing w:before="240" w:beforeAutospacing="off" w:after="240" w:afterAutospacing="off"/>
      </w:pPr>
      <w:r w:rsidRPr="41513589" w:rsidR="2CE7AE43">
        <w:rPr>
          <w:rFonts w:ascii="Aptos" w:hAnsi="Aptos" w:eastAsia="Aptos" w:cs="Aptos"/>
          <w:noProof w:val="0"/>
          <w:sz w:val="24"/>
          <w:szCs w:val="24"/>
          <w:lang w:val="en-US"/>
        </w:rPr>
        <w:t>The proposal is for the installation of a small external Little Library within the grounds of Elizabeth Gaskell’s House, positioned just inside the front site boundary. The Little Library will be designed to reflect the appearance of Elizabeth Gaskell’s House, creating a distinctive but modest feature that celebrates the significance of the building while providing a free community book exchange for local residents, visitors, and passers-by.</w:t>
      </w:r>
    </w:p>
    <w:p w:rsidR="2CE7AE43" w:rsidP="148CAD29" w:rsidRDefault="2CE7AE43" w14:paraId="44B9C406" w14:textId="3593FCC5">
      <w:pPr>
        <w:pStyle w:val="Normal"/>
        <w:suppressLineNumbers w:val="0"/>
        <w:bidi w:val="0"/>
        <w:spacing w:before="240" w:beforeAutospacing="off" w:after="240" w:afterAutospacing="off" w:line="279" w:lineRule="auto"/>
        <w:ind w:left="0" w:right="0"/>
        <w:jc w:val="left"/>
      </w:pPr>
      <w:r w:rsidRPr="148CAD29" w:rsidR="391FB8AF">
        <w:rPr>
          <w:rFonts w:ascii="Aptos" w:hAnsi="Aptos" w:eastAsia="Aptos" w:cs="Aptos"/>
          <w:noProof w:val="0"/>
          <w:sz w:val="24"/>
          <w:szCs w:val="24"/>
          <w:lang w:val="en-US"/>
        </w:rPr>
        <w:t xml:space="preserve">The Little Library has been </w:t>
      </w:r>
      <w:r w:rsidRPr="148CAD29" w:rsidR="43BEF8A7">
        <w:rPr>
          <w:rFonts w:ascii="Aptos" w:hAnsi="Aptos" w:eastAsia="Aptos" w:cs="Aptos"/>
          <w:noProof w:val="0"/>
          <w:sz w:val="24"/>
          <w:szCs w:val="24"/>
          <w:lang w:val="en-US"/>
        </w:rPr>
        <w:t xml:space="preserve">purposefully </w:t>
      </w:r>
      <w:r w:rsidRPr="148CAD29" w:rsidR="391FB8AF">
        <w:rPr>
          <w:rFonts w:ascii="Aptos" w:hAnsi="Aptos" w:eastAsia="Aptos" w:cs="Aptos"/>
          <w:noProof w:val="0"/>
          <w:sz w:val="24"/>
          <w:szCs w:val="24"/>
          <w:lang w:val="en-US"/>
        </w:rPr>
        <w:t>located at the front boundary of the site because it allows the facility to</w:t>
      </w:r>
      <w:r w:rsidRPr="148CAD29" w:rsidR="391FB8AF">
        <w:rPr>
          <w:rFonts w:ascii="Aptos" w:hAnsi="Aptos" w:eastAsia="Aptos" w:cs="Aptos"/>
          <w:noProof w:val="0"/>
          <w:sz w:val="24"/>
          <w:szCs w:val="24"/>
          <w:lang w:val="en-US"/>
        </w:rPr>
        <w:t xml:space="preserve"> remain accessible at all time</w:t>
      </w:r>
      <w:r w:rsidRPr="148CAD29" w:rsidR="391FB8AF">
        <w:rPr>
          <w:rFonts w:ascii="Aptos" w:hAnsi="Aptos" w:eastAsia="Aptos" w:cs="Aptos"/>
          <w:noProof w:val="0"/>
          <w:sz w:val="24"/>
          <w:szCs w:val="24"/>
          <w:lang w:val="en-US"/>
        </w:rPr>
        <w:t>s, including when Elizabeth Gaskell’s House is closed to the public. Placing the library elsewhere within the grounds would restrict access to opening hours and would significantly reduce its value as an informal community resource. Its position on the boundary allows local M13 and M14 residents to borrow, exchange, and donate books independently, encouraging regular interaction with the site and extending the House’s community presence beyond its normal opening hours.</w:t>
      </w:r>
    </w:p>
    <w:p w:rsidR="0EC9C623" w:rsidP="7A458537" w:rsidRDefault="0EC9C623" w14:paraId="0FD6B564" w14:textId="6551BFF3">
      <w:pPr>
        <w:pStyle w:val="Normal"/>
        <w:spacing w:before="240" w:beforeAutospacing="off" w:after="240" w:afterAutospacing="off"/>
      </w:pPr>
      <w:r w:rsidRPr="7A458537" w:rsidR="0EC9C623">
        <w:rPr>
          <w:rFonts w:ascii="Aptos" w:hAnsi="Aptos" w:eastAsia="Aptos" w:cs="Aptos"/>
          <w:noProof w:val="0"/>
          <w:sz w:val="24"/>
          <w:szCs w:val="24"/>
          <w:lang w:val="en-US"/>
        </w:rPr>
        <w:t>A number of potential locations within the site were considered during the design process. Locations deeper within the grounds were discounted because they would require visitors to enter the site during opening hours and would not provide the same level of accessibility or visibility for the local community. Alternative locations closer to the principal façade were also considered; however, these would place the structure in more prominent views of the listed building and were therefore rejected to avoid introducing a new feature that would compete visually with the House. The chosen boundary location provides the optimum balance between accessibility, visibility for community use, and minimising impact on the significance and setting of the heritage asset.</w:t>
      </w:r>
    </w:p>
    <w:p w:rsidR="2CE7AE43" w:rsidP="41513589" w:rsidRDefault="2CE7AE43" w14:paraId="6F4C22A4" w14:textId="1FEEB024">
      <w:pPr>
        <w:spacing w:before="240" w:beforeAutospacing="off" w:after="240" w:afterAutospacing="off"/>
      </w:pPr>
      <w:r w:rsidRPr="7A458537" w:rsidR="7F959058">
        <w:rPr>
          <w:rFonts w:ascii="Aptos" w:hAnsi="Aptos" w:eastAsia="Aptos" w:cs="Aptos"/>
          <w:noProof w:val="0"/>
          <w:sz w:val="24"/>
          <w:szCs w:val="24"/>
          <w:lang w:val="en-US"/>
        </w:rPr>
        <w:t>The precise position has also been selected to minimise its visual impact. Rather than being viewed directly against the principal elevation of the House, the library will be positioned adjacent to the existing tree and planting so that the vegetation forms the primary backdrop. This allows the structure to blend into the established landscape, softening its appearance and ensuring that views towards the House remain the dominant visual experience. The mature planting helps integrate the library into its surroundings while preserving the prominence of the listed building.</w:t>
      </w:r>
    </w:p>
    <w:p w:rsidR="01F466C0" w:rsidP="148CAD29" w:rsidRDefault="01F466C0" w14:paraId="47EE3E3A" w14:textId="249BD886">
      <w:pPr>
        <w:pStyle w:val="Normal"/>
        <w:suppressLineNumbers w:val="0"/>
        <w:bidi w:val="0"/>
        <w:spacing w:before="240" w:beforeAutospacing="off" w:after="240" w:afterAutospacing="off" w:line="279" w:lineRule="auto"/>
        <w:ind w:left="0" w:right="0"/>
        <w:jc w:val="left"/>
      </w:pPr>
      <w:r w:rsidRPr="148CAD29" w:rsidR="499A3389">
        <w:rPr>
          <w:rFonts w:ascii="Aptos" w:hAnsi="Aptos" w:eastAsia="Aptos" w:cs="Aptos"/>
          <w:noProof w:val="0"/>
          <w:sz w:val="24"/>
          <w:szCs w:val="24"/>
          <w:lang w:val="en-US"/>
        </w:rPr>
        <w:t xml:space="preserve">The Little Library will be designed as a small-scale interpretation of Elizabeth Gaskell's House, reflecting its distinctive appearance through its form, detailing and paint </w:t>
      </w:r>
      <w:r w:rsidRPr="148CAD29" w:rsidR="499A3389">
        <w:rPr>
          <w:rFonts w:ascii="Aptos" w:hAnsi="Aptos" w:eastAsia="Aptos" w:cs="Aptos"/>
          <w:noProof w:val="0"/>
          <w:sz w:val="24"/>
          <w:szCs w:val="24"/>
          <w:lang w:val="en-US"/>
        </w:rPr>
        <w:t>colour</w:t>
      </w:r>
      <w:r w:rsidRPr="148CAD29" w:rsidR="499A3389">
        <w:rPr>
          <w:rFonts w:ascii="Aptos" w:hAnsi="Aptos" w:eastAsia="Aptos" w:cs="Aptos"/>
          <w:noProof w:val="0"/>
          <w:sz w:val="24"/>
          <w:szCs w:val="24"/>
          <w:lang w:val="en-US"/>
        </w:rPr>
        <w:t xml:space="preserve">. This creates an immediate visual connection with the House while </w:t>
      </w:r>
      <w:r w:rsidRPr="148CAD29" w:rsidR="499A3389">
        <w:rPr>
          <w:rFonts w:ascii="Aptos" w:hAnsi="Aptos" w:eastAsia="Aptos" w:cs="Aptos"/>
          <w:noProof w:val="0"/>
          <w:sz w:val="24"/>
          <w:szCs w:val="24"/>
          <w:lang w:val="en-US"/>
        </w:rPr>
        <w:t>remaining</w:t>
      </w:r>
      <w:r w:rsidRPr="148CAD29" w:rsidR="499A3389">
        <w:rPr>
          <w:rFonts w:ascii="Aptos" w:hAnsi="Aptos" w:eastAsia="Aptos" w:cs="Aptos"/>
          <w:noProof w:val="0"/>
          <w:sz w:val="24"/>
          <w:szCs w:val="24"/>
          <w:lang w:val="en-US"/>
        </w:rPr>
        <w:t xml:space="preserve"> clearly </w:t>
      </w:r>
      <w:r w:rsidRPr="148CAD29" w:rsidR="68A21D33">
        <w:rPr>
          <w:rFonts w:ascii="Aptos" w:hAnsi="Aptos" w:eastAsia="Aptos" w:cs="Aptos"/>
          <w:noProof w:val="0"/>
          <w:sz w:val="24"/>
          <w:szCs w:val="24"/>
          <w:lang w:val="en-US"/>
        </w:rPr>
        <w:t xml:space="preserve">smaller </w:t>
      </w:r>
      <w:r w:rsidRPr="148CAD29" w:rsidR="499A3389">
        <w:rPr>
          <w:rFonts w:ascii="Aptos" w:hAnsi="Aptos" w:eastAsia="Aptos" w:cs="Aptos"/>
          <w:noProof w:val="0"/>
          <w:sz w:val="24"/>
          <w:szCs w:val="24"/>
          <w:lang w:val="en-US"/>
        </w:rPr>
        <w:t xml:space="preserve">in scale and ensuring that the listed building </w:t>
      </w:r>
      <w:r w:rsidRPr="148CAD29" w:rsidR="499A3389">
        <w:rPr>
          <w:rFonts w:ascii="Aptos" w:hAnsi="Aptos" w:eastAsia="Aptos" w:cs="Aptos"/>
          <w:noProof w:val="0"/>
          <w:sz w:val="24"/>
          <w:szCs w:val="24"/>
          <w:lang w:val="en-US"/>
        </w:rPr>
        <w:t>remains</w:t>
      </w:r>
      <w:r w:rsidRPr="148CAD29" w:rsidR="499A3389">
        <w:rPr>
          <w:rFonts w:ascii="Aptos" w:hAnsi="Aptos" w:eastAsia="Aptos" w:cs="Aptos"/>
          <w:noProof w:val="0"/>
          <w:sz w:val="24"/>
          <w:szCs w:val="24"/>
          <w:lang w:val="en-US"/>
        </w:rPr>
        <w:t xml:space="preserve"> the principal focus of the site. </w:t>
      </w:r>
      <w:r w:rsidRPr="148CAD29" w:rsidR="4AA45A42">
        <w:rPr>
          <w:rFonts w:ascii="Aptos" w:hAnsi="Aptos" w:eastAsia="Aptos" w:cs="Aptos"/>
          <w:noProof w:val="0"/>
          <w:sz w:val="24"/>
          <w:szCs w:val="24"/>
          <w:lang w:val="en-US"/>
        </w:rPr>
        <w:t>The Little Library will be a modest, lightweight structure constructed from reclaimed timber and other reused materials, reflecting the project's commitment to sustainability.</w:t>
      </w:r>
    </w:p>
    <w:p w:rsidR="01F466C0" w:rsidP="41513589" w:rsidRDefault="01F466C0" w14:paraId="689B0961" w14:textId="0D95BE0E">
      <w:pPr>
        <w:spacing w:before="240" w:beforeAutospacing="off" w:after="240" w:afterAutospacing="off"/>
      </w:pPr>
      <w:r w:rsidRPr="41513589" w:rsidR="01F466C0">
        <w:rPr>
          <w:rFonts w:ascii="Aptos" w:hAnsi="Aptos" w:eastAsia="Aptos" w:cs="Aptos"/>
          <w:noProof w:val="0"/>
          <w:sz w:val="24"/>
          <w:szCs w:val="24"/>
          <w:lang w:val="en-US"/>
        </w:rPr>
        <w:t xml:space="preserve">The structure will be supported on two independent timber posts and positioned </w:t>
      </w:r>
      <w:r w:rsidRPr="41513589" w:rsidR="01F466C0">
        <w:rPr>
          <w:rFonts w:ascii="Aptos" w:hAnsi="Aptos" w:eastAsia="Aptos" w:cs="Aptos"/>
          <w:noProof w:val="0"/>
          <w:sz w:val="24"/>
          <w:szCs w:val="24"/>
          <w:lang w:val="en-US"/>
        </w:rPr>
        <w:t>immediately</w:t>
      </w:r>
      <w:r w:rsidRPr="41513589" w:rsidR="01F466C0">
        <w:rPr>
          <w:rFonts w:ascii="Aptos" w:hAnsi="Aptos" w:eastAsia="Aptos" w:cs="Aptos"/>
          <w:noProof w:val="0"/>
          <w:sz w:val="24"/>
          <w:szCs w:val="24"/>
          <w:lang w:val="en-US"/>
        </w:rPr>
        <w:t xml:space="preserve"> behind the existing boundary fence. It will not be fixed to or rely upon the historic boundary wall or any part of the listed building for support, ensuring that no historic fabric is altered or disturbed. The installation is entirely reversible, requiring only minimal ground intervention, and can be removed in the future without leaving any permanent impact on the significance or fabric of the site.</w:t>
      </w:r>
    </w:p>
    <w:p w:rsidR="2CE7AE43" w:rsidP="41513589" w:rsidRDefault="2CE7AE43" w14:paraId="45AA233B" w14:textId="60F37877">
      <w:pPr>
        <w:spacing w:before="240" w:beforeAutospacing="off" w:after="240" w:afterAutospacing="off"/>
      </w:pPr>
      <w:r w:rsidRPr="148CAD29" w:rsidR="7B0CBBAA">
        <w:rPr>
          <w:rFonts w:ascii="Aptos" w:hAnsi="Aptos" w:eastAsia="Aptos" w:cs="Aptos"/>
          <w:noProof w:val="0"/>
          <w:sz w:val="24"/>
          <w:szCs w:val="24"/>
          <w:lang w:val="en-US"/>
        </w:rPr>
        <w:t xml:space="preserve">The library will function as a simple community book exchange. Books will be housed within an enclosed cabinet behind glazed, weatherproof opening doors, protecting the contents while allowing them to remain visible. Users will be able to open the doors to borrow, return, or donate books at any time. The library will be stocked with </w:t>
      </w:r>
      <w:r w:rsidRPr="148CAD29" w:rsidR="77BF5D8C">
        <w:rPr>
          <w:rFonts w:ascii="Aptos" w:hAnsi="Aptos" w:eastAsia="Aptos" w:cs="Aptos"/>
          <w:noProof w:val="0"/>
          <w:sz w:val="24"/>
          <w:szCs w:val="24"/>
          <w:lang w:val="en-US"/>
        </w:rPr>
        <w:t>existing</w:t>
      </w:r>
      <w:r w:rsidRPr="148CAD29" w:rsidR="77BF5D8C">
        <w:rPr>
          <w:rFonts w:ascii="Aptos" w:hAnsi="Aptos" w:eastAsia="Aptos" w:cs="Aptos"/>
          <w:noProof w:val="0"/>
          <w:sz w:val="24"/>
          <w:szCs w:val="24"/>
          <w:lang w:val="en-US"/>
        </w:rPr>
        <w:t xml:space="preserve"> </w:t>
      </w:r>
      <w:r w:rsidRPr="148CAD29" w:rsidR="7B0CBBAA">
        <w:rPr>
          <w:rFonts w:ascii="Aptos" w:hAnsi="Aptos" w:eastAsia="Aptos" w:cs="Aptos"/>
          <w:noProof w:val="0"/>
          <w:sz w:val="24"/>
          <w:szCs w:val="24"/>
          <w:lang w:val="en-US"/>
        </w:rPr>
        <w:t xml:space="preserve">second-hand books donated to Elizabeth Gaskell’s House and will be </w:t>
      </w:r>
      <w:r w:rsidRPr="148CAD29" w:rsidR="7B0CBBAA">
        <w:rPr>
          <w:rFonts w:ascii="Aptos" w:hAnsi="Aptos" w:eastAsia="Aptos" w:cs="Aptos"/>
          <w:noProof w:val="0"/>
          <w:sz w:val="24"/>
          <w:szCs w:val="24"/>
          <w:lang w:val="en-US"/>
        </w:rPr>
        <w:t>maintained</w:t>
      </w:r>
      <w:r w:rsidRPr="148CAD29" w:rsidR="7B0CBBAA">
        <w:rPr>
          <w:rFonts w:ascii="Aptos" w:hAnsi="Aptos" w:eastAsia="Aptos" w:cs="Aptos"/>
          <w:noProof w:val="0"/>
          <w:sz w:val="24"/>
          <w:szCs w:val="24"/>
          <w:lang w:val="en-US"/>
        </w:rPr>
        <w:t xml:space="preserve"> by staff and volunteers as part of the House’s ongoing community engagement </w:t>
      </w:r>
      <w:r w:rsidRPr="148CAD29" w:rsidR="7B0CBBAA">
        <w:rPr>
          <w:rFonts w:ascii="Aptos" w:hAnsi="Aptos" w:eastAsia="Aptos" w:cs="Aptos"/>
          <w:noProof w:val="0"/>
          <w:sz w:val="24"/>
          <w:szCs w:val="24"/>
          <w:lang w:val="en-US"/>
        </w:rPr>
        <w:t>programme</w:t>
      </w:r>
      <w:r w:rsidRPr="148CAD29" w:rsidR="7B0CBBAA">
        <w:rPr>
          <w:rFonts w:ascii="Aptos" w:hAnsi="Aptos" w:eastAsia="Aptos" w:cs="Aptos"/>
          <w:noProof w:val="0"/>
          <w:sz w:val="24"/>
          <w:szCs w:val="24"/>
          <w:lang w:val="en-US"/>
        </w:rPr>
        <w:t>.</w:t>
      </w:r>
    </w:p>
    <w:p w:rsidR="2CE7AE43" w:rsidP="41513589" w:rsidRDefault="2CE7AE43" w14:paraId="352321C6" w14:textId="5067F292">
      <w:pPr>
        <w:spacing w:before="240" w:beforeAutospacing="off" w:after="240" w:afterAutospacing="off"/>
      </w:pPr>
      <w:r w:rsidRPr="41513589" w:rsidR="2CE7AE43">
        <w:rPr>
          <w:rFonts w:ascii="Aptos" w:hAnsi="Aptos" w:eastAsia="Aptos" w:cs="Aptos"/>
          <w:noProof w:val="0"/>
          <w:sz w:val="24"/>
          <w:szCs w:val="24"/>
          <w:lang w:val="en-US"/>
        </w:rPr>
        <w:t>The proposal forms part of Elizabeth Gaskell’s House’s wider programme of activity for 2027, which seeks to broaden public understanding of the House, Elizabeth Gaskell’s life, and her literary legacy by creating new opportunities for engagement with local communities. The Little Library is specifically intended to reach people who may not otherwise visit a heritage attraction, providing an informal point of contact that encourages curiosity, reading, and future visits to the House.</w:t>
      </w:r>
    </w:p>
    <w:p w:rsidR="2CE7AE43" w:rsidP="41513589" w:rsidRDefault="2CE7AE43" w14:paraId="0CD38A66" w14:textId="67260EEA">
      <w:pPr>
        <w:spacing w:before="240" w:beforeAutospacing="off" w:after="240" w:afterAutospacing="off"/>
      </w:pPr>
      <w:r w:rsidRPr="41513589" w:rsidR="2CE7AE43">
        <w:rPr>
          <w:rFonts w:ascii="Aptos" w:hAnsi="Aptos" w:eastAsia="Aptos" w:cs="Aptos"/>
          <w:noProof w:val="0"/>
          <w:sz w:val="24"/>
          <w:szCs w:val="24"/>
          <w:lang w:val="en-US"/>
        </w:rPr>
        <w:t>The proposal has been carefully designed to ensure that it results in no harm to the significance of the listed building or its setting. It represents a small-scale, reversible intervention located within an existing landscaped boundary area rather than within the historic fabric of the site. By balancing careful siting, sustainable construction, minimal physical intervention, and meaningful public benefit, the proposal enhances the community value of Elizabeth Gaskell’s House while preserving its special architectural and historic interest.</w:t>
      </w:r>
    </w:p>
    <w:p w:rsidR="41513589" w:rsidP="41513589" w:rsidRDefault="41513589" w14:paraId="635D9C61" w14:textId="0F2F738F">
      <w:pPr>
        <w:pStyle w:val="Normal"/>
        <w:rPr>
          <w:rFonts w:ascii="Aptos" w:hAnsi="Aptos" w:eastAsia="Aptos" w:cs="Aptos"/>
          <w:b w:val="0"/>
          <w:bCs w:val="0"/>
          <w:i w:val="0"/>
          <w:iCs w:val="0"/>
          <w:caps w:val="0"/>
          <w:smallCaps w:val="0"/>
          <w:noProof w:val="0"/>
          <w:color w:val="000000" w:themeColor="text1" w:themeTint="FF" w:themeShade="FF"/>
          <w:sz w:val="24"/>
          <w:szCs w:val="24"/>
          <w:lang w:val="en-US"/>
        </w:rPr>
      </w:pPr>
    </w:p>
    <w:sectPr>
      <w:pgSz w:w="12240" w:h="15840" w:orient="portrait"/>
      <w:pgMar w:top="1440" w:right="1440" w:bottom="1440" w:left="1440" w:header="720" w:footer="720" w:gutter="0"/>
      <w:cols w:space="720"/>
      <w:docGrid w:linePitch="360"/>
      <w:headerReference w:type="default" r:id="R3dde538b62fc40be"/>
      <w:footerReference w:type="default" r:id="R335666b69e0f40f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7A458537" w:rsidTr="7A458537" w14:paraId="053054A1">
      <w:trPr>
        <w:trHeight w:val="300"/>
      </w:trPr>
      <w:tc>
        <w:tcPr>
          <w:tcW w:w="3120" w:type="dxa"/>
          <w:tcMar/>
        </w:tcPr>
        <w:p w:rsidR="7A458537" w:rsidP="7A458537" w:rsidRDefault="7A458537" w14:paraId="3D0515D0" w14:textId="07566D8E">
          <w:pPr>
            <w:pStyle w:val="Header"/>
            <w:bidi w:val="0"/>
            <w:ind w:left="-115"/>
            <w:jc w:val="left"/>
          </w:pPr>
        </w:p>
      </w:tc>
      <w:tc>
        <w:tcPr>
          <w:tcW w:w="3120" w:type="dxa"/>
          <w:tcMar/>
        </w:tcPr>
        <w:p w:rsidR="7A458537" w:rsidP="7A458537" w:rsidRDefault="7A458537" w14:paraId="2E2F07D3" w14:textId="2A88BF31">
          <w:pPr>
            <w:pStyle w:val="Header"/>
            <w:bidi w:val="0"/>
            <w:jc w:val="center"/>
          </w:pPr>
        </w:p>
      </w:tc>
      <w:tc>
        <w:tcPr>
          <w:tcW w:w="3120" w:type="dxa"/>
          <w:tcMar/>
        </w:tcPr>
        <w:p w:rsidR="7A458537" w:rsidP="7A458537" w:rsidRDefault="7A458537" w14:paraId="1F027D12" w14:textId="15E687AD">
          <w:pPr>
            <w:pStyle w:val="Header"/>
            <w:bidi w:val="0"/>
            <w:ind w:right="-115"/>
            <w:jc w:val="right"/>
          </w:pPr>
        </w:p>
      </w:tc>
    </w:tr>
  </w:tbl>
  <w:p w:rsidR="7A458537" w:rsidP="7A458537" w:rsidRDefault="7A458537" w14:paraId="2FEC53C5" w14:textId="717B17DA">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p w:rsidR="7A458537" w:rsidP="7A458537" w:rsidRDefault="7A458537" w14:paraId="3E44E7CB" w14:textId="46BE8CCD">
    <w:pPr>
      <w:pStyle w:val="Header"/>
      <w:bidi w:val="0"/>
      <w:ind w:left="-115"/>
      <w:jc w:val="right"/>
    </w:pPr>
    <w:r w:rsidR="1DB716E7">
      <w:rPr/>
      <w:t xml:space="preserve">   Elizabeth Gaskell’s House Little Library – Supporting Statement</w:t>
    </w:r>
    <w:r w:rsidR="124BB5EE">
      <w:drawing>
        <wp:anchor distT="0" distB="0" distL="114300" distR="114300" simplePos="0" relativeHeight="251658240" behindDoc="1" locked="0" layoutInCell="1" allowOverlap="1" wp14:anchorId="32399845" wp14:editId="594C8279">
          <wp:simplePos x="0" y="0"/>
          <wp:positionH relativeFrom="column">
            <wp:posOffset>400050</wp:posOffset>
          </wp:positionH>
          <wp:positionV relativeFrom="paragraph">
            <wp:posOffset>-247650</wp:posOffset>
          </wp:positionV>
          <wp:extent cx="601815" cy="638175"/>
          <wp:effectExtent l="0" t="0" r="0" b="0"/>
          <wp:wrapNone/>
          <wp:docPr id="131372035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13720356" name="Picture 1313720356"/>
                  <pic:cNvPicPr/>
                </pic:nvPicPr>
                <pic:blipFill>
                  <a:blip xmlns:r="http://schemas.openxmlformats.org/officeDocument/2006/relationships" r:embed="R8d9eb715e5924d5d">
                    <a:extLst>
                      <a:ext uri="{28A0092B-C50C-407E-A947-70E740481C1C}">
                        <a14:useLocalDpi xmlns:a14="http://schemas.microsoft.com/office/drawing/2010/main"/>
                      </a:ext>
                    </a:extLst>
                  </a:blip>
                  <a:stretch>
                    <a:fillRect/>
                  </a:stretch>
                </pic:blipFill>
                <pic:spPr>
                  <a:xfrm rot="0">
                    <a:off x="0" y="0"/>
                    <a:ext cx="601815" cy="638175"/>
                  </a:xfrm>
                  <a:prstGeom prst="rect">
                    <a:avLst/>
                  </a:prstGeom>
                </pic:spPr>
              </pic:pic>
            </a:graphicData>
          </a:graphic>
          <wp14:sizeRelH relativeFrom="page">
            <wp14:pctWidth>0</wp14:pctWidth>
          </wp14:sizeRelH>
          <wp14:sizeRelV relativeFrom="page">
            <wp14:pctHeight>0</wp14:pctHeight>
          </wp14:sizeRelV>
        </wp:anchor>
      </w:drawing>
    </w:r>
  </w:p>
  <w:p w:rsidR="124BB5EE" w:rsidP="124BB5EE" w:rsidRDefault="124BB5EE" w14:paraId="0569875E" w14:textId="09725D3F">
    <w:pPr>
      <w:pStyle w:val="Header"/>
      <w:bidi w:val="0"/>
      <w:ind w:left="-115"/>
      <w:jc w:val="right"/>
    </w:pPr>
    <w:r w:rsidR="1DB716E7">
      <w:drawing>
        <wp:anchor distT="0" distB="0" distL="114300" distR="114300" simplePos="0" relativeHeight="251658240" behindDoc="0" locked="0" layoutInCell="1" allowOverlap="1" wp14:editId="48AE29A2" wp14:anchorId="4968226C">
          <wp:simplePos x="0" y="0"/>
          <wp:positionH relativeFrom="column">
            <wp:posOffset>-228600</wp:posOffset>
          </wp:positionH>
          <wp:positionV relativeFrom="paragraph">
            <wp:posOffset>-409575</wp:posOffset>
          </wp:positionV>
          <wp:extent cx="582309" cy="582309"/>
          <wp:effectExtent l="0" t="0" r="0" b="0"/>
          <wp:wrapNone/>
          <wp:docPr id="69334851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93348513" name="Picture 693348513"/>
                  <pic:cNvPicPr/>
                </pic:nvPicPr>
                <pic:blipFill>
                  <a:blip xmlns:r="http://schemas.openxmlformats.org/officeDocument/2006/relationships" r:embed="rId493236822">
                    <a:extLst>
                      <a:ext uri="{28A0092B-C50C-407E-A947-70E740481C1C}">
                        <a14:useLocalDpi xmlns:a14="http://schemas.microsoft.com/office/drawing/2010/main"/>
                      </a:ext>
                    </a:extLst>
                  </a:blip>
                  <a:stretch>
                    <a:fillRect/>
                  </a:stretch>
                </pic:blipFill>
                <pic:spPr>
                  <a:xfrm rot="0">
                    <a:off x="0" y="0"/>
                    <a:ext cx="582309" cy="582309"/>
                  </a:xfrm>
                  <a:prstGeom prst="rect">
                    <a:avLst/>
                  </a:prstGeom>
                </pic:spPr>
              </pic:pic>
            </a:graphicData>
          </a:graphic>
          <wp14:sizeRelH relativeFrom="page">
            <wp14:pctWidth>0</wp14:pctWidth>
          </wp14:sizeRelH>
          <wp14:sizeRelV relativeFrom="page">
            <wp14:pctHeight>0</wp14:pctHeight>
          </wp14:sizeRelV>
        </wp:anchor>
      </w:drawing>
    </w:r>
  </w:p>
  <w:p w:rsidR="7A458537" w:rsidP="7A458537" w:rsidRDefault="7A458537" w14:paraId="773FFE28" w14:noSpellErr="1" w14:textId="3E54CCCA">
    <w:pPr>
      <w:pStyle w:val="Header"/>
      <w:bidi w:val="0"/>
      <w:jc w:val="right"/>
    </w:pPr>
  </w:p>
</w:hdr>
</file>

<file path=word/intelligence2.xml><?xml version="1.0" encoding="utf-8"?>
<int2:intelligence xmlns:int2="http://schemas.microsoft.com/office/intelligence/2020/intelligence">
  <int2:observations>
    <int2:textHash int2:hashCode="SKkB12slgSTZF+" int2:id="qf2y9nBd">
      <int2:state int2:type="spell" int2:value="Rejected"/>
    </int2:textHash>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DACF7E"/>
    <w:rsid w:val="01B65E9D"/>
    <w:rsid w:val="01F466C0"/>
    <w:rsid w:val="098B57D0"/>
    <w:rsid w:val="0E174B40"/>
    <w:rsid w:val="0EC9C623"/>
    <w:rsid w:val="11B8D268"/>
    <w:rsid w:val="124BB5EE"/>
    <w:rsid w:val="12DCDC61"/>
    <w:rsid w:val="148CAD29"/>
    <w:rsid w:val="17019982"/>
    <w:rsid w:val="19C23F13"/>
    <w:rsid w:val="1DB716E7"/>
    <w:rsid w:val="2C198FC6"/>
    <w:rsid w:val="2CE7AE43"/>
    <w:rsid w:val="388BDCCE"/>
    <w:rsid w:val="391FB8AF"/>
    <w:rsid w:val="41513589"/>
    <w:rsid w:val="43BEF8A7"/>
    <w:rsid w:val="499A3389"/>
    <w:rsid w:val="4AA45A42"/>
    <w:rsid w:val="4AD77E54"/>
    <w:rsid w:val="4DF3D425"/>
    <w:rsid w:val="57D75624"/>
    <w:rsid w:val="5F911AA3"/>
    <w:rsid w:val="614DE96C"/>
    <w:rsid w:val="6595F624"/>
    <w:rsid w:val="6614422E"/>
    <w:rsid w:val="669FECE9"/>
    <w:rsid w:val="68A21D33"/>
    <w:rsid w:val="72DACF7E"/>
    <w:rsid w:val="75801B84"/>
    <w:rsid w:val="77BF5D8C"/>
    <w:rsid w:val="7A458537"/>
    <w:rsid w:val="7B0CBBAA"/>
    <w:rsid w:val="7F9590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09E5B"/>
  <w15:chartTrackingRefBased/>
  <w15:docId w15:val="{32A8611A-9678-42AA-A807-5ADBC6CB0BB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3">
    <w:uiPriority w:val="9"/>
    <w:name w:val="heading 3"/>
    <w:basedOn w:val="Normal"/>
    <w:next w:val="Normal"/>
    <w:unhideWhenUsed/>
    <w:qFormat/>
    <w:rsid w:val="41513589"/>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Header">
    <w:uiPriority w:val="99"/>
    <w:name w:val="header"/>
    <w:basedOn w:val="Normal"/>
    <w:unhideWhenUsed/>
    <w:rsid w:val="7A458537"/>
    <w:pPr>
      <w:tabs>
        <w:tab w:val="center" w:leader="none" w:pos="4680"/>
        <w:tab w:val="right" w:leader="none" w:pos="9360"/>
      </w:tabs>
      <w:spacing w:after="0" w:line="240" w:lineRule="auto"/>
    </w:pPr>
  </w:style>
  <w:style w:type="paragraph" w:styleId="Footer">
    <w:uiPriority w:val="99"/>
    <w:name w:val="footer"/>
    <w:basedOn w:val="Normal"/>
    <w:unhideWhenUsed/>
    <w:rsid w:val="7A458537"/>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3dde538b62fc40be" /><Relationship Type="http://schemas.openxmlformats.org/officeDocument/2006/relationships/footer" Target="footer.xml" Id="R335666b69e0f40f4" /><Relationship Type="http://schemas.microsoft.com/office/2020/10/relationships/intelligence" Target="intelligence2.xml" Id="R51e9812176704983" /></Relationships>
</file>

<file path=word/_rels/header.xml.rels>&#65279;<?xml version="1.0" encoding="utf-8"?><Relationships xmlns="http://schemas.openxmlformats.org/package/2006/relationships"><Relationship Type="http://schemas.openxmlformats.org/officeDocument/2006/relationships/image" Target="/media/image.png" Id="rId493236822" /><Relationship Type="http://schemas.openxmlformats.org/officeDocument/2006/relationships/image" Target="/media/image2.jpg" Id="R8d9eb715e5924d5d"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0F1E181F6DB240AFEF2DAEA6F0CB57" ma:contentTypeVersion="13" ma:contentTypeDescription="Create a new document." ma:contentTypeScope="" ma:versionID="09532b523c5024f6d6a45b4da853eb20">
  <xsd:schema xmlns:xsd="http://www.w3.org/2001/XMLSchema" xmlns:xs="http://www.w3.org/2001/XMLSchema" xmlns:p="http://schemas.microsoft.com/office/2006/metadata/properties" xmlns:ns2="4b481a63-e3c8-455b-8c49-d0ed09aa8d40" xmlns:ns3="629158e5-88b6-4fc2-aad9-b5bac8ddb837" targetNamespace="http://schemas.microsoft.com/office/2006/metadata/properties" ma:root="true" ma:fieldsID="0f46986bb669c92804a46f1d2c977017" ns2:_="" ns3:_="">
    <xsd:import namespace="4b481a63-e3c8-455b-8c49-d0ed09aa8d40"/>
    <xsd:import namespace="629158e5-88b6-4fc2-aad9-b5bac8ddb8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81a63-e3c8-455b-8c49-d0ed09aa8d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76d3100-9107-42c4-995d-faced7a178a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9158e5-88b6-4fc2-aad9-b5bac8ddb83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d78bcd-d950-4186-8f2d-4f09da62f101}" ma:internalName="TaxCatchAll" ma:showField="CatchAllData" ma:web="629158e5-88b6-4fc2-aad9-b5bac8ddb8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b481a63-e3c8-455b-8c49-d0ed09aa8d40">
      <Terms xmlns="http://schemas.microsoft.com/office/infopath/2007/PartnerControls"/>
    </lcf76f155ced4ddcb4097134ff3c332f>
    <TaxCatchAll xmlns="629158e5-88b6-4fc2-aad9-b5bac8ddb837" xsi:nil="true"/>
  </documentManagement>
</p:properties>
</file>

<file path=customXml/itemProps1.xml><?xml version="1.0" encoding="utf-8"?>
<ds:datastoreItem xmlns:ds="http://schemas.openxmlformats.org/officeDocument/2006/customXml" ds:itemID="{03601E26-32F7-4A95-9CAD-7A46794DEDB4}"/>
</file>

<file path=customXml/itemProps2.xml><?xml version="1.0" encoding="utf-8"?>
<ds:datastoreItem xmlns:ds="http://schemas.openxmlformats.org/officeDocument/2006/customXml" ds:itemID="{0F9809A7-7C07-4354-8F26-F563F2EDE807}"/>
</file>

<file path=customXml/itemProps3.xml><?xml version="1.0" encoding="utf-8"?>
<ds:datastoreItem xmlns:ds="http://schemas.openxmlformats.org/officeDocument/2006/customXml" ds:itemID="{5536BE1C-EAED-4530-A1BB-D55AA06B20B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Green</dc:creator>
  <cp:keywords/>
  <dc:description/>
  <cp:lastModifiedBy>Lauren Green</cp:lastModifiedBy>
  <dcterms:created xsi:type="dcterms:W3CDTF">2026-07-28T14:41:24Z</dcterms:created>
  <dcterms:modified xsi:type="dcterms:W3CDTF">2026-08-04T08:49:03Z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0x010100500F1E181F6DB240AFEF2DAEA6F0CB57</vt:lpwstr>
  </property>
  <property fmtid="{D5CDD505-2E9C-101B-9397-08002B2CF9AE}" pid="3" name="MediaServiceImageTags">
    <vt:lpwstr/>
  </property>
</Properties>
</file>