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B736F" w14:textId="77777777" w:rsidR="00AE2812" w:rsidRPr="00AE2812" w:rsidRDefault="00AE2812" w:rsidP="00AE2812">
      <w:r w:rsidRPr="00AE2812">
        <w:t>The proposed Little Library has been carefully designed and sited to preserve the special architectural and historic interest of Elizabeth Gaskell’s House and its setting.</w:t>
      </w:r>
    </w:p>
    <w:p w14:paraId="0ED85513" w14:textId="77777777" w:rsidR="00AE2812" w:rsidRPr="00AE2812" w:rsidRDefault="00AE2812" w:rsidP="00AE2812">
      <w:r w:rsidRPr="00AE2812">
        <w:t>The House derives significance from its architectural character, historic fabric and strong association with Elizabeth Gaskell and her literary legacy. Its setting, including the principal elevation, entrance and landscaped grounds, contributes to the way this significance is experienced and understood. The proposal has therefore been positioned to remain clearly subordinate to the listed building and avoid competing with its principal architectural views.</w:t>
      </w:r>
    </w:p>
    <w:p w14:paraId="1C447506" w14:textId="77777777" w:rsidR="00AE2812" w:rsidRPr="00AE2812" w:rsidRDefault="00AE2812" w:rsidP="00AE2812">
      <w:r w:rsidRPr="00AE2812">
        <w:t>The proposed location, immediately inside the front boundary and adjacent to existing tree and planting, was selected following on-site visual appraisal and consideration of alternative positions. Locations closer to the principal façade were discounted as they would introduce a new feature into more sensitive views of the listed building. The selected position uses the existing vegetation as a natural backdrop, helping to integrate the structure into the landscape while retaining the House as the dominant visual feature.</w:t>
      </w:r>
    </w:p>
    <w:p w14:paraId="094A26B9" w14:textId="1497DEFD" w:rsidR="00AE2812" w:rsidRPr="00AE2812" w:rsidRDefault="00AE2812" w:rsidP="00AE2812">
      <w:r w:rsidRPr="00AE2812">
        <w:t xml:space="preserve">The Little Library will take modest design cues from Elizabeth Gaskell’s House through its form, detailing and </w:t>
      </w:r>
      <w:proofErr w:type="spellStart"/>
      <w:r w:rsidRPr="00AE2812">
        <w:t>colour</w:t>
      </w:r>
      <w:proofErr w:type="spellEnd"/>
      <w:r w:rsidRPr="00AE2812">
        <w:t xml:space="preserve">, creating a sympathetic visual relationship. Its small scale and lightweight reclaimed-timber construction </w:t>
      </w:r>
      <w:r w:rsidR="006E4289" w:rsidRPr="00AE2812">
        <w:t>ensures</w:t>
      </w:r>
      <w:r w:rsidRPr="00AE2812">
        <w:t xml:space="preserve"> that it remains visually and physically subordinate.</w:t>
      </w:r>
    </w:p>
    <w:p w14:paraId="7CBC3BE1" w14:textId="77777777" w:rsidR="00AE2812" w:rsidRPr="00AE2812" w:rsidRDefault="00AE2812" w:rsidP="00AE2812">
      <w:r w:rsidRPr="00AE2812">
        <w:t>Importantly, the structure will be independently supported on two timber posts and will not be attached to the listed building or historic boundary wall. No historic fabric will be altered, removed or concealed, and only minimal ground intervention is required. The installation is fully reversible and can be removed without permanent impact on the heritage asset.</w:t>
      </w:r>
    </w:p>
    <w:p w14:paraId="5C521B2D" w14:textId="1F3E45A1" w:rsidR="00AE2812" w:rsidRPr="00AE2812" w:rsidRDefault="00AE2812" w:rsidP="00AE2812">
      <w:r w:rsidRPr="00AE2812">
        <w:t xml:space="preserve">The proposal therefore avoids heritage harm through its careful siting, modest scale, sympathetic design and reversible construction. It will not </w:t>
      </w:r>
      <w:r w:rsidR="00AC54D1">
        <w:t xml:space="preserve">significantly </w:t>
      </w:r>
      <w:r w:rsidRPr="00AE2812">
        <w:t>obscure the principal elevation or materially affect the appreciation of the House’s architectural and historic significance.</w:t>
      </w:r>
    </w:p>
    <w:p w14:paraId="54E971AD" w14:textId="77777777" w:rsidR="00AE2812" w:rsidRPr="00AE2812" w:rsidRDefault="00AE2812" w:rsidP="00AE2812">
      <w:r w:rsidRPr="00AE2812">
        <w:t>Overall, the Little Library represents a proportionate and sensitive intervention within the setting of Elizabeth Gaskell’s House. It preserves the significance and visual prominence of the listed building while providing a modest opportunity to strengthen its connection with the local community and Elizabeth Gaskell’s literary legacy.</w:t>
      </w:r>
    </w:p>
    <w:p w14:paraId="635D9C61" w14:textId="0F2F738F" w:rsidR="41513589" w:rsidRPr="00AE2812" w:rsidRDefault="41513589" w:rsidP="00AE2812"/>
    <w:sectPr w:rsidR="41513589" w:rsidRPr="00AE2812">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2351C" w14:textId="77777777" w:rsidR="00A219FF" w:rsidRDefault="00A219FF">
      <w:pPr>
        <w:spacing w:after="0" w:line="240" w:lineRule="auto"/>
      </w:pPr>
      <w:r>
        <w:separator/>
      </w:r>
    </w:p>
  </w:endnote>
  <w:endnote w:type="continuationSeparator" w:id="0">
    <w:p w14:paraId="2A213BB2" w14:textId="77777777" w:rsidR="00A219FF" w:rsidRDefault="00A21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A458537" w14:paraId="053054A1" w14:textId="77777777" w:rsidTr="7A458537">
      <w:trPr>
        <w:trHeight w:val="300"/>
      </w:trPr>
      <w:tc>
        <w:tcPr>
          <w:tcW w:w="3120" w:type="dxa"/>
        </w:tcPr>
        <w:p w14:paraId="3D0515D0" w14:textId="07566D8E" w:rsidR="7A458537" w:rsidRDefault="7A458537" w:rsidP="7A458537">
          <w:pPr>
            <w:pStyle w:val="Header"/>
            <w:ind w:left="-115"/>
          </w:pPr>
        </w:p>
      </w:tc>
      <w:tc>
        <w:tcPr>
          <w:tcW w:w="3120" w:type="dxa"/>
        </w:tcPr>
        <w:p w14:paraId="2E2F07D3" w14:textId="2A88BF31" w:rsidR="7A458537" w:rsidRDefault="7A458537" w:rsidP="7A458537">
          <w:pPr>
            <w:pStyle w:val="Header"/>
            <w:jc w:val="center"/>
          </w:pPr>
        </w:p>
      </w:tc>
      <w:tc>
        <w:tcPr>
          <w:tcW w:w="3120" w:type="dxa"/>
        </w:tcPr>
        <w:p w14:paraId="1F027D12" w14:textId="15E687AD" w:rsidR="7A458537" w:rsidRDefault="7A458537" w:rsidP="7A458537">
          <w:pPr>
            <w:pStyle w:val="Header"/>
            <w:ind w:right="-115"/>
            <w:jc w:val="right"/>
          </w:pPr>
        </w:p>
      </w:tc>
    </w:tr>
  </w:tbl>
  <w:p w14:paraId="2FEC53C5" w14:textId="717B17DA" w:rsidR="7A458537" w:rsidRDefault="7A458537" w:rsidP="7A458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29EC1" w14:textId="77777777" w:rsidR="00A219FF" w:rsidRDefault="00A219FF">
      <w:pPr>
        <w:spacing w:after="0" w:line="240" w:lineRule="auto"/>
      </w:pPr>
      <w:r>
        <w:separator/>
      </w:r>
    </w:p>
  </w:footnote>
  <w:footnote w:type="continuationSeparator" w:id="0">
    <w:p w14:paraId="318C376A" w14:textId="77777777" w:rsidR="00A219FF" w:rsidRDefault="00A21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E7CB" w14:textId="0D9E9F27" w:rsidR="7A458537" w:rsidRDefault="1DB716E7" w:rsidP="7A458537">
    <w:pPr>
      <w:pStyle w:val="Header"/>
      <w:ind w:left="-115"/>
      <w:jc w:val="right"/>
    </w:pPr>
    <w:r>
      <w:t xml:space="preserve">   Elizabeth Gaskell’s House Little Library – </w:t>
    </w:r>
    <w:r w:rsidR="00725089">
      <w:t>Heritage</w:t>
    </w:r>
    <w:r>
      <w:t xml:space="preserve"> Statement</w:t>
    </w:r>
    <w:r w:rsidR="124BB5EE">
      <w:rPr>
        <w:noProof/>
      </w:rPr>
      <w:drawing>
        <wp:anchor distT="0" distB="0" distL="114300" distR="114300" simplePos="0" relativeHeight="251658240" behindDoc="1" locked="0" layoutInCell="1" allowOverlap="1" wp14:anchorId="32399845" wp14:editId="594C8279">
          <wp:simplePos x="0" y="0"/>
          <wp:positionH relativeFrom="column">
            <wp:posOffset>400050</wp:posOffset>
          </wp:positionH>
          <wp:positionV relativeFrom="paragraph">
            <wp:posOffset>-247650</wp:posOffset>
          </wp:positionV>
          <wp:extent cx="601815" cy="638175"/>
          <wp:effectExtent l="0" t="0" r="0" b="0"/>
          <wp:wrapNone/>
          <wp:docPr id="13137203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20356" name="Picture 1313720356"/>
                  <pic:cNvPicPr/>
                </pic:nvPicPr>
                <pic:blipFill>
                  <a:blip r:embed="rId1">
                    <a:extLst>
                      <a:ext uri="{28A0092B-C50C-407E-A947-70E740481C1C}">
                        <a14:useLocalDpi xmlns:a14="http://schemas.microsoft.com/office/drawing/2010/main"/>
                      </a:ext>
                    </a:extLst>
                  </a:blip>
                  <a:stretch>
                    <a:fillRect/>
                  </a:stretch>
                </pic:blipFill>
                <pic:spPr>
                  <a:xfrm>
                    <a:off x="0" y="0"/>
                    <a:ext cx="601815" cy="638175"/>
                  </a:xfrm>
                  <a:prstGeom prst="rect">
                    <a:avLst/>
                  </a:prstGeom>
                </pic:spPr>
              </pic:pic>
            </a:graphicData>
          </a:graphic>
          <wp14:sizeRelH relativeFrom="page">
            <wp14:pctWidth>0</wp14:pctWidth>
          </wp14:sizeRelH>
          <wp14:sizeRelV relativeFrom="page">
            <wp14:pctHeight>0</wp14:pctHeight>
          </wp14:sizeRelV>
        </wp:anchor>
      </w:drawing>
    </w:r>
  </w:p>
  <w:p w14:paraId="0569875E" w14:textId="09725D3F" w:rsidR="124BB5EE" w:rsidRDefault="1DB716E7" w:rsidP="124BB5EE">
    <w:pPr>
      <w:pStyle w:val="Header"/>
      <w:ind w:left="-115"/>
      <w:jc w:val="right"/>
    </w:pPr>
    <w:r>
      <w:rPr>
        <w:noProof/>
      </w:rPr>
      <w:drawing>
        <wp:anchor distT="0" distB="0" distL="114300" distR="114300" simplePos="0" relativeHeight="251657216" behindDoc="0" locked="0" layoutInCell="1" allowOverlap="1" wp14:anchorId="4968226C" wp14:editId="48AE29A2">
          <wp:simplePos x="0" y="0"/>
          <wp:positionH relativeFrom="column">
            <wp:posOffset>-228600</wp:posOffset>
          </wp:positionH>
          <wp:positionV relativeFrom="paragraph">
            <wp:posOffset>-409575</wp:posOffset>
          </wp:positionV>
          <wp:extent cx="582309" cy="582309"/>
          <wp:effectExtent l="0" t="0" r="0" b="0"/>
          <wp:wrapNone/>
          <wp:docPr id="693348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48513" name="Picture 693348513"/>
                  <pic:cNvPicPr/>
                </pic:nvPicPr>
                <pic:blipFill>
                  <a:blip r:embed="rId2">
                    <a:extLst>
                      <a:ext uri="{28A0092B-C50C-407E-A947-70E740481C1C}">
                        <a14:useLocalDpi xmlns:a14="http://schemas.microsoft.com/office/drawing/2010/main"/>
                      </a:ext>
                    </a:extLst>
                  </a:blip>
                  <a:stretch>
                    <a:fillRect/>
                  </a:stretch>
                </pic:blipFill>
                <pic:spPr>
                  <a:xfrm>
                    <a:off x="0" y="0"/>
                    <a:ext cx="582309" cy="582309"/>
                  </a:xfrm>
                  <a:prstGeom prst="rect">
                    <a:avLst/>
                  </a:prstGeom>
                </pic:spPr>
              </pic:pic>
            </a:graphicData>
          </a:graphic>
          <wp14:sizeRelH relativeFrom="page">
            <wp14:pctWidth>0</wp14:pctWidth>
          </wp14:sizeRelH>
          <wp14:sizeRelV relativeFrom="page">
            <wp14:pctHeight>0</wp14:pctHeight>
          </wp14:sizeRelV>
        </wp:anchor>
      </w:drawing>
    </w:r>
  </w:p>
  <w:p w14:paraId="773FFE28" w14:textId="3E54CCCA" w:rsidR="7A458537" w:rsidRDefault="7A458537" w:rsidP="7A458537">
    <w:pPr>
      <w:pStyle w:val="Header"/>
      <w:jc w:val="right"/>
    </w:pPr>
  </w:p>
</w:hdr>
</file>

<file path=word/intelligence2.xml><?xml version="1.0" encoding="utf-8"?>
<int2:intelligence xmlns:int2="http://schemas.microsoft.com/office/intelligence/2020/intelligence" xmlns:oel="http://schemas.microsoft.com/office/2019/extlst">
  <int2:observations>
    <int2:textHash int2:hashCode="SKkB12slgSTZF+" int2:id="qf2y9nBd">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DACF7E"/>
    <w:rsid w:val="002E4C9B"/>
    <w:rsid w:val="006148DE"/>
    <w:rsid w:val="006E4289"/>
    <w:rsid w:val="00725089"/>
    <w:rsid w:val="00995DC3"/>
    <w:rsid w:val="00A219FF"/>
    <w:rsid w:val="00AC54D1"/>
    <w:rsid w:val="00AE2812"/>
    <w:rsid w:val="01B65E9D"/>
    <w:rsid w:val="01F466C0"/>
    <w:rsid w:val="098B57D0"/>
    <w:rsid w:val="0E174B40"/>
    <w:rsid w:val="0EC9C623"/>
    <w:rsid w:val="11B8D268"/>
    <w:rsid w:val="124BB5EE"/>
    <w:rsid w:val="12DCDC61"/>
    <w:rsid w:val="148CAD29"/>
    <w:rsid w:val="17019982"/>
    <w:rsid w:val="19C23F13"/>
    <w:rsid w:val="1DB716E7"/>
    <w:rsid w:val="2C198FC6"/>
    <w:rsid w:val="2CE7AE43"/>
    <w:rsid w:val="388BDCCE"/>
    <w:rsid w:val="391FB8AF"/>
    <w:rsid w:val="41513589"/>
    <w:rsid w:val="43BEF8A7"/>
    <w:rsid w:val="499A3389"/>
    <w:rsid w:val="4AA45A42"/>
    <w:rsid w:val="4AD77E54"/>
    <w:rsid w:val="4DF3D425"/>
    <w:rsid w:val="57D75624"/>
    <w:rsid w:val="5F911AA3"/>
    <w:rsid w:val="614DE96C"/>
    <w:rsid w:val="6595F624"/>
    <w:rsid w:val="6614422E"/>
    <w:rsid w:val="669FECE9"/>
    <w:rsid w:val="68A21D33"/>
    <w:rsid w:val="72DACF7E"/>
    <w:rsid w:val="75801B84"/>
    <w:rsid w:val="77BF5D8C"/>
    <w:rsid w:val="7A458537"/>
    <w:rsid w:val="7B0CBBAA"/>
    <w:rsid w:val="7F959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09E5B"/>
  <w15:chartTrackingRefBased/>
  <w15:docId w15:val="{32A8611A-9678-42AA-A807-5ADBC6CB0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E4C9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unhideWhenUsed/>
    <w:qFormat/>
    <w:rsid w:val="41513589"/>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7A458537"/>
    <w:pPr>
      <w:tabs>
        <w:tab w:val="center" w:pos="4680"/>
        <w:tab w:val="right" w:pos="9360"/>
      </w:tabs>
      <w:spacing w:after="0" w:line="240" w:lineRule="auto"/>
    </w:pPr>
  </w:style>
  <w:style w:type="paragraph" w:styleId="Footer">
    <w:name w:val="footer"/>
    <w:basedOn w:val="Normal"/>
    <w:uiPriority w:val="99"/>
    <w:unhideWhenUsed/>
    <w:rsid w:val="7A4585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semiHidden/>
    <w:rsid w:val="002E4C9B"/>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481a63-e3c8-455b-8c49-d0ed09aa8d40">
      <Terms xmlns="http://schemas.microsoft.com/office/infopath/2007/PartnerControls"/>
    </lcf76f155ced4ddcb4097134ff3c332f>
    <TaxCatchAll xmlns="629158e5-88b6-4fc2-aad9-b5bac8ddb8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0F1E181F6DB240AFEF2DAEA6F0CB57" ma:contentTypeVersion="13" ma:contentTypeDescription="Create a new document." ma:contentTypeScope="" ma:versionID="09532b523c5024f6d6a45b4da853eb20">
  <xsd:schema xmlns:xsd="http://www.w3.org/2001/XMLSchema" xmlns:xs="http://www.w3.org/2001/XMLSchema" xmlns:p="http://schemas.microsoft.com/office/2006/metadata/properties" xmlns:ns2="4b481a63-e3c8-455b-8c49-d0ed09aa8d40" xmlns:ns3="629158e5-88b6-4fc2-aad9-b5bac8ddb837" targetNamespace="http://schemas.microsoft.com/office/2006/metadata/properties" ma:root="true" ma:fieldsID="0f46986bb669c92804a46f1d2c977017" ns2:_="" ns3:_="">
    <xsd:import namespace="4b481a63-e3c8-455b-8c49-d0ed09aa8d40"/>
    <xsd:import namespace="629158e5-88b6-4fc2-aad9-b5bac8ddb8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81a63-e3c8-455b-8c49-d0ed09aa8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76d3100-9107-42c4-995d-faced7a178a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158e5-88b6-4fc2-aad9-b5bac8ddb8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d78bcd-d950-4186-8f2d-4f09da62f101}" ma:internalName="TaxCatchAll" ma:showField="CatchAllData" ma:web="629158e5-88b6-4fc2-aad9-b5bac8ddb8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36BE1C-EAED-4530-A1BB-D55AA06B20B9}">
  <ds:schemaRefs>
    <ds:schemaRef ds:uri="http://schemas.microsoft.com/office/2006/metadata/properties"/>
    <ds:schemaRef ds:uri="http://schemas.microsoft.com/office/infopath/2007/PartnerControls"/>
    <ds:schemaRef ds:uri="4b481a63-e3c8-455b-8c49-d0ed09aa8d40"/>
    <ds:schemaRef ds:uri="629158e5-88b6-4fc2-aad9-b5bac8ddb837"/>
  </ds:schemaRefs>
</ds:datastoreItem>
</file>

<file path=customXml/itemProps2.xml><?xml version="1.0" encoding="utf-8"?>
<ds:datastoreItem xmlns:ds="http://schemas.openxmlformats.org/officeDocument/2006/customXml" ds:itemID="{0F9809A7-7C07-4354-8F26-F563F2EDE807}">
  <ds:schemaRefs>
    <ds:schemaRef ds:uri="http://schemas.microsoft.com/sharepoint/v3/contenttype/forms"/>
  </ds:schemaRefs>
</ds:datastoreItem>
</file>

<file path=customXml/itemProps3.xml><?xml version="1.0" encoding="utf-8"?>
<ds:datastoreItem xmlns:ds="http://schemas.openxmlformats.org/officeDocument/2006/customXml" ds:itemID="{03601E26-32F7-4A95-9CAD-7A46794DE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81a63-e3c8-455b-8c49-d0ed09aa8d40"/>
    <ds:schemaRef ds:uri="629158e5-88b6-4fc2-aad9-b5bac8ddb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363</Words>
  <Characters>2075</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Green</dc:creator>
  <cp:keywords/>
  <dc:description/>
  <cp:lastModifiedBy>Lauren Green</cp:lastModifiedBy>
  <cp:revision>7</cp:revision>
  <dcterms:created xsi:type="dcterms:W3CDTF">2026-10-07T14:15:00Z</dcterms:created>
  <dcterms:modified xsi:type="dcterms:W3CDTF">2026-10-07T14:20:00Z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0x010100500F1E181F6DB240AFEF2DAEA6F0CB57</vt:lpwstr>
  </property>
  <property fmtid="{D5CDD505-2E9C-101B-9397-08002B2CF9AE}" pid="3" name="MediaServiceImageTags">
    <vt:lpwstr/>
  </property>
</Properties>
</file>