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E6E8" w14:textId="28CB4016" w:rsidR="00BE7747" w:rsidRDefault="00D3474F" w:rsidP="008A4E08">
      <w:pPr>
        <w:jc w:val="left"/>
      </w:pPr>
      <w:r>
        <w:rPr>
          <w:noProof/>
        </w:rPr>
        <w:drawing>
          <wp:inline distT="0" distB="0" distL="0" distR="0" wp14:anchorId="25355876" wp14:editId="66FFA24B">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10" cstate="print"/>
                    <a:stretch>
                      <a:fillRect/>
                    </a:stretch>
                  </pic:blipFill>
                  <pic:spPr>
                    <a:xfrm>
                      <a:off x="0" y="0"/>
                      <a:ext cx="2133600" cy="411480"/>
                    </a:xfrm>
                    <a:prstGeom prst="rect">
                      <a:avLst/>
                    </a:prstGeom>
                  </pic:spPr>
                </pic:pic>
              </a:graphicData>
            </a:graphic>
          </wp:inline>
        </w:drawing>
      </w:r>
    </w:p>
    <w:p w14:paraId="251D541B" w14:textId="63728202" w:rsidR="00D3474F" w:rsidRDefault="00D3474F" w:rsidP="008A4E08">
      <w:pPr>
        <w:pStyle w:val="Title"/>
        <w:jc w:val="left"/>
      </w:pPr>
      <w:r>
        <w:t>Planning</w:t>
      </w:r>
    </w:p>
    <w:p w14:paraId="489EE232" w14:textId="7A6D39BD" w:rsidR="00D3474F" w:rsidRDefault="00D3474F" w:rsidP="008A4E08">
      <w:pPr>
        <w:pStyle w:val="Title"/>
        <w:jc w:val="left"/>
      </w:pPr>
      <w:r>
        <w:t>Delegated Officer Report</w:t>
      </w:r>
    </w:p>
    <w:p w14:paraId="6D73FF71" w14:textId="2AA7F333" w:rsidR="003E4005" w:rsidRPr="003E4005" w:rsidRDefault="00EF3E10" w:rsidP="008A4E08">
      <w:pPr>
        <w:pStyle w:val="Heading1"/>
        <w:jc w:val="left"/>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102AAA44" w14:textId="77777777" w:rsidTr="003E4005">
        <w:tc>
          <w:tcPr>
            <w:tcW w:w="2830" w:type="dxa"/>
          </w:tcPr>
          <w:p w14:paraId="07F49D22" w14:textId="764272BD" w:rsidR="00D3474F" w:rsidRDefault="00D3474F" w:rsidP="008A4E08">
            <w:pPr>
              <w:pStyle w:val="Heading2"/>
              <w:jc w:val="left"/>
            </w:pPr>
            <w:r>
              <w:t>Application reference:</w:t>
            </w:r>
          </w:p>
        </w:tc>
        <w:tc>
          <w:tcPr>
            <w:tcW w:w="7364" w:type="dxa"/>
          </w:tcPr>
          <w:p w14:paraId="4E3CDE58" w14:textId="40B70785" w:rsidR="00D3474F" w:rsidRDefault="00D3474F" w:rsidP="008A4E08">
            <w:pPr>
              <w:jc w:val="left"/>
            </w:pPr>
            <w:r>
              <w:t>PLA-2026-000092</w:t>
            </w:r>
          </w:p>
        </w:tc>
      </w:tr>
      <w:tr w:rsidR="00D3474F" w14:paraId="27EA33A4" w14:textId="77777777" w:rsidTr="003E4005">
        <w:tc>
          <w:tcPr>
            <w:tcW w:w="2830" w:type="dxa"/>
          </w:tcPr>
          <w:p w14:paraId="4FD2B371" w14:textId="60FEC815" w:rsidR="00D3474F" w:rsidRDefault="00D3474F" w:rsidP="008A4E08">
            <w:pPr>
              <w:pStyle w:val="Heading2"/>
              <w:jc w:val="left"/>
            </w:pPr>
            <w:r>
              <w:t>Application type:</w:t>
            </w:r>
          </w:p>
        </w:tc>
        <w:tc>
          <w:tcPr>
            <w:tcW w:w="7364" w:type="dxa"/>
          </w:tcPr>
          <w:p w14:paraId="613ACD7E" w14:textId="1972433E" w:rsidR="00D3474F" w:rsidRDefault="003E4005" w:rsidP="008A4E08">
            <w:pPr>
              <w:jc w:val="left"/>
            </w:pPr>
            <w:r>
              <w:t>Full planning permission</w:t>
            </w:r>
          </w:p>
        </w:tc>
      </w:tr>
      <w:tr w:rsidR="00D3474F" w14:paraId="2561D808" w14:textId="77777777" w:rsidTr="003E4005">
        <w:tc>
          <w:tcPr>
            <w:tcW w:w="2830" w:type="dxa"/>
          </w:tcPr>
          <w:p w14:paraId="5ECBDE63" w14:textId="04B0D3CD" w:rsidR="00D3474F" w:rsidRDefault="00D3474F" w:rsidP="008A4E08">
            <w:pPr>
              <w:pStyle w:val="Heading2"/>
              <w:jc w:val="left"/>
            </w:pPr>
            <w:r>
              <w:t>Proposal:</w:t>
            </w:r>
          </w:p>
        </w:tc>
        <w:tc>
          <w:tcPr>
            <w:tcW w:w="7364" w:type="dxa"/>
          </w:tcPr>
          <w:p w14:paraId="4E1F6490" w14:textId="781E6EF5" w:rsidR="00D3474F" w:rsidRDefault="00D3474F" w:rsidP="008A4E08">
            <w:pPr>
              <w:jc w:val="left"/>
            </w:pPr>
            <w:r w:rsidRPr="00F01B50">
              <w:rPr>
                <w:rFonts w:cs="Arial"/>
              </w:rPr>
              <w:t>Installation of external plant equipment and cage with removable access gate.</w:t>
            </w:r>
          </w:p>
        </w:tc>
      </w:tr>
      <w:tr w:rsidR="00D3474F" w14:paraId="0DF4F993" w14:textId="77777777" w:rsidTr="003E4005">
        <w:tc>
          <w:tcPr>
            <w:tcW w:w="2830" w:type="dxa"/>
          </w:tcPr>
          <w:p w14:paraId="35A97E14" w14:textId="0073F5A3" w:rsidR="00D3474F" w:rsidRDefault="00D3474F" w:rsidP="008A4E08">
            <w:pPr>
              <w:pStyle w:val="Heading2"/>
              <w:jc w:val="left"/>
            </w:pPr>
            <w:r>
              <w:t>Site address:</w:t>
            </w:r>
          </w:p>
        </w:tc>
        <w:tc>
          <w:tcPr>
            <w:tcW w:w="7364" w:type="dxa"/>
          </w:tcPr>
          <w:p w14:paraId="42569092" w14:textId="4350C106" w:rsidR="00D3474F" w:rsidRDefault="00F96A58" w:rsidP="008A4E08">
            <w:pPr>
              <w:jc w:val="left"/>
            </w:pPr>
            <w:r w:rsidRPr="00F96A58">
              <w:rPr>
                <w:rFonts w:cs="Arial"/>
              </w:rPr>
              <w:t>132-134 Burton Road, Manchester M20 1JQ</w:t>
            </w:r>
          </w:p>
        </w:tc>
      </w:tr>
      <w:tr w:rsidR="00D3474F" w14:paraId="160CDB29" w14:textId="77777777" w:rsidTr="003E4005">
        <w:tc>
          <w:tcPr>
            <w:tcW w:w="2830" w:type="dxa"/>
          </w:tcPr>
          <w:p w14:paraId="0A17294A" w14:textId="7EE0344E" w:rsidR="00D3474F" w:rsidRDefault="00D3474F" w:rsidP="008A4E08">
            <w:pPr>
              <w:pStyle w:val="Heading2"/>
              <w:jc w:val="left"/>
            </w:pPr>
            <w:r>
              <w:t>Ward(s):</w:t>
            </w:r>
          </w:p>
        </w:tc>
        <w:tc>
          <w:tcPr>
            <w:tcW w:w="7364" w:type="dxa"/>
          </w:tcPr>
          <w:p w14:paraId="3597A7CB" w14:textId="3C374AF6" w:rsidR="00D3474F" w:rsidRDefault="00D3474F" w:rsidP="008A4E08">
            <w:pPr>
              <w:jc w:val="left"/>
            </w:pPr>
            <w:r w:rsidRPr="00F01B50">
              <w:rPr>
                <w:rFonts w:cs="Arial"/>
                <w:bCs/>
              </w:rPr>
              <w:t>Didsbury West</w:t>
            </w:r>
          </w:p>
        </w:tc>
      </w:tr>
      <w:tr w:rsidR="00D3474F" w14:paraId="63DB7CF0" w14:textId="77777777" w:rsidTr="003E4005">
        <w:tc>
          <w:tcPr>
            <w:tcW w:w="2830" w:type="dxa"/>
          </w:tcPr>
          <w:p w14:paraId="1F268956" w14:textId="66B535B0" w:rsidR="00D3474F" w:rsidRDefault="00D3474F" w:rsidP="008A4E08">
            <w:pPr>
              <w:pStyle w:val="Heading2"/>
              <w:jc w:val="left"/>
            </w:pPr>
            <w:r>
              <w:t>Date application valid:</w:t>
            </w:r>
          </w:p>
        </w:tc>
        <w:tc>
          <w:tcPr>
            <w:tcW w:w="7364" w:type="dxa"/>
          </w:tcPr>
          <w:p w14:paraId="246F7B57" w14:textId="07723B07" w:rsidR="00D3474F" w:rsidRPr="00F01B50" w:rsidRDefault="00D3474F" w:rsidP="008A4E08">
            <w:pPr>
              <w:jc w:val="left"/>
              <w:rPr>
                <w:rFonts w:cs="Arial"/>
                <w:bCs/>
              </w:rPr>
            </w:pPr>
            <w:r w:rsidRPr="00F01B50">
              <w:rPr>
                <w:rFonts w:eastAsia="MS Mincho" w:cs="Arial"/>
              </w:rPr>
              <w:t>04 June 2026</w:t>
            </w:r>
          </w:p>
        </w:tc>
      </w:tr>
      <w:tr w:rsidR="00D3474F" w14:paraId="04C3848B" w14:textId="77777777" w:rsidTr="003E4005">
        <w:tc>
          <w:tcPr>
            <w:tcW w:w="2830" w:type="dxa"/>
          </w:tcPr>
          <w:p w14:paraId="06406128" w14:textId="5719A455" w:rsidR="00D3474F" w:rsidRDefault="00D3474F" w:rsidP="008A4E08">
            <w:pPr>
              <w:pStyle w:val="Heading2"/>
              <w:jc w:val="left"/>
            </w:pPr>
            <w:r>
              <w:t>Applicant name:</w:t>
            </w:r>
          </w:p>
        </w:tc>
        <w:tc>
          <w:tcPr>
            <w:tcW w:w="7364" w:type="dxa"/>
          </w:tcPr>
          <w:p w14:paraId="6EDBE3EA" w14:textId="4F18ACCA" w:rsidR="00D3474F" w:rsidRDefault="00D3474F" w:rsidP="008A4E08">
            <w:pPr>
              <w:jc w:val="left"/>
            </w:pPr>
            <w:r w:rsidRPr="00F01B50">
              <w:rPr>
                <w:rFonts w:cs="Arial"/>
              </w:rPr>
              <w:t>Mr Ben Train</w:t>
            </w:r>
          </w:p>
        </w:tc>
      </w:tr>
      <w:tr w:rsidR="00D3474F" w14:paraId="37DC8E80" w14:textId="77777777" w:rsidTr="003E4005">
        <w:tc>
          <w:tcPr>
            <w:tcW w:w="2830" w:type="dxa"/>
          </w:tcPr>
          <w:p w14:paraId="5BC077C6" w14:textId="16FB4A06" w:rsidR="00D3474F" w:rsidRDefault="00D3474F" w:rsidP="008A4E08">
            <w:pPr>
              <w:pStyle w:val="Heading2"/>
              <w:jc w:val="left"/>
            </w:pPr>
            <w:r>
              <w:t>Agent (if any):</w:t>
            </w:r>
          </w:p>
        </w:tc>
        <w:tc>
          <w:tcPr>
            <w:tcW w:w="7364" w:type="dxa"/>
          </w:tcPr>
          <w:p w14:paraId="01BFD860" w14:textId="46B50DC0" w:rsidR="00D3474F" w:rsidRDefault="00D3474F" w:rsidP="008A4E08">
            <w:pPr>
              <w:jc w:val="left"/>
            </w:pPr>
            <w:r>
              <w:t>Ms V Priyanka</w:t>
            </w:r>
          </w:p>
        </w:tc>
      </w:tr>
      <w:tr w:rsidR="00D3474F" w14:paraId="52EB6C0F" w14:textId="77777777" w:rsidTr="003E4005">
        <w:tc>
          <w:tcPr>
            <w:tcW w:w="2830" w:type="dxa"/>
          </w:tcPr>
          <w:p w14:paraId="2353A41D" w14:textId="58FBA9B5" w:rsidR="00D3474F" w:rsidRDefault="00D3474F" w:rsidP="008A4E08">
            <w:pPr>
              <w:pStyle w:val="Heading2"/>
              <w:jc w:val="left"/>
            </w:pPr>
            <w:r>
              <w:t>Case officer:</w:t>
            </w:r>
          </w:p>
        </w:tc>
        <w:tc>
          <w:tcPr>
            <w:tcW w:w="7364" w:type="dxa"/>
          </w:tcPr>
          <w:p w14:paraId="5ACBAE52" w14:textId="3E307E34" w:rsidR="00D3474F" w:rsidRDefault="00D3474F" w:rsidP="008A4E08">
            <w:pPr>
              <w:jc w:val="left"/>
            </w:pPr>
            <w:r>
              <w:t>Joshua Lee</w:t>
            </w:r>
          </w:p>
        </w:tc>
      </w:tr>
      <w:tr w:rsidR="00D3474F" w14:paraId="69D3D59F" w14:textId="77777777" w:rsidTr="003E4005">
        <w:tc>
          <w:tcPr>
            <w:tcW w:w="2830" w:type="dxa"/>
          </w:tcPr>
          <w:p w14:paraId="2C9D6759" w14:textId="72BBF8A4" w:rsidR="00D3474F" w:rsidRDefault="00D3474F" w:rsidP="008A4E08">
            <w:pPr>
              <w:pStyle w:val="Heading2"/>
              <w:jc w:val="left"/>
            </w:pPr>
            <w:r>
              <w:t>Recommendation:</w:t>
            </w:r>
          </w:p>
        </w:tc>
        <w:tc>
          <w:tcPr>
            <w:tcW w:w="7364" w:type="dxa"/>
          </w:tcPr>
          <w:p w14:paraId="2D928A63" w14:textId="4E1F13CA" w:rsidR="00D3474F" w:rsidRDefault="00077853" w:rsidP="008A4E08">
            <w:pPr>
              <w:jc w:val="left"/>
            </w:pPr>
            <w:r>
              <w:t>Refuse</w:t>
            </w:r>
          </w:p>
        </w:tc>
      </w:tr>
      <w:tr w:rsidR="00D3474F" w14:paraId="20373EF8" w14:textId="77777777" w:rsidTr="003E4005">
        <w:tc>
          <w:tcPr>
            <w:tcW w:w="2830" w:type="dxa"/>
          </w:tcPr>
          <w:p w14:paraId="7EB736E9" w14:textId="6D91E2F3" w:rsidR="00D3474F" w:rsidRDefault="00D3474F" w:rsidP="008A4E08">
            <w:pPr>
              <w:pStyle w:val="Heading2"/>
              <w:jc w:val="left"/>
            </w:pPr>
            <w:r>
              <w:t>Date of recommendation:</w:t>
            </w:r>
          </w:p>
        </w:tc>
        <w:tc>
          <w:tcPr>
            <w:tcW w:w="7364" w:type="dxa"/>
          </w:tcPr>
          <w:p w14:paraId="55C2760A" w14:textId="3525AA22" w:rsidR="00D3474F" w:rsidRDefault="00077853" w:rsidP="008A4E08">
            <w:pPr>
              <w:jc w:val="left"/>
            </w:pPr>
            <w:r>
              <w:t>23/09/2026</w:t>
            </w:r>
          </w:p>
        </w:tc>
      </w:tr>
    </w:tbl>
    <w:p w14:paraId="23B7E3AB" w14:textId="1473FD33" w:rsidR="00EF3E10" w:rsidRDefault="00EF3E10" w:rsidP="008A4E08">
      <w:pPr>
        <w:pStyle w:val="Heading1"/>
        <w:jc w:val="left"/>
      </w:pPr>
      <w:r>
        <w:t>Description of site, building and/or area</w:t>
      </w:r>
    </w:p>
    <w:p w14:paraId="2CA106DA" w14:textId="77777777" w:rsidR="00B378EB" w:rsidRDefault="00B378EB" w:rsidP="00C92D59">
      <w:pPr>
        <w:divId w:val="503208122"/>
        <w:rPr>
          <w:sz w:val="24"/>
          <w:szCs w:val="24"/>
        </w:rPr>
      </w:pPr>
      <w:r>
        <w:t xml:space="preserve">The proposal is related to a three-storey property on Burton Road. The property features a Tesco Express Convenience store to the ground floor (to which this application directly relates) and residential accommodation to first and second. The property features hardstanding to the rear for off street vehicle parking. </w:t>
      </w:r>
    </w:p>
    <w:p w14:paraId="3890AD0A" w14:textId="77777777" w:rsidR="00B378EB" w:rsidRDefault="00B378EB" w:rsidP="00C92D59">
      <w:pPr>
        <w:divId w:val="503208122"/>
      </w:pPr>
      <w:r>
        <w:t>The property is in a mixed commercial/residential part of the Didsbury West ward as part of the Burton Road local centre and within the Albert Park Conservation Area. Directly adjacent to the property is an Electricity North West substation.</w:t>
      </w:r>
    </w:p>
    <w:p w14:paraId="0B49DAD0" w14:textId="403606FA" w:rsidR="00EF3E10" w:rsidRDefault="00EF3E10" w:rsidP="008A4E08">
      <w:pPr>
        <w:pStyle w:val="Heading1"/>
        <w:jc w:val="left"/>
      </w:pPr>
      <w:r>
        <w:t>Description of development</w:t>
      </w:r>
    </w:p>
    <w:p w14:paraId="1A1F2095" w14:textId="77777777" w:rsidR="00B378EB" w:rsidRDefault="00B378EB" w:rsidP="0095345A">
      <w:pPr>
        <w:divId w:val="869222819"/>
        <w:rPr>
          <w:sz w:val="24"/>
          <w:szCs w:val="24"/>
        </w:rPr>
      </w:pPr>
      <w:r>
        <w:t>The applicant is proposing the Installation of external plant equipment and cage with removable access gate.</w:t>
      </w:r>
    </w:p>
    <w:p w14:paraId="3731A1C3" w14:textId="77777777" w:rsidR="00B378EB" w:rsidRDefault="00B378EB" w:rsidP="0095345A">
      <w:pPr>
        <w:divId w:val="869222819"/>
      </w:pPr>
      <w:r>
        <w:t xml:space="preserve">The proposed development comprises: </w:t>
      </w:r>
    </w:p>
    <w:p w14:paraId="06178112" w14:textId="77777777" w:rsidR="00B378EB" w:rsidRDefault="00B378EB" w:rsidP="0095345A">
      <w:pPr>
        <w:divId w:val="869222819"/>
      </w:pPr>
      <w:r>
        <w:t xml:space="preserve">•        Installation of a horizontal 4-fan remote gas cooler unit; </w:t>
      </w:r>
    </w:p>
    <w:p w14:paraId="4EBF511A" w14:textId="77777777" w:rsidR="00B378EB" w:rsidRDefault="00B378EB" w:rsidP="0095345A">
      <w:pPr>
        <w:divId w:val="869222819"/>
      </w:pPr>
      <w:r>
        <w:lastRenderedPageBreak/>
        <w:t xml:space="preserve">•        Installation of an associated protective cage with removable access gate; and </w:t>
      </w:r>
    </w:p>
    <w:p w14:paraId="1C9729D0" w14:textId="77777777" w:rsidR="00B378EB" w:rsidRDefault="00B378EB" w:rsidP="0095345A">
      <w:pPr>
        <w:divId w:val="869222819"/>
      </w:pPr>
      <w:r>
        <w:t>•        Ancillary works necessary for operation and maintenance.</w:t>
      </w:r>
    </w:p>
    <w:p w14:paraId="2544EE39" w14:textId="77777777" w:rsidR="00C92D59" w:rsidRDefault="00C92D59" w:rsidP="0095345A">
      <w:pPr>
        <w:divId w:val="869222819"/>
      </w:pPr>
    </w:p>
    <w:p w14:paraId="3F27A02B" w14:textId="77777777" w:rsidR="0095345A" w:rsidRDefault="0095345A" w:rsidP="0095345A">
      <w:pPr>
        <w:divId w:val="869222819"/>
      </w:pPr>
      <w:r w:rsidRPr="0095345A">
        <w:rPr>
          <w:noProof/>
        </w:rPr>
        <w:drawing>
          <wp:inline distT="0" distB="0" distL="0" distR="0" wp14:anchorId="2150946C" wp14:editId="5C2DBE42">
            <wp:extent cx="6479540" cy="4538980"/>
            <wp:effectExtent l="19050" t="19050" r="16510" b="13970"/>
            <wp:docPr id="17299245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924507" name=""/>
                    <pic:cNvPicPr/>
                  </pic:nvPicPr>
                  <pic:blipFill>
                    <a:blip r:embed="rId11"/>
                    <a:stretch>
                      <a:fillRect/>
                    </a:stretch>
                  </pic:blipFill>
                  <pic:spPr>
                    <a:xfrm>
                      <a:off x="0" y="0"/>
                      <a:ext cx="6479540" cy="4538980"/>
                    </a:xfrm>
                    <a:prstGeom prst="rect">
                      <a:avLst/>
                    </a:prstGeom>
                    <a:ln>
                      <a:solidFill>
                        <a:schemeClr val="tx1"/>
                      </a:solidFill>
                    </a:ln>
                  </pic:spPr>
                </pic:pic>
              </a:graphicData>
            </a:graphic>
          </wp:inline>
        </w:drawing>
      </w:r>
    </w:p>
    <w:p w14:paraId="6621EAB9" w14:textId="77777777" w:rsidR="0095345A" w:rsidRDefault="0095345A" w:rsidP="0095345A">
      <w:pPr>
        <w:pStyle w:val="Caption"/>
      </w:pPr>
      <w:r>
        <w:t xml:space="preserve">Figure </w:t>
      </w:r>
      <w:fldSimple w:instr=" SEQ Figure \* ARABIC ">
        <w:r>
          <w:rPr>
            <w:noProof/>
          </w:rPr>
          <w:t>1</w:t>
        </w:r>
      </w:fldSimple>
      <w:r>
        <w:t>. Proposed site plan</w:t>
      </w:r>
    </w:p>
    <w:p w14:paraId="5D08B157" w14:textId="4E73981A" w:rsidR="00CF478D" w:rsidRPr="00CF478D" w:rsidRDefault="00CF478D" w:rsidP="00CF478D">
      <w:pPr>
        <w:pStyle w:val="Heading1"/>
      </w:pPr>
      <w:r>
        <w:t>Relevant Planning History</w:t>
      </w:r>
    </w:p>
    <w:p w14:paraId="2A6AA701" w14:textId="1115ED58" w:rsidR="00EF3E10" w:rsidRDefault="00C62A32" w:rsidP="008A4E08">
      <w:pPr>
        <w:pStyle w:val="Heading1"/>
        <w:jc w:val="left"/>
      </w:pPr>
      <w:r>
        <w:t>Consultation, notification and publicity responses</w:t>
      </w:r>
    </w:p>
    <w:p w14:paraId="3875D271" w14:textId="0D264C4D" w:rsidR="00C62A32" w:rsidRPr="00C62A32" w:rsidRDefault="00C62A32" w:rsidP="008A4E08">
      <w:pPr>
        <w:pStyle w:val="Heading2"/>
        <w:jc w:val="left"/>
      </w:pPr>
      <w:r>
        <w:t>Consultations</w:t>
      </w:r>
    </w:p>
    <w:p w14:paraId="6EDA6942" w14:textId="77777777" w:rsidR="00B378EB" w:rsidRPr="00BE0569" w:rsidRDefault="00B378EB" w:rsidP="00BE0569">
      <w:pPr>
        <w:pStyle w:val="Heading3"/>
        <w:divId w:val="65423980"/>
        <w:rPr>
          <w:i/>
          <w:iCs/>
        </w:rPr>
      </w:pPr>
      <w:r w:rsidRPr="00BE0569">
        <w:rPr>
          <w:rStyle w:val="Strong"/>
          <w:b w:val="0"/>
          <w:bCs w:val="0"/>
          <w:i/>
          <w:iCs/>
        </w:rPr>
        <w:t>Manchester City Council Environmental Health</w:t>
      </w:r>
    </w:p>
    <w:p w14:paraId="389744C2" w14:textId="19930A37" w:rsidR="00536279" w:rsidRPr="00536279" w:rsidRDefault="00536279" w:rsidP="00536279">
      <w:pPr>
        <w:divId w:val="65423980"/>
      </w:pPr>
      <w:r w:rsidRPr="00536279">
        <w:t>Initial comments raised concerns that the submitted noise assessment had not adequately assessed the impact of the proposed plant equipment on the nearest residential properties on Leopold Avenue, which have direct line of sight to the equipment. Environmental Health requested additional acoustic information and recommended a condition requiring noise mitigation measures and post-installation verification testing.</w:t>
      </w:r>
    </w:p>
    <w:p w14:paraId="4EB46F75" w14:textId="149170FA" w:rsidR="00536279" w:rsidRDefault="00536279" w:rsidP="00536279">
      <w:pPr>
        <w:divId w:val="65423980"/>
      </w:pPr>
      <w:r w:rsidRPr="00536279">
        <w:t>Following the submission of further acoustic information, Environmental Health confirmed that the applicant had satisfactorily demonstrated that the proposed equipment would comply with Manchester City Council's noise criteria for external plant and equipment. No objection is therefore raised, subject to a condition requiring the submission of a validation report to confirm that the installed equipment operates in accordance with the approved noise assessment and meets the required noise limits</w:t>
      </w:r>
      <w:r>
        <w:t>.</w:t>
      </w:r>
    </w:p>
    <w:p w14:paraId="747826E9" w14:textId="2014880F" w:rsidR="00B378EB" w:rsidRPr="00A03B49" w:rsidRDefault="00B378EB" w:rsidP="00536279">
      <w:pPr>
        <w:pStyle w:val="Heading3"/>
        <w:divId w:val="65423980"/>
        <w:rPr>
          <w:i/>
          <w:iCs/>
        </w:rPr>
      </w:pPr>
      <w:r w:rsidRPr="00A03B49">
        <w:rPr>
          <w:rStyle w:val="Strong"/>
          <w:b w:val="0"/>
          <w:bCs w:val="0"/>
          <w:i/>
          <w:iCs/>
        </w:rPr>
        <w:t>Manchester City Council Flood Risk Management</w:t>
      </w:r>
    </w:p>
    <w:p w14:paraId="40799C99" w14:textId="66E9A168" w:rsidR="00B378EB" w:rsidRDefault="00A03B49" w:rsidP="00A03B49">
      <w:pPr>
        <w:divId w:val="65423980"/>
      </w:pPr>
      <w:r>
        <w:t xml:space="preserve">No objection to the proposal. </w:t>
      </w:r>
    </w:p>
    <w:p w14:paraId="1419B338" w14:textId="4AA29A8D" w:rsidR="00B378EB" w:rsidRDefault="00B378EB" w:rsidP="00A03B49">
      <w:pPr>
        <w:pStyle w:val="Heading3"/>
        <w:divId w:val="65423980"/>
        <w:rPr>
          <w:rStyle w:val="Strong"/>
          <w:b w:val="0"/>
          <w:bCs w:val="0"/>
          <w:i/>
          <w:iCs/>
        </w:rPr>
      </w:pPr>
      <w:r w:rsidRPr="00A03B49">
        <w:rPr>
          <w:rStyle w:val="Strong"/>
          <w:b w:val="0"/>
          <w:bCs w:val="0"/>
          <w:i/>
          <w:iCs/>
        </w:rPr>
        <w:lastRenderedPageBreak/>
        <w:t>Manchester City Council Arboriculture Team</w:t>
      </w:r>
    </w:p>
    <w:p w14:paraId="79238804" w14:textId="77777777" w:rsidR="00B0785F" w:rsidRDefault="00B0785F" w:rsidP="00B0785F">
      <w:pPr>
        <w:divId w:val="65423980"/>
      </w:pPr>
      <w:r w:rsidRPr="00B0785F">
        <w:t>The Arboricultural Team advised that, due to the proposal's proximity to an off-site tree, an Arboricultural Impact Assessment (AIA) and Arboricultural Method Statement (AMS) were required to assess potential impacts and identify appropriate tree protection measures. The Tree Officer confirmed that this information should be submitted prior to determination, as without it the impact of the development on the neighbouring tree could not be adequately assessed. Despite multiple requests and extensions of time, the applicant has not provided the requested information. As a result, the Arboricultural Team maintains that the proposal cannot be supported in its current form.</w:t>
      </w:r>
    </w:p>
    <w:p w14:paraId="38FD172D" w14:textId="031FE1BB" w:rsidR="00B378EB" w:rsidRDefault="00B378EB" w:rsidP="000F619D">
      <w:pPr>
        <w:pStyle w:val="Heading3"/>
        <w:divId w:val="65423980"/>
      </w:pPr>
      <w:r>
        <w:rPr>
          <w:rStyle w:val="Strong"/>
          <w:rFonts w:ascii="Arial" w:hAnsi="Arial" w:cs="Arial"/>
          <w:color w:val="000000"/>
        </w:rPr>
        <w:t>Greater Manchester Police</w:t>
      </w:r>
    </w:p>
    <w:p w14:paraId="606EFD27" w14:textId="251C51AA" w:rsidR="00B378EB" w:rsidRDefault="00B378EB" w:rsidP="00BB7629">
      <w:pPr>
        <w:divId w:val="65423980"/>
      </w:pPr>
      <w:r>
        <w:t>Greater Manchester Police were consulted on this application and</w:t>
      </w:r>
      <w:r w:rsidR="009F00D7">
        <w:t xml:space="preserve"> advised that </w:t>
      </w:r>
      <w:r w:rsidR="009F00D7" w:rsidRPr="009F00D7">
        <w:t>as much as is reasonably possible, the proposed cage is designed to deterring climbing/reaching the upper floor residential windows above it.</w:t>
      </w:r>
    </w:p>
    <w:p w14:paraId="286EB504" w14:textId="09600C69" w:rsidR="00BB7629" w:rsidRDefault="00B378EB" w:rsidP="00BB7629">
      <w:pPr>
        <w:pStyle w:val="Heading3"/>
        <w:divId w:val="65423980"/>
        <w:rPr>
          <w:rStyle w:val="Strong"/>
          <w:rFonts w:ascii="Arial" w:hAnsi="Arial" w:cs="Arial"/>
          <w:color w:val="000000"/>
        </w:rPr>
      </w:pPr>
      <w:r>
        <w:rPr>
          <w:rStyle w:val="Strong"/>
          <w:rFonts w:ascii="Arial" w:hAnsi="Arial" w:cs="Arial"/>
          <w:color w:val="000000"/>
        </w:rPr>
        <w:t>Electricity North West</w:t>
      </w:r>
    </w:p>
    <w:p w14:paraId="6546EF4C" w14:textId="209110FB" w:rsidR="00BB7629" w:rsidRPr="00BB7629" w:rsidRDefault="00BB7629" w:rsidP="00BB7629">
      <w:pPr>
        <w:divId w:val="65423980"/>
      </w:pPr>
      <w:r>
        <w:t>Electricity North West were consulted due to the proximity of a substation however no response was received.</w:t>
      </w:r>
    </w:p>
    <w:p w14:paraId="3574B3A1" w14:textId="3A634C95" w:rsidR="00EF3E10" w:rsidRDefault="00C62A32" w:rsidP="008A4E08">
      <w:pPr>
        <w:pStyle w:val="Heading2"/>
        <w:jc w:val="left"/>
      </w:pPr>
      <w:r>
        <w:t>Notifications and publicity</w:t>
      </w:r>
    </w:p>
    <w:p w14:paraId="0E57DC50" w14:textId="60B0FAD2" w:rsidR="00C537BB" w:rsidRDefault="00593F19" w:rsidP="00593F19">
      <w:r>
        <w:t>No responses were received.</w:t>
      </w:r>
    </w:p>
    <w:p w14:paraId="2CF4C969" w14:textId="7DFD88A4" w:rsidR="00EF3E10" w:rsidRDefault="00EF3E10" w:rsidP="008A4E08">
      <w:pPr>
        <w:pStyle w:val="Heading1"/>
        <w:jc w:val="left"/>
      </w:pPr>
      <w:r>
        <w:t>Relevant policies</w:t>
      </w:r>
    </w:p>
    <w:p w14:paraId="5AC83137" w14:textId="77777777" w:rsidR="005D0DD5" w:rsidRPr="005D0DD5" w:rsidRDefault="005D0DD5" w:rsidP="005D0DD5">
      <w:pPr>
        <w:divId w:val="755514524"/>
      </w:pPr>
      <w:r w:rsidRPr="005D0DD5">
        <w:t>In accordance with Section 38(6) of the Planning and Compulsory Purchase Act 2004, planning applications must be determined in accordance with the statutory development plan unless material considerations indicate otherwise.</w:t>
      </w:r>
    </w:p>
    <w:p w14:paraId="4D14E4D2" w14:textId="77777777" w:rsidR="005D0DD5" w:rsidRPr="005D0DD5" w:rsidRDefault="005D0DD5" w:rsidP="005D0DD5">
      <w:pPr>
        <w:divId w:val="755514524"/>
      </w:pPr>
      <w:r w:rsidRPr="005D0DD5">
        <w:t>For Manchester, the development plan comprises:</w:t>
      </w:r>
    </w:p>
    <w:p w14:paraId="359B1DF6" w14:textId="77777777" w:rsidR="005D0DD5" w:rsidRPr="005D0DD5" w:rsidRDefault="005D0DD5" w:rsidP="005D0DD5">
      <w:pPr>
        <w:divId w:val="755514524"/>
      </w:pPr>
      <w:r w:rsidRPr="005D0DD5">
        <w:t>•</w:t>
      </w:r>
      <w:r w:rsidRPr="005D0DD5">
        <w:tab/>
        <w:t>The Manchester Core Strategy (2012 to 2027);</w:t>
      </w:r>
    </w:p>
    <w:p w14:paraId="1AD93FC2" w14:textId="77777777" w:rsidR="005D0DD5" w:rsidRPr="005D0DD5" w:rsidRDefault="005D0DD5" w:rsidP="005D0DD5">
      <w:pPr>
        <w:divId w:val="755514524"/>
      </w:pPr>
      <w:r w:rsidRPr="005D0DD5">
        <w:t>•</w:t>
      </w:r>
      <w:r w:rsidRPr="005D0DD5">
        <w:tab/>
        <w:t>Saved policies of the Manchester Unitary Development Plan (UDP); and</w:t>
      </w:r>
    </w:p>
    <w:p w14:paraId="1B6FC3B4" w14:textId="77777777" w:rsidR="005D0DD5" w:rsidRPr="005D0DD5" w:rsidRDefault="005D0DD5" w:rsidP="005D0DD5">
      <w:pPr>
        <w:divId w:val="755514524"/>
      </w:pPr>
      <w:r w:rsidRPr="005D0DD5">
        <w:t>•</w:t>
      </w:r>
      <w:r w:rsidRPr="005D0DD5">
        <w:tab/>
        <w:t>The Places for Everyone Joint Development Plan Document (2022 to 2039).</w:t>
      </w:r>
    </w:p>
    <w:p w14:paraId="29B39C25" w14:textId="77777777" w:rsidR="005D0DD5" w:rsidRPr="005D0DD5" w:rsidRDefault="005D0DD5" w:rsidP="005D0DD5">
      <w:pPr>
        <w:divId w:val="755514524"/>
      </w:pPr>
      <w:r w:rsidRPr="005D0DD5">
        <w:t>These documents are considered up to date and are afforded significant weight in the determination of planning applications. Relevant Supplementary Planning Documents (SPDs) and other adopted guidance may also be material considerations.</w:t>
      </w:r>
    </w:p>
    <w:p w14:paraId="6A7A036B" w14:textId="77777777" w:rsidR="005D0DD5" w:rsidRPr="005D0DD5" w:rsidRDefault="005D0DD5" w:rsidP="005D0DD5">
      <w:pPr>
        <w:divId w:val="755514524"/>
      </w:pPr>
      <w:r w:rsidRPr="005D0DD5">
        <w:t>The National Planning Policy Framework sets out the government’s policies for plan-making and for making decisions on development proposals in England. It is a material consideration of critical importance in both contexts.</w:t>
      </w:r>
    </w:p>
    <w:p w14:paraId="65E200C0" w14:textId="77777777" w:rsidR="005D0DD5" w:rsidRPr="005D0DD5" w:rsidRDefault="005D0DD5" w:rsidP="005D0DD5">
      <w:pPr>
        <w:divId w:val="755514524"/>
      </w:pPr>
      <w:r w:rsidRPr="005D0DD5">
        <w:t>Where relevant, the Council is required to give special regard to the desirability of preserving listed buildings and their settings, and special attention to the desirability of preserving or enhancing the character or appearance of conservation areas, in accordance with the Planning (Listed Buildings and Conservation Areas) Act 1990.</w:t>
      </w:r>
    </w:p>
    <w:p w14:paraId="40245C38" w14:textId="77777777" w:rsidR="005D0DD5" w:rsidRPr="005D0DD5" w:rsidRDefault="005D0DD5" w:rsidP="005D0DD5">
      <w:pPr>
        <w:divId w:val="755514524"/>
        <w:rPr>
          <w:rFonts w:ascii="Arial" w:eastAsia="Times New Roman" w:hAnsi="Arial" w:cs="Arial"/>
          <w:color w:val="000000"/>
        </w:rPr>
      </w:pPr>
      <w:r w:rsidRPr="005D0DD5">
        <w:t>The policies and guidance referred to below are considered the most relevant to the scale, nature and location of the proposed development.</w:t>
      </w:r>
    </w:p>
    <w:p w14:paraId="0564C9BE" w14:textId="76D76400" w:rsidR="00B378EB" w:rsidRDefault="00B378EB" w:rsidP="005D0DD5">
      <w:pPr>
        <w:numPr>
          <w:ilvl w:val="0"/>
          <w:numId w:val="7"/>
        </w:numPr>
        <w:spacing w:before="100" w:beforeAutospacing="1" w:after="100" w:afterAutospacing="1"/>
        <w:jc w:val="left"/>
        <w:divId w:val="755514524"/>
        <w:rPr>
          <w:rFonts w:ascii="Arial" w:eastAsia="Times New Roman" w:hAnsi="Arial" w:cs="Arial"/>
          <w:color w:val="000000"/>
        </w:rPr>
      </w:pPr>
      <w:hyperlink r:id="rId12" w:tgtFrame="_blank" w:history="1">
        <w:r>
          <w:rPr>
            <w:rStyle w:val="Hyperlink"/>
            <w:rFonts w:ascii="Arial" w:eastAsia="Times New Roman" w:hAnsi="Arial" w:cs="Arial"/>
          </w:rPr>
          <w:t>The Manchester Core Strategy Development Plan Document 2012-2027</w:t>
        </w:r>
      </w:hyperlink>
    </w:p>
    <w:p w14:paraId="069C3CF8" w14:textId="77777777" w:rsidR="00B378EB" w:rsidRDefault="00B378EB" w:rsidP="008A4E08">
      <w:pPr>
        <w:numPr>
          <w:ilvl w:val="1"/>
          <w:numId w:val="7"/>
        </w:numPr>
        <w:spacing w:before="100" w:beforeAutospacing="1" w:after="100" w:afterAutospacing="1"/>
        <w:jc w:val="left"/>
        <w:divId w:val="755514524"/>
        <w:rPr>
          <w:rFonts w:ascii="Arial" w:eastAsia="Times New Roman" w:hAnsi="Arial" w:cs="Arial"/>
          <w:color w:val="000000"/>
        </w:rPr>
      </w:pPr>
      <w:r>
        <w:rPr>
          <w:rFonts w:ascii="Arial" w:eastAsia="Times New Roman" w:hAnsi="Arial" w:cs="Arial"/>
          <w:color w:val="000000"/>
        </w:rPr>
        <w:t>Development Management and Planning Obligations</w:t>
      </w:r>
    </w:p>
    <w:p w14:paraId="32DB9963" w14:textId="77777777" w:rsidR="00B378EB" w:rsidRDefault="00B378EB" w:rsidP="008A4E08">
      <w:pPr>
        <w:numPr>
          <w:ilvl w:val="2"/>
          <w:numId w:val="7"/>
        </w:numPr>
        <w:spacing w:before="100" w:beforeAutospacing="1" w:after="100" w:afterAutospacing="1"/>
        <w:jc w:val="left"/>
        <w:divId w:val="755514524"/>
        <w:rPr>
          <w:rFonts w:ascii="Arial" w:eastAsia="Times New Roman" w:hAnsi="Arial" w:cs="Arial"/>
          <w:color w:val="000000"/>
        </w:rPr>
      </w:pPr>
      <w:r>
        <w:rPr>
          <w:rFonts w:ascii="Arial" w:eastAsia="Times New Roman" w:hAnsi="Arial" w:cs="Arial"/>
          <w:color w:val="000000"/>
        </w:rPr>
        <w:t xml:space="preserve">DM 1 - Development Management </w:t>
      </w:r>
    </w:p>
    <w:p w14:paraId="2D9833A6" w14:textId="77777777" w:rsidR="00B378EB" w:rsidRDefault="00B378EB" w:rsidP="008A4E08">
      <w:pPr>
        <w:numPr>
          <w:ilvl w:val="1"/>
          <w:numId w:val="7"/>
        </w:numPr>
        <w:spacing w:before="100" w:beforeAutospacing="1" w:after="100" w:afterAutospacing="1"/>
        <w:jc w:val="left"/>
        <w:divId w:val="755514524"/>
        <w:rPr>
          <w:rFonts w:ascii="Arial" w:eastAsia="Times New Roman" w:hAnsi="Arial" w:cs="Arial"/>
          <w:color w:val="000000"/>
        </w:rPr>
      </w:pPr>
      <w:r>
        <w:rPr>
          <w:rFonts w:ascii="Arial" w:eastAsia="Times New Roman" w:hAnsi="Arial" w:cs="Arial"/>
          <w:color w:val="000000"/>
        </w:rPr>
        <w:t>Objective 1 - Spatial Principles</w:t>
      </w:r>
    </w:p>
    <w:p w14:paraId="43022220" w14:textId="77777777" w:rsidR="00B378EB" w:rsidRDefault="00B378EB" w:rsidP="008A4E08">
      <w:pPr>
        <w:numPr>
          <w:ilvl w:val="2"/>
          <w:numId w:val="7"/>
        </w:numPr>
        <w:spacing w:before="100" w:beforeAutospacing="1" w:after="100" w:afterAutospacing="1"/>
        <w:jc w:val="left"/>
        <w:divId w:val="755514524"/>
        <w:rPr>
          <w:rFonts w:ascii="Arial" w:eastAsia="Times New Roman" w:hAnsi="Arial" w:cs="Arial"/>
          <w:color w:val="000000"/>
        </w:rPr>
      </w:pPr>
      <w:r>
        <w:rPr>
          <w:rFonts w:ascii="Arial" w:eastAsia="Times New Roman" w:hAnsi="Arial" w:cs="Arial"/>
          <w:color w:val="000000"/>
        </w:rPr>
        <w:t>SP 1 - Spatial Principles (Partially replaced by PfE Policy JP-S 1)</w:t>
      </w:r>
    </w:p>
    <w:p w14:paraId="43E3EFA7" w14:textId="77777777" w:rsidR="00B378EB" w:rsidRDefault="00B378EB" w:rsidP="008A4E08">
      <w:pPr>
        <w:numPr>
          <w:ilvl w:val="1"/>
          <w:numId w:val="7"/>
        </w:numPr>
        <w:spacing w:before="100" w:beforeAutospacing="1" w:after="100" w:afterAutospacing="1"/>
        <w:jc w:val="left"/>
        <w:divId w:val="755514524"/>
        <w:rPr>
          <w:rFonts w:ascii="Arial" w:eastAsia="Times New Roman" w:hAnsi="Arial" w:cs="Arial"/>
          <w:color w:val="000000"/>
        </w:rPr>
      </w:pPr>
      <w:r>
        <w:rPr>
          <w:rFonts w:ascii="Arial" w:eastAsia="Times New Roman" w:hAnsi="Arial" w:cs="Arial"/>
          <w:color w:val="000000"/>
        </w:rPr>
        <w:t>Objective 2 - Economy and the City Centre</w:t>
      </w:r>
    </w:p>
    <w:p w14:paraId="1A6DC531" w14:textId="77777777" w:rsidR="00B378EB" w:rsidRDefault="00B378EB" w:rsidP="008A4E08">
      <w:pPr>
        <w:numPr>
          <w:ilvl w:val="2"/>
          <w:numId w:val="7"/>
        </w:numPr>
        <w:spacing w:before="100" w:beforeAutospacing="1" w:after="100" w:afterAutospacing="1"/>
        <w:jc w:val="left"/>
        <w:divId w:val="755514524"/>
        <w:rPr>
          <w:rFonts w:ascii="Arial" w:eastAsia="Times New Roman" w:hAnsi="Arial" w:cs="Arial"/>
          <w:color w:val="000000"/>
        </w:rPr>
      </w:pPr>
      <w:r>
        <w:rPr>
          <w:rFonts w:ascii="Arial" w:eastAsia="Times New Roman" w:hAnsi="Arial" w:cs="Arial"/>
          <w:color w:val="000000"/>
        </w:rPr>
        <w:t>EC 1 - Employment and Economic Growth in Manchester</w:t>
      </w:r>
    </w:p>
    <w:p w14:paraId="0032B562" w14:textId="77777777" w:rsidR="00B378EB" w:rsidRDefault="00B378EB" w:rsidP="008A4E08">
      <w:pPr>
        <w:numPr>
          <w:ilvl w:val="2"/>
          <w:numId w:val="7"/>
        </w:numPr>
        <w:spacing w:before="100" w:beforeAutospacing="1" w:after="100" w:afterAutospacing="1"/>
        <w:jc w:val="left"/>
        <w:divId w:val="755514524"/>
        <w:rPr>
          <w:rFonts w:ascii="Arial" w:eastAsia="Times New Roman" w:hAnsi="Arial" w:cs="Arial"/>
          <w:color w:val="000000"/>
        </w:rPr>
      </w:pPr>
      <w:r>
        <w:rPr>
          <w:rFonts w:ascii="Arial" w:eastAsia="Times New Roman" w:hAnsi="Arial" w:cs="Arial"/>
          <w:color w:val="000000"/>
        </w:rPr>
        <w:t>EC 9 – South Manchester</w:t>
      </w:r>
    </w:p>
    <w:p w14:paraId="34651624" w14:textId="77777777" w:rsidR="00B378EB" w:rsidRDefault="00B378EB" w:rsidP="008A4E08">
      <w:pPr>
        <w:numPr>
          <w:ilvl w:val="1"/>
          <w:numId w:val="7"/>
        </w:numPr>
        <w:spacing w:before="100" w:beforeAutospacing="1" w:after="100" w:afterAutospacing="1"/>
        <w:jc w:val="left"/>
        <w:divId w:val="755514524"/>
        <w:rPr>
          <w:rFonts w:ascii="Arial" w:eastAsia="Times New Roman" w:hAnsi="Arial" w:cs="Arial"/>
          <w:color w:val="000000"/>
        </w:rPr>
      </w:pPr>
      <w:r>
        <w:rPr>
          <w:rFonts w:ascii="Arial" w:eastAsia="Times New Roman" w:hAnsi="Arial" w:cs="Arial"/>
          <w:color w:val="000000"/>
        </w:rPr>
        <w:t>Objective 4 – Centres</w:t>
      </w:r>
    </w:p>
    <w:p w14:paraId="250F3CFF" w14:textId="77777777" w:rsidR="00B378EB" w:rsidRDefault="00B378EB" w:rsidP="008A4E08">
      <w:pPr>
        <w:numPr>
          <w:ilvl w:val="2"/>
          <w:numId w:val="7"/>
        </w:numPr>
        <w:spacing w:before="100" w:beforeAutospacing="1" w:after="100" w:afterAutospacing="1"/>
        <w:jc w:val="left"/>
        <w:divId w:val="755514524"/>
        <w:rPr>
          <w:rFonts w:ascii="Arial" w:eastAsia="Times New Roman" w:hAnsi="Arial" w:cs="Arial"/>
          <w:color w:val="000000"/>
        </w:rPr>
      </w:pPr>
      <w:r>
        <w:rPr>
          <w:rFonts w:ascii="Arial" w:eastAsia="Times New Roman" w:hAnsi="Arial" w:cs="Arial"/>
          <w:color w:val="000000"/>
        </w:rPr>
        <w:lastRenderedPageBreak/>
        <w:t>C 1 – Centre Hierarchy</w:t>
      </w:r>
    </w:p>
    <w:p w14:paraId="54A3C34D" w14:textId="77777777" w:rsidR="00B378EB" w:rsidRDefault="00B378EB" w:rsidP="008A4E08">
      <w:pPr>
        <w:numPr>
          <w:ilvl w:val="2"/>
          <w:numId w:val="7"/>
        </w:numPr>
        <w:spacing w:before="100" w:beforeAutospacing="1" w:after="100" w:afterAutospacing="1"/>
        <w:jc w:val="left"/>
        <w:divId w:val="755514524"/>
        <w:rPr>
          <w:rFonts w:ascii="Arial" w:eastAsia="Times New Roman" w:hAnsi="Arial" w:cs="Arial"/>
          <w:color w:val="000000"/>
        </w:rPr>
      </w:pPr>
      <w:r>
        <w:rPr>
          <w:rFonts w:ascii="Arial" w:eastAsia="Times New Roman" w:hAnsi="Arial" w:cs="Arial"/>
          <w:color w:val="000000"/>
        </w:rPr>
        <w:t>C 8 – Local Centres</w:t>
      </w:r>
    </w:p>
    <w:p w14:paraId="29883173" w14:textId="77777777" w:rsidR="00B378EB" w:rsidRDefault="00B378EB" w:rsidP="008A4E08">
      <w:pPr>
        <w:numPr>
          <w:ilvl w:val="1"/>
          <w:numId w:val="7"/>
        </w:numPr>
        <w:spacing w:before="100" w:beforeAutospacing="1" w:after="100" w:afterAutospacing="1"/>
        <w:jc w:val="left"/>
        <w:divId w:val="755514524"/>
        <w:rPr>
          <w:rFonts w:ascii="Arial" w:eastAsia="Times New Roman" w:hAnsi="Arial" w:cs="Arial"/>
          <w:color w:val="000000"/>
        </w:rPr>
      </w:pPr>
      <w:r>
        <w:rPr>
          <w:rFonts w:ascii="Arial" w:eastAsia="Times New Roman" w:hAnsi="Arial" w:cs="Arial"/>
          <w:color w:val="000000"/>
        </w:rPr>
        <w:t>Objective 6 Environment</w:t>
      </w:r>
    </w:p>
    <w:p w14:paraId="68DDBF66" w14:textId="77777777" w:rsidR="00B378EB" w:rsidRDefault="00B378EB" w:rsidP="008A4E08">
      <w:pPr>
        <w:numPr>
          <w:ilvl w:val="2"/>
          <w:numId w:val="7"/>
        </w:numPr>
        <w:spacing w:before="100" w:beforeAutospacing="1" w:after="100" w:afterAutospacing="1"/>
        <w:jc w:val="left"/>
        <w:divId w:val="755514524"/>
        <w:rPr>
          <w:rFonts w:ascii="Arial" w:eastAsia="Times New Roman" w:hAnsi="Arial" w:cs="Arial"/>
          <w:color w:val="000000"/>
        </w:rPr>
      </w:pPr>
      <w:r>
        <w:rPr>
          <w:rFonts w:ascii="Arial" w:eastAsia="Times New Roman" w:hAnsi="Arial" w:cs="Arial"/>
          <w:color w:val="000000"/>
        </w:rPr>
        <w:t>EN 1 - Design Principles and Strategic Character Areas</w:t>
      </w:r>
    </w:p>
    <w:p w14:paraId="1E0495DB" w14:textId="77777777" w:rsidR="00B378EB" w:rsidRDefault="00B378EB" w:rsidP="008A4E08">
      <w:pPr>
        <w:numPr>
          <w:ilvl w:val="2"/>
          <w:numId w:val="7"/>
        </w:numPr>
        <w:spacing w:before="100" w:beforeAutospacing="1" w:after="100" w:afterAutospacing="1"/>
        <w:jc w:val="left"/>
        <w:divId w:val="755514524"/>
        <w:rPr>
          <w:rFonts w:ascii="Arial" w:eastAsia="Times New Roman" w:hAnsi="Arial" w:cs="Arial"/>
          <w:color w:val="000000"/>
        </w:rPr>
      </w:pPr>
      <w:r>
        <w:rPr>
          <w:rFonts w:ascii="Arial" w:eastAsia="Times New Roman" w:hAnsi="Arial" w:cs="Arial"/>
          <w:color w:val="000000"/>
        </w:rPr>
        <w:t>EN 3 – Heritage (Deletions replaced with PfE Policy JP-P2)</w:t>
      </w:r>
    </w:p>
    <w:p w14:paraId="30F5B851" w14:textId="77777777" w:rsidR="00B378EB" w:rsidRDefault="00B378EB" w:rsidP="008A4E08">
      <w:pPr>
        <w:numPr>
          <w:ilvl w:val="2"/>
          <w:numId w:val="7"/>
        </w:numPr>
        <w:spacing w:before="100" w:beforeAutospacing="1" w:after="100" w:afterAutospacing="1"/>
        <w:jc w:val="left"/>
        <w:divId w:val="755514524"/>
        <w:rPr>
          <w:rFonts w:ascii="Arial" w:eastAsia="Times New Roman" w:hAnsi="Arial" w:cs="Arial"/>
          <w:color w:val="000000"/>
        </w:rPr>
      </w:pPr>
      <w:r>
        <w:rPr>
          <w:rFonts w:ascii="Arial" w:eastAsia="Times New Roman" w:hAnsi="Arial" w:cs="Arial"/>
          <w:color w:val="000000"/>
        </w:rPr>
        <w:t>EN 14 – Flood Risk (partially replaced by PfE Policy JP-S 4)</w:t>
      </w:r>
    </w:p>
    <w:p w14:paraId="5DACD962" w14:textId="77777777" w:rsidR="00B378EB" w:rsidRDefault="00B378EB" w:rsidP="008A4E08">
      <w:pPr>
        <w:numPr>
          <w:ilvl w:val="2"/>
          <w:numId w:val="7"/>
        </w:numPr>
        <w:spacing w:before="100" w:beforeAutospacing="1" w:after="100" w:afterAutospacing="1"/>
        <w:jc w:val="left"/>
        <w:divId w:val="755514524"/>
        <w:rPr>
          <w:rFonts w:ascii="Arial" w:eastAsia="Times New Roman" w:hAnsi="Arial" w:cs="Arial"/>
          <w:color w:val="000000"/>
        </w:rPr>
      </w:pPr>
      <w:r>
        <w:rPr>
          <w:rFonts w:ascii="Arial" w:eastAsia="Times New Roman" w:hAnsi="Arial" w:cs="Arial"/>
          <w:color w:val="000000"/>
        </w:rPr>
        <w:t>EN 16 - Air Quality (partially replaced by PfE Policy JP-S 5)</w:t>
      </w:r>
    </w:p>
    <w:p w14:paraId="4B1C7C43" w14:textId="77777777" w:rsidR="00B378EB" w:rsidRDefault="00B378EB" w:rsidP="008A4E08">
      <w:pPr>
        <w:numPr>
          <w:ilvl w:val="0"/>
          <w:numId w:val="7"/>
        </w:numPr>
        <w:spacing w:before="100" w:beforeAutospacing="1" w:after="100" w:afterAutospacing="1"/>
        <w:jc w:val="left"/>
        <w:divId w:val="755514524"/>
        <w:rPr>
          <w:rFonts w:ascii="Arial" w:eastAsia="Times New Roman" w:hAnsi="Arial" w:cs="Arial"/>
          <w:color w:val="000000"/>
        </w:rPr>
      </w:pPr>
      <w:hyperlink r:id="rId13" w:tgtFrame="_blank" w:history="1">
        <w:r>
          <w:rPr>
            <w:rStyle w:val="Hyperlink"/>
            <w:rFonts w:ascii="Arial" w:eastAsia="Times New Roman" w:hAnsi="Arial" w:cs="Arial"/>
          </w:rPr>
          <w:t>Guide to development in Manchester</w:t>
        </w:r>
      </w:hyperlink>
      <w:r>
        <w:rPr>
          <w:rFonts w:ascii="Arial" w:eastAsia="Times New Roman" w:hAnsi="Arial" w:cs="Arial"/>
          <w:color w:val="000000"/>
        </w:rPr>
        <w:t xml:space="preserve"> - supplementary planning document and planning guidance, April 2007</w:t>
      </w:r>
    </w:p>
    <w:p w14:paraId="1ED7F341" w14:textId="77777777" w:rsidR="00B378EB" w:rsidRDefault="00B378EB" w:rsidP="008A4E08">
      <w:pPr>
        <w:numPr>
          <w:ilvl w:val="0"/>
          <w:numId w:val="7"/>
        </w:numPr>
        <w:spacing w:before="100" w:beforeAutospacing="1" w:after="100" w:afterAutospacing="1"/>
        <w:jc w:val="left"/>
        <w:divId w:val="755514524"/>
        <w:rPr>
          <w:rFonts w:ascii="Arial" w:eastAsia="Times New Roman" w:hAnsi="Arial" w:cs="Arial"/>
          <w:color w:val="000000"/>
        </w:rPr>
      </w:pPr>
      <w:hyperlink r:id="rId14" w:tgtFrame="_blank" w:history="1">
        <w:r>
          <w:rPr>
            <w:rStyle w:val="Hyperlink"/>
            <w:rFonts w:ascii="Arial" w:eastAsia="Times New Roman" w:hAnsi="Arial" w:cs="Arial"/>
          </w:rPr>
          <w:t>Extant Unitary Development Plan (UDP)</w:t>
        </w:r>
      </w:hyperlink>
      <w:r>
        <w:rPr>
          <w:rFonts w:ascii="Arial" w:eastAsia="Times New Roman" w:hAnsi="Arial" w:cs="Arial"/>
          <w:color w:val="000000"/>
        </w:rPr>
        <w:t xml:space="preserve"> – </w:t>
      </w:r>
    </w:p>
    <w:p w14:paraId="5D9BC114" w14:textId="77777777" w:rsidR="00B378EB" w:rsidRDefault="00B378EB" w:rsidP="008A4E08">
      <w:pPr>
        <w:numPr>
          <w:ilvl w:val="1"/>
          <w:numId w:val="7"/>
        </w:numPr>
        <w:spacing w:before="100" w:beforeAutospacing="1" w:after="100" w:afterAutospacing="1"/>
        <w:jc w:val="left"/>
        <w:divId w:val="755514524"/>
        <w:rPr>
          <w:rFonts w:ascii="Arial" w:eastAsia="Times New Roman" w:hAnsi="Arial" w:cs="Arial"/>
          <w:color w:val="000000"/>
        </w:rPr>
      </w:pPr>
      <w:r>
        <w:rPr>
          <w:rFonts w:ascii="Arial" w:eastAsia="Times New Roman" w:hAnsi="Arial" w:cs="Arial"/>
          <w:color w:val="000000"/>
        </w:rPr>
        <w:t>Citywide Development Control Policies</w:t>
      </w:r>
    </w:p>
    <w:p w14:paraId="3B4B0C82" w14:textId="77777777" w:rsidR="00B378EB" w:rsidRDefault="00B378EB" w:rsidP="008A4E08">
      <w:pPr>
        <w:numPr>
          <w:ilvl w:val="2"/>
          <w:numId w:val="7"/>
        </w:numPr>
        <w:spacing w:before="100" w:beforeAutospacing="1" w:after="100" w:afterAutospacing="1"/>
        <w:jc w:val="left"/>
        <w:divId w:val="755514524"/>
        <w:rPr>
          <w:rFonts w:ascii="Arial" w:eastAsia="Times New Roman" w:hAnsi="Arial" w:cs="Arial"/>
          <w:color w:val="000000"/>
        </w:rPr>
      </w:pPr>
      <w:r>
        <w:rPr>
          <w:rFonts w:ascii="Arial" w:eastAsia="Times New Roman" w:hAnsi="Arial" w:cs="Arial"/>
          <w:color w:val="000000"/>
        </w:rPr>
        <w:t xml:space="preserve">DC18 - Conservation Areas </w:t>
      </w:r>
    </w:p>
    <w:p w14:paraId="492BB4D0" w14:textId="77777777" w:rsidR="00B378EB" w:rsidRDefault="00B378EB" w:rsidP="008A4E08">
      <w:pPr>
        <w:numPr>
          <w:ilvl w:val="2"/>
          <w:numId w:val="7"/>
        </w:numPr>
        <w:spacing w:before="100" w:beforeAutospacing="1" w:after="100" w:afterAutospacing="1"/>
        <w:jc w:val="left"/>
        <w:divId w:val="755514524"/>
        <w:rPr>
          <w:rFonts w:ascii="Arial" w:eastAsia="Times New Roman" w:hAnsi="Arial" w:cs="Arial"/>
          <w:color w:val="000000"/>
        </w:rPr>
      </w:pPr>
      <w:r>
        <w:rPr>
          <w:rFonts w:ascii="Arial" w:eastAsia="Times New Roman" w:hAnsi="Arial" w:cs="Arial"/>
          <w:color w:val="000000"/>
        </w:rPr>
        <w:t xml:space="preserve">DC26 - Development and Noise </w:t>
      </w:r>
    </w:p>
    <w:p w14:paraId="2CC46462" w14:textId="77777777" w:rsidR="00B378EB" w:rsidRDefault="00B378EB" w:rsidP="008A4E08">
      <w:pPr>
        <w:numPr>
          <w:ilvl w:val="0"/>
          <w:numId w:val="7"/>
        </w:numPr>
        <w:spacing w:before="100" w:beforeAutospacing="1" w:after="100" w:afterAutospacing="1"/>
        <w:jc w:val="left"/>
        <w:divId w:val="755514524"/>
        <w:rPr>
          <w:rFonts w:ascii="Arial" w:eastAsia="Times New Roman" w:hAnsi="Arial" w:cs="Arial"/>
          <w:color w:val="000000"/>
        </w:rPr>
      </w:pPr>
      <w:hyperlink r:id="rId15" w:tgtFrame="_blank" w:history="1">
        <w:r>
          <w:rPr>
            <w:rStyle w:val="Hyperlink"/>
            <w:rFonts w:ascii="Arial" w:eastAsia="Times New Roman" w:hAnsi="Arial" w:cs="Arial"/>
          </w:rPr>
          <w:t>Places for Everyone Plan</w:t>
        </w:r>
      </w:hyperlink>
      <w:r>
        <w:rPr>
          <w:rFonts w:ascii="Arial" w:eastAsia="Times New Roman" w:hAnsi="Arial" w:cs="Arial"/>
          <w:color w:val="000000"/>
          <w:u w:val="single"/>
        </w:rPr>
        <w:t xml:space="preserve"> Joint Development Plan Document 2022-2039- </w:t>
      </w:r>
    </w:p>
    <w:p w14:paraId="054BCEC2" w14:textId="77777777" w:rsidR="00B378EB" w:rsidRDefault="00B378EB" w:rsidP="008A4E08">
      <w:pPr>
        <w:numPr>
          <w:ilvl w:val="1"/>
          <w:numId w:val="7"/>
        </w:numPr>
        <w:spacing w:before="100" w:beforeAutospacing="1" w:after="100" w:afterAutospacing="1"/>
        <w:jc w:val="left"/>
        <w:divId w:val="755514524"/>
        <w:rPr>
          <w:rFonts w:ascii="Arial" w:eastAsia="Times New Roman" w:hAnsi="Arial" w:cs="Arial"/>
          <w:color w:val="000000"/>
        </w:rPr>
      </w:pPr>
      <w:r>
        <w:rPr>
          <w:rFonts w:ascii="Arial" w:eastAsia="Times New Roman" w:hAnsi="Arial" w:cs="Arial"/>
          <w:color w:val="000000"/>
        </w:rPr>
        <w:t>Strategy</w:t>
      </w:r>
    </w:p>
    <w:p w14:paraId="4847A312" w14:textId="77777777" w:rsidR="00B378EB" w:rsidRDefault="00B378EB" w:rsidP="008A4E08">
      <w:pPr>
        <w:numPr>
          <w:ilvl w:val="2"/>
          <w:numId w:val="7"/>
        </w:numPr>
        <w:spacing w:before="100" w:beforeAutospacing="1" w:after="100" w:afterAutospacing="1"/>
        <w:jc w:val="left"/>
        <w:divId w:val="755514524"/>
        <w:rPr>
          <w:rFonts w:ascii="Arial" w:eastAsia="Times New Roman" w:hAnsi="Arial" w:cs="Arial"/>
          <w:color w:val="000000"/>
        </w:rPr>
      </w:pPr>
      <w:r>
        <w:rPr>
          <w:rFonts w:ascii="Arial" w:eastAsia="Times New Roman" w:hAnsi="Arial" w:cs="Arial"/>
          <w:color w:val="000000"/>
        </w:rPr>
        <w:t>JP-Strat9: Southern Areas</w:t>
      </w:r>
    </w:p>
    <w:p w14:paraId="7F47C506" w14:textId="77777777" w:rsidR="00B378EB" w:rsidRDefault="00B378EB" w:rsidP="008A4E08">
      <w:pPr>
        <w:numPr>
          <w:ilvl w:val="1"/>
          <w:numId w:val="7"/>
        </w:numPr>
        <w:spacing w:before="100" w:beforeAutospacing="1" w:after="100" w:afterAutospacing="1"/>
        <w:jc w:val="left"/>
        <w:divId w:val="755514524"/>
        <w:rPr>
          <w:rFonts w:ascii="Arial" w:eastAsia="Times New Roman" w:hAnsi="Arial" w:cs="Arial"/>
          <w:color w:val="000000"/>
        </w:rPr>
      </w:pPr>
      <w:r>
        <w:rPr>
          <w:rFonts w:ascii="Arial" w:eastAsia="Times New Roman" w:hAnsi="Arial" w:cs="Arial"/>
          <w:color w:val="000000"/>
        </w:rPr>
        <w:t>Sustainable and Resilient Places</w:t>
      </w:r>
    </w:p>
    <w:p w14:paraId="7F5E6F10" w14:textId="77777777" w:rsidR="00B378EB" w:rsidRDefault="00B378EB" w:rsidP="008A4E08">
      <w:pPr>
        <w:numPr>
          <w:ilvl w:val="2"/>
          <w:numId w:val="7"/>
        </w:numPr>
        <w:spacing w:before="100" w:beforeAutospacing="1" w:after="100" w:afterAutospacing="1"/>
        <w:jc w:val="left"/>
        <w:divId w:val="755514524"/>
        <w:rPr>
          <w:rFonts w:ascii="Arial" w:eastAsia="Times New Roman" w:hAnsi="Arial" w:cs="Arial"/>
          <w:color w:val="000000"/>
        </w:rPr>
      </w:pPr>
      <w:r>
        <w:rPr>
          <w:rFonts w:ascii="Arial" w:eastAsia="Times New Roman" w:hAnsi="Arial" w:cs="Arial"/>
          <w:color w:val="000000"/>
        </w:rPr>
        <w:t>JP-S1: Sustainable Development</w:t>
      </w:r>
    </w:p>
    <w:p w14:paraId="64D7AAA0" w14:textId="77777777" w:rsidR="00B378EB" w:rsidRDefault="00B378EB" w:rsidP="008A4E08">
      <w:pPr>
        <w:numPr>
          <w:ilvl w:val="2"/>
          <w:numId w:val="7"/>
        </w:numPr>
        <w:spacing w:before="100" w:beforeAutospacing="1" w:after="100" w:afterAutospacing="1"/>
        <w:jc w:val="left"/>
        <w:divId w:val="755514524"/>
        <w:rPr>
          <w:rFonts w:ascii="Arial" w:eastAsia="Times New Roman" w:hAnsi="Arial" w:cs="Arial"/>
          <w:color w:val="000000"/>
        </w:rPr>
      </w:pPr>
      <w:r>
        <w:rPr>
          <w:rFonts w:ascii="Arial" w:eastAsia="Times New Roman" w:hAnsi="Arial" w:cs="Arial"/>
          <w:color w:val="000000"/>
        </w:rPr>
        <w:t>JP-S2: Carbon and Energy</w:t>
      </w:r>
    </w:p>
    <w:p w14:paraId="40B9B908" w14:textId="77777777" w:rsidR="00B378EB" w:rsidRDefault="00B378EB" w:rsidP="008A4E08">
      <w:pPr>
        <w:numPr>
          <w:ilvl w:val="2"/>
          <w:numId w:val="7"/>
        </w:numPr>
        <w:spacing w:before="100" w:beforeAutospacing="1" w:after="100" w:afterAutospacing="1"/>
        <w:jc w:val="left"/>
        <w:divId w:val="755514524"/>
        <w:rPr>
          <w:rFonts w:ascii="Arial" w:eastAsia="Times New Roman" w:hAnsi="Arial" w:cs="Arial"/>
          <w:color w:val="000000"/>
        </w:rPr>
      </w:pPr>
      <w:r>
        <w:rPr>
          <w:rFonts w:ascii="Arial" w:eastAsia="Times New Roman" w:hAnsi="Arial" w:cs="Arial"/>
          <w:color w:val="000000"/>
        </w:rPr>
        <w:t>JP-S4: Flood Risk and the Water Environment</w:t>
      </w:r>
    </w:p>
    <w:p w14:paraId="2FFC39E1" w14:textId="77777777" w:rsidR="00B378EB" w:rsidRDefault="00B378EB" w:rsidP="008A4E08">
      <w:pPr>
        <w:numPr>
          <w:ilvl w:val="1"/>
          <w:numId w:val="7"/>
        </w:numPr>
        <w:spacing w:before="100" w:beforeAutospacing="1" w:after="100" w:afterAutospacing="1"/>
        <w:jc w:val="left"/>
        <w:divId w:val="755514524"/>
        <w:rPr>
          <w:rFonts w:ascii="Arial" w:eastAsia="Times New Roman" w:hAnsi="Arial" w:cs="Arial"/>
          <w:color w:val="000000"/>
        </w:rPr>
      </w:pPr>
      <w:r>
        <w:rPr>
          <w:rFonts w:ascii="Arial" w:eastAsia="Times New Roman" w:hAnsi="Arial" w:cs="Arial"/>
          <w:color w:val="000000"/>
        </w:rPr>
        <w:t>Places for Jobs</w:t>
      </w:r>
    </w:p>
    <w:p w14:paraId="7A453BA2" w14:textId="77777777" w:rsidR="00B378EB" w:rsidRDefault="00B378EB" w:rsidP="008A4E08">
      <w:pPr>
        <w:numPr>
          <w:ilvl w:val="2"/>
          <w:numId w:val="7"/>
        </w:numPr>
        <w:spacing w:before="100" w:beforeAutospacing="1" w:after="100" w:afterAutospacing="1"/>
        <w:jc w:val="left"/>
        <w:divId w:val="755514524"/>
        <w:rPr>
          <w:rFonts w:ascii="Arial" w:eastAsia="Times New Roman" w:hAnsi="Arial" w:cs="Arial"/>
          <w:color w:val="000000"/>
        </w:rPr>
      </w:pPr>
      <w:r>
        <w:rPr>
          <w:rFonts w:ascii="Arial" w:eastAsia="Times New Roman" w:hAnsi="Arial" w:cs="Arial"/>
          <w:color w:val="000000"/>
        </w:rPr>
        <w:t>JP-J1: Supporting Long-Term Economic Growth</w:t>
      </w:r>
    </w:p>
    <w:p w14:paraId="4D0DC052" w14:textId="77777777" w:rsidR="00B378EB" w:rsidRDefault="00B378EB" w:rsidP="008A4E08">
      <w:pPr>
        <w:numPr>
          <w:ilvl w:val="2"/>
          <w:numId w:val="7"/>
        </w:numPr>
        <w:spacing w:before="100" w:beforeAutospacing="1" w:after="100" w:afterAutospacing="1"/>
        <w:jc w:val="left"/>
        <w:divId w:val="755514524"/>
        <w:rPr>
          <w:rFonts w:ascii="Arial" w:eastAsia="Times New Roman" w:hAnsi="Arial" w:cs="Arial"/>
          <w:color w:val="000000"/>
        </w:rPr>
      </w:pPr>
      <w:r>
        <w:rPr>
          <w:rFonts w:ascii="Arial" w:eastAsia="Times New Roman" w:hAnsi="Arial" w:cs="Arial"/>
          <w:color w:val="000000"/>
        </w:rPr>
        <w:t>JP-J2: Employment Sites and Premises</w:t>
      </w:r>
    </w:p>
    <w:p w14:paraId="2397D70B" w14:textId="77777777" w:rsidR="00B378EB" w:rsidRDefault="00B378EB" w:rsidP="008A4E08">
      <w:pPr>
        <w:numPr>
          <w:ilvl w:val="1"/>
          <w:numId w:val="7"/>
        </w:numPr>
        <w:spacing w:before="100" w:beforeAutospacing="1" w:after="100" w:afterAutospacing="1"/>
        <w:jc w:val="left"/>
        <w:divId w:val="755514524"/>
        <w:rPr>
          <w:rFonts w:ascii="Arial" w:eastAsia="Times New Roman" w:hAnsi="Arial" w:cs="Arial"/>
          <w:color w:val="000000"/>
        </w:rPr>
      </w:pPr>
      <w:r>
        <w:rPr>
          <w:rFonts w:ascii="Arial" w:eastAsia="Times New Roman" w:hAnsi="Arial" w:cs="Arial"/>
          <w:color w:val="000000"/>
        </w:rPr>
        <w:t>Places for People</w:t>
      </w:r>
    </w:p>
    <w:p w14:paraId="13217EE4" w14:textId="77777777" w:rsidR="00B378EB" w:rsidRDefault="00B378EB" w:rsidP="008A4E08">
      <w:pPr>
        <w:numPr>
          <w:ilvl w:val="2"/>
          <w:numId w:val="7"/>
        </w:numPr>
        <w:spacing w:before="100" w:beforeAutospacing="1" w:after="100" w:afterAutospacing="1"/>
        <w:jc w:val="left"/>
        <w:divId w:val="755514524"/>
        <w:rPr>
          <w:rFonts w:ascii="Arial" w:eastAsia="Times New Roman" w:hAnsi="Arial" w:cs="Arial"/>
          <w:color w:val="000000"/>
        </w:rPr>
      </w:pPr>
      <w:r>
        <w:rPr>
          <w:rFonts w:ascii="Arial" w:eastAsia="Times New Roman" w:hAnsi="Arial" w:cs="Arial"/>
          <w:color w:val="000000"/>
        </w:rPr>
        <w:t>JP-P1 Sustainable Places</w:t>
      </w:r>
    </w:p>
    <w:p w14:paraId="070DA5A8" w14:textId="77777777" w:rsidR="00B378EB" w:rsidRDefault="00B378EB" w:rsidP="008A4E08">
      <w:pPr>
        <w:numPr>
          <w:ilvl w:val="2"/>
          <w:numId w:val="7"/>
        </w:numPr>
        <w:spacing w:before="100" w:beforeAutospacing="1" w:after="100" w:afterAutospacing="1"/>
        <w:jc w:val="left"/>
        <w:divId w:val="755514524"/>
        <w:rPr>
          <w:rFonts w:ascii="Arial" w:eastAsia="Times New Roman" w:hAnsi="Arial" w:cs="Arial"/>
          <w:color w:val="000000"/>
        </w:rPr>
      </w:pPr>
      <w:r>
        <w:rPr>
          <w:rFonts w:ascii="Arial" w:eastAsia="Times New Roman" w:hAnsi="Arial" w:cs="Arial"/>
          <w:color w:val="000000"/>
        </w:rPr>
        <w:t>JP-P2: Heritage</w:t>
      </w:r>
    </w:p>
    <w:bookmarkStart w:id="0" w:name="_Hlk216937325"/>
    <w:p w14:paraId="059454D8" w14:textId="77777777" w:rsidR="0000309B" w:rsidRPr="00314682" w:rsidRDefault="0000309B" w:rsidP="0000309B">
      <w:pPr>
        <w:numPr>
          <w:ilvl w:val="0"/>
          <w:numId w:val="7"/>
        </w:numPr>
        <w:spacing w:after="0" w:line="240" w:lineRule="auto"/>
        <w:rPr>
          <w:rFonts w:ascii="Arial" w:eastAsia="Times New Roman" w:hAnsi="Arial" w:cs="Arial"/>
        </w:rPr>
      </w:pPr>
      <w:r w:rsidRPr="00314682">
        <w:rPr>
          <w:rFonts w:ascii="Arial" w:eastAsia="Times New Roman" w:hAnsi="Arial" w:cs="Arial"/>
          <w:color w:val="467886"/>
          <w:u w:val="single"/>
        </w:rPr>
        <w:fldChar w:fldCharType="begin"/>
      </w:r>
      <w:r w:rsidRPr="00314682">
        <w:rPr>
          <w:rFonts w:ascii="Arial" w:eastAsia="Times New Roman" w:hAnsi="Arial" w:cs="Arial"/>
          <w:color w:val="467886"/>
          <w:u w:val="single"/>
        </w:rPr>
        <w:instrText>HYPERLINK "https://www.gov.uk/guidance/national-planning-policy-framework"</w:instrText>
      </w:r>
      <w:r w:rsidRPr="00314682">
        <w:rPr>
          <w:rFonts w:ascii="Arial" w:eastAsia="Times New Roman" w:hAnsi="Arial" w:cs="Arial"/>
          <w:color w:val="467886"/>
          <w:u w:val="single"/>
        </w:rPr>
      </w:r>
      <w:r w:rsidRPr="00314682">
        <w:rPr>
          <w:rFonts w:ascii="Arial" w:eastAsia="Times New Roman" w:hAnsi="Arial" w:cs="Arial"/>
          <w:color w:val="467886"/>
          <w:u w:val="single"/>
        </w:rPr>
        <w:fldChar w:fldCharType="separate"/>
      </w:r>
      <w:r w:rsidRPr="00314682">
        <w:rPr>
          <w:rStyle w:val="Hyperlink"/>
          <w:rFonts w:ascii="Arial" w:eastAsia="Times New Roman" w:hAnsi="Arial" w:cs="Arial"/>
        </w:rPr>
        <w:t>National Planning Policy Framework – August 2026</w:t>
      </w:r>
      <w:r w:rsidRPr="00314682">
        <w:rPr>
          <w:rFonts w:ascii="Arial" w:eastAsia="Times New Roman" w:hAnsi="Arial" w:cs="Arial"/>
          <w:color w:val="467886"/>
          <w:u w:val="single"/>
        </w:rPr>
        <w:fldChar w:fldCharType="end"/>
      </w:r>
      <w:r w:rsidRPr="00314682">
        <w:rPr>
          <w:rFonts w:ascii="Arial" w:eastAsia="Times New Roman" w:hAnsi="Arial" w:cs="Arial"/>
        </w:rPr>
        <w:t xml:space="preserve"> - National Development Management Policies (NDMPs)</w:t>
      </w:r>
    </w:p>
    <w:p w14:paraId="26879A98" w14:textId="77777777" w:rsidR="0000309B" w:rsidRPr="00314682" w:rsidRDefault="0000309B" w:rsidP="0000309B">
      <w:pPr>
        <w:numPr>
          <w:ilvl w:val="1"/>
          <w:numId w:val="7"/>
        </w:numPr>
        <w:spacing w:after="0" w:line="240" w:lineRule="auto"/>
        <w:rPr>
          <w:rFonts w:ascii="Arial" w:eastAsia="Times New Roman" w:hAnsi="Arial" w:cs="Arial"/>
        </w:rPr>
      </w:pPr>
      <w:r w:rsidRPr="00314682">
        <w:rPr>
          <w:rFonts w:ascii="Arial" w:eastAsia="Times New Roman" w:hAnsi="Arial" w:cs="Arial"/>
        </w:rPr>
        <w:t>Procedural Policies</w:t>
      </w:r>
    </w:p>
    <w:p w14:paraId="3B427A11" w14:textId="77777777" w:rsidR="0000309B" w:rsidRPr="00314682" w:rsidRDefault="0000309B" w:rsidP="0000309B">
      <w:pPr>
        <w:numPr>
          <w:ilvl w:val="2"/>
          <w:numId w:val="7"/>
        </w:numPr>
        <w:spacing w:after="0" w:line="240" w:lineRule="auto"/>
        <w:rPr>
          <w:rFonts w:ascii="Arial" w:eastAsia="Times New Roman" w:hAnsi="Arial" w:cs="Arial"/>
        </w:rPr>
      </w:pPr>
      <w:r w:rsidRPr="00314682">
        <w:rPr>
          <w:rFonts w:ascii="Arial" w:eastAsia="Times New Roman" w:hAnsi="Arial" w:cs="Arial"/>
        </w:rPr>
        <w:t>Chapter 3 – Decision-making policies</w:t>
      </w:r>
    </w:p>
    <w:p w14:paraId="0051A540" w14:textId="77777777" w:rsidR="0000309B" w:rsidRPr="00314682" w:rsidRDefault="0000309B" w:rsidP="0000309B">
      <w:pPr>
        <w:numPr>
          <w:ilvl w:val="3"/>
          <w:numId w:val="7"/>
        </w:numPr>
        <w:spacing w:after="0" w:line="240" w:lineRule="auto"/>
        <w:rPr>
          <w:rFonts w:ascii="Arial" w:eastAsia="Times New Roman" w:hAnsi="Arial" w:cs="Arial"/>
        </w:rPr>
      </w:pPr>
      <w:r w:rsidRPr="00314682">
        <w:rPr>
          <w:rFonts w:ascii="Arial" w:eastAsia="Times New Roman" w:hAnsi="Arial" w:cs="Arial"/>
        </w:rPr>
        <w:t>DM1: Preparing development proposals</w:t>
      </w:r>
    </w:p>
    <w:p w14:paraId="573D338F" w14:textId="77777777" w:rsidR="0000309B" w:rsidRPr="00314682" w:rsidRDefault="0000309B" w:rsidP="0000309B">
      <w:pPr>
        <w:numPr>
          <w:ilvl w:val="3"/>
          <w:numId w:val="7"/>
        </w:numPr>
        <w:spacing w:after="0" w:line="240" w:lineRule="auto"/>
        <w:rPr>
          <w:rFonts w:ascii="Arial" w:eastAsia="Times New Roman" w:hAnsi="Arial" w:cs="Arial"/>
        </w:rPr>
      </w:pPr>
      <w:r w:rsidRPr="00314682">
        <w:rPr>
          <w:rFonts w:ascii="Arial" w:eastAsia="Times New Roman" w:hAnsi="Arial" w:cs="Arial"/>
        </w:rPr>
        <w:t>DM2: Information requirements</w:t>
      </w:r>
    </w:p>
    <w:p w14:paraId="61EFCE57" w14:textId="77777777" w:rsidR="0000309B" w:rsidRPr="00314682" w:rsidRDefault="0000309B" w:rsidP="0000309B">
      <w:pPr>
        <w:numPr>
          <w:ilvl w:val="3"/>
          <w:numId w:val="7"/>
        </w:numPr>
        <w:spacing w:after="0" w:line="240" w:lineRule="auto"/>
        <w:rPr>
          <w:rFonts w:ascii="Arial" w:eastAsia="Times New Roman" w:hAnsi="Arial" w:cs="Arial"/>
        </w:rPr>
      </w:pPr>
      <w:r w:rsidRPr="00314682">
        <w:rPr>
          <w:rFonts w:ascii="Arial" w:eastAsia="Times New Roman" w:hAnsi="Arial" w:cs="Arial"/>
        </w:rPr>
        <w:t>DM3: Determining development proposals</w:t>
      </w:r>
    </w:p>
    <w:p w14:paraId="22ED9F57" w14:textId="77777777" w:rsidR="0000309B" w:rsidRPr="00314682" w:rsidRDefault="0000309B" w:rsidP="0000309B">
      <w:pPr>
        <w:numPr>
          <w:ilvl w:val="3"/>
          <w:numId w:val="7"/>
        </w:numPr>
        <w:spacing w:after="0" w:line="240" w:lineRule="auto"/>
        <w:rPr>
          <w:rFonts w:ascii="Arial" w:eastAsia="Times New Roman" w:hAnsi="Arial" w:cs="Arial"/>
        </w:rPr>
      </w:pPr>
      <w:r w:rsidRPr="00314682">
        <w:rPr>
          <w:rFonts w:ascii="Arial" w:eastAsia="Times New Roman" w:hAnsi="Arial" w:cs="Arial"/>
        </w:rPr>
        <w:t>DM6: Use of planning conditions and obligations</w:t>
      </w:r>
    </w:p>
    <w:p w14:paraId="1106827B" w14:textId="77777777" w:rsidR="0000309B" w:rsidRPr="00314682" w:rsidRDefault="0000309B" w:rsidP="0000309B">
      <w:pPr>
        <w:numPr>
          <w:ilvl w:val="3"/>
          <w:numId w:val="7"/>
        </w:numPr>
        <w:spacing w:after="0" w:line="240" w:lineRule="auto"/>
        <w:rPr>
          <w:rFonts w:ascii="Arial" w:eastAsia="Times New Roman" w:hAnsi="Arial" w:cs="Arial"/>
        </w:rPr>
      </w:pPr>
      <w:r w:rsidRPr="00314682">
        <w:rPr>
          <w:rFonts w:ascii="Arial" w:eastAsia="Times New Roman" w:hAnsi="Arial" w:cs="Arial"/>
        </w:rPr>
        <w:t>DM7: Relationship with other regulatory regimes</w:t>
      </w:r>
    </w:p>
    <w:p w14:paraId="41C8732A" w14:textId="77777777" w:rsidR="0000309B" w:rsidRPr="00314682" w:rsidRDefault="0000309B" w:rsidP="0000309B">
      <w:pPr>
        <w:numPr>
          <w:ilvl w:val="3"/>
          <w:numId w:val="7"/>
        </w:numPr>
        <w:spacing w:after="0" w:line="240" w:lineRule="auto"/>
        <w:rPr>
          <w:rFonts w:ascii="Arial" w:eastAsia="Times New Roman" w:hAnsi="Arial" w:cs="Arial"/>
        </w:rPr>
      </w:pPr>
      <w:r w:rsidRPr="00314682">
        <w:rPr>
          <w:rFonts w:ascii="Arial" w:eastAsia="Times New Roman" w:hAnsi="Arial" w:cs="Arial"/>
        </w:rPr>
        <w:t>DM8: Unauthorised development and enforcement</w:t>
      </w:r>
    </w:p>
    <w:p w14:paraId="36372A80" w14:textId="77777777" w:rsidR="0000309B" w:rsidRPr="00314682" w:rsidRDefault="0000309B" w:rsidP="0000309B">
      <w:pPr>
        <w:numPr>
          <w:ilvl w:val="3"/>
          <w:numId w:val="7"/>
        </w:numPr>
        <w:spacing w:after="0" w:line="240" w:lineRule="auto"/>
        <w:rPr>
          <w:rFonts w:ascii="Arial" w:eastAsia="Times New Roman" w:hAnsi="Arial" w:cs="Arial"/>
        </w:rPr>
      </w:pPr>
      <w:r w:rsidRPr="00314682">
        <w:rPr>
          <w:rFonts w:ascii="Arial" w:eastAsia="Times New Roman" w:hAnsi="Arial" w:cs="Arial"/>
        </w:rPr>
        <w:t>DM10: Removal of national permitted development rights</w:t>
      </w:r>
    </w:p>
    <w:p w14:paraId="7D663EA6" w14:textId="77777777" w:rsidR="0000309B" w:rsidRPr="00314682" w:rsidRDefault="0000309B" w:rsidP="0000309B">
      <w:pPr>
        <w:numPr>
          <w:ilvl w:val="1"/>
          <w:numId w:val="7"/>
        </w:numPr>
        <w:spacing w:after="0" w:line="240" w:lineRule="auto"/>
        <w:rPr>
          <w:rFonts w:ascii="Arial" w:eastAsia="Times New Roman" w:hAnsi="Arial" w:cs="Arial"/>
        </w:rPr>
      </w:pPr>
      <w:r w:rsidRPr="00314682">
        <w:rPr>
          <w:rFonts w:ascii="Arial" w:eastAsia="Times New Roman" w:hAnsi="Arial" w:cs="Arial"/>
        </w:rPr>
        <w:t>Sustainable Development</w:t>
      </w:r>
    </w:p>
    <w:p w14:paraId="567E5173" w14:textId="77777777" w:rsidR="0000309B" w:rsidRPr="00314682" w:rsidRDefault="0000309B" w:rsidP="0000309B">
      <w:pPr>
        <w:numPr>
          <w:ilvl w:val="2"/>
          <w:numId w:val="7"/>
        </w:numPr>
        <w:spacing w:after="0" w:line="240" w:lineRule="auto"/>
        <w:rPr>
          <w:rFonts w:ascii="Arial" w:eastAsia="Times New Roman" w:hAnsi="Arial" w:cs="Arial"/>
        </w:rPr>
      </w:pPr>
      <w:r w:rsidRPr="00314682">
        <w:rPr>
          <w:rFonts w:ascii="Arial" w:eastAsia="Times New Roman" w:hAnsi="Arial" w:cs="Arial"/>
        </w:rPr>
        <w:t>Chapter 4 - Achieving sustainable development</w:t>
      </w:r>
    </w:p>
    <w:p w14:paraId="47079F64" w14:textId="77777777" w:rsidR="0000309B" w:rsidRPr="00314682" w:rsidRDefault="0000309B" w:rsidP="0000309B">
      <w:pPr>
        <w:numPr>
          <w:ilvl w:val="3"/>
          <w:numId w:val="7"/>
        </w:numPr>
        <w:spacing w:after="0" w:line="240" w:lineRule="auto"/>
        <w:rPr>
          <w:rFonts w:ascii="Arial" w:eastAsia="Times New Roman" w:hAnsi="Arial" w:cs="Arial"/>
        </w:rPr>
      </w:pPr>
      <w:r w:rsidRPr="00314682">
        <w:rPr>
          <w:rFonts w:ascii="Arial" w:eastAsia="Times New Roman" w:hAnsi="Arial" w:cs="Arial"/>
        </w:rPr>
        <w:t>S3: Presumption in favour of sustainable development</w:t>
      </w:r>
    </w:p>
    <w:p w14:paraId="0A7A876A" w14:textId="77777777" w:rsidR="0000309B" w:rsidRPr="00314682" w:rsidRDefault="0000309B" w:rsidP="0000309B">
      <w:pPr>
        <w:numPr>
          <w:ilvl w:val="3"/>
          <w:numId w:val="7"/>
        </w:numPr>
        <w:spacing w:after="0" w:line="240" w:lineRule="auto"/>
        <w:rPr>
          <w:rFonts w:ascii="Arial" w:eastAsia="Times New Roman" w:hAnsi="Arial" w:cs="Arial"/>
        </w:rPr>
      </w:pPr>
      <w:r w:rsidRPr="00314682">
        <w:rPr>
          <w:rFonts w:ascii="Arial" w:eastAsia="Times New Roman" w:hAnsi="Arial" w:cs="Arial"/>
        </w:rPr>
        <w:t>S4: Principle of development within settlements</w:t>
      </w:r>
    </w:p>
    <w:p w14:paraId="07069163" w14:textId="77777777" w:rsidR="0000309B" w:rsidRPr="00314682" w:rsidRDefault="0000309B" w:rsidP="0000309B">
      <w:pPr>
        <w:numPr>
          <w:ilvl w:val="2"/>
          <w:numId w:val="7"/>
        </w:numPr>
        <w:spacing w:after="0" w:line="240" w:lineRule="auto"/>
        <w:rPr>
          <w:rFonts w:ascii="Arial" w:eastAsia="Times New Roman" w:hAnsi="Arial" w:cs="Arial"/>
        </w:rPr>
      </w:pPr>
      <w:r w:rsidRPr="00314682">
        <w:rPr>
          <w:rFonts w:ascii="Arial" w:eastAsia="Times New Roman" w:hAnsi="Arial" w:cs="Arial"/>
        </w:rPr>
        <w:t xml:space="preserve">Chapter 5 - Meeting the challenge of climate change  </w:t>
      </w:r>
    </w:p>
    <w:p w14:paraId="2204455A" w14:textId="77777777" w:rsidR="0000309B" w:rsidRPr="00314682" w:rsidRDefault="0000309B" w:rsidP="0000309B">
      <w:pPr>
        <w:numPr>
          <w:ilvl w:val="3"/>
          <w:numId w:val="7"/>
        </w:numPr>
        <w:spacing w:after="0" w:line="240" w:lineRule="auto"/>
        <w:rPr>
          <w:rFonts w:ascii="Arial" w:eastAsia="Times New Roman" w:hAnsi="Arial" w:cs="Arial"/>
        </w:rPr>
      </w:pPr>
      <w:r w:rsidRPr="00314682">
        <w:rPr>
          <w:rFonts w:ascii="Arial" w:eastAsia="Times New Roman" w:hAnsi="Arial" w:cs="Arial"/>
        </w:rPr>
        <w:t xml:space="preserve">CC2: Mitigation of climate change   </w:t>
      </w:r>
    </w:p>
    <w:p w14:paraId="18E564FD" w14:textId="77777777" w:rsidR="0000309B" w:rsidRPr="00314682" w:rsidRDefault="0000309B" w:rsidP="0000309B">
      <w:pPr>
        <w:numPr>
          <w:ilvl w:val="3"/>
          <w:numId w:val="7"/>
        </w:numPr>
        <w:spacing w:after="0" w:line="240" w:lineRule="auto"/>
        <w:rPr>
          <w:rFonts w:ascii="Arial" w:eastAsia="Times New Roman" w:hAnsi="Arial" w:cs="Arial"/>
        </w:rPr>
      </w:pPr>
      <w:r w:rsidRPr="00314682">
        <w:rPr>
          <w:rFonts w:ascii="Arial" w:eastAsia="Times New Roman" w:hAnsi="Arial" w:cs="Arial"/>
        </w:rPr>
        <w:t xml:space="preserve">CC3: Adaptation to climate change  </w:t>
      </w:r>
    </w:p>
    <w:p w14:paraId="336008D7" w14:textId="77777777" w:rsidR="0000309B" w:rsidRPr="00314682" w:rsidRDefault="0000309B" w:rsidP="0000309B">
      <w:pPr>
        <w:numPr>
          <w:ilvl w:val="1"/>
          <w:numId w:val="7"/>
        </w:numPr>
        <w:spacing w:after="0" w:line="240" w:lineRule="auto"/>
        <w:rPr>
          <w:rFonts w:ascii="Arial" w:eastAsia="Times New Roman" w:hAnsi="Arial" w:cs="Arial"/>
        </w:rPr>
      </w:pPr>
      <w:r w:rsidRPr="00314682">
        <w:rPr>
          <w:rFonts w:ascii="Arial" w:eastAsia="Times New Roman" w:hAnsi="Arial" w:cs="Arial"/>
        </w:rPr>
        <w:t>Delivering homes and supporting growth</w:t>
      </w:r>
    </w:p>
    <w:p w14:paraId="0ADA0AD7" w14:textId="77777777" w:rsidR="0000309B" w:rsidRPr="00314682" w:rsidRDefault="0000309B" w:rsidP="0000309B">
      <w:pPr>
        <w:numPr>
          <w:ilvl w:val="2"/>
          <w:numId w:val="7"/>
        </w:numPr>
        <w:spacing w:after="0" w:line="240" w:lineRule="auto"/>
        <w:rPr>
          <w:rFonts w:ascii="Arial" w:eastAsia="Times New Roman" w:hAnsi="Arial" w:cs="Arial"/>
        </w:rPr>
      </w:pPr>
      <w:r w:rsidRPr="00314682">
        <w:rPr>
          <w:rFonts w:ascii="Arial" w:eastAsia="Times New Roman" w:hAnsi="Arial" w:cs="Arial"/>
        </w:rPr>
        <w:t>Chapter 7 - Building a strong, effective economy</w:t>
      </w:r>
    </w:p>
    <w:p w14:paraId="69DEA362" w14:textId="77777777" w:rsidR="0000309B" w:rsidRPr="00314682" w:rsidRDefault="0000309B" w:rsidP="0000309B">
      <w:pPr>
        <w:numPr>
          <w:ilvl w:val="3"/>
          <w:numId w:val="7"/>
        </w:numPr>
        <w:spacing w:after="0" w:line="240" w:lineRule="auto"/>
        <w:rPr>
          <w:rFonts w:ascii="Arial" w:eastAsia="Times New Roman" w:hAnsi="Arial" w:cs="Arial"/>
        </w:rPr>
      </w:pPr>
      <w:r w:rsidRPr="00314682">
        <w:rPr>
          <w:rFonts w:ascii="Arial" w:eastAsia="Times New Roman" w:hAnsi="Arial" w:cs="Arial"/>
        </w:rPr>
        <w:t>E2: Meeting the need for business land and premises</w:t>
      </w:r>
    </w:p>
    <w:p w14:paraId="6668EE68" w14:textId="77777777" w:rsidR="0000309B" w:rsidRPr="00314682" w:rsidRDefault="0000309B" w:rsidP="0000309B">
      <w:pPr>
        <w:numPr>
          <w:ilvl w:val="1"/>
          <w:numId w:val="7"/>
        </w:numPr>
        <w:spacing w:after="0" w:line="240" w:lineRule="auto"/>
        <w:rPr>
          <w:rFonts w:ascii="Arial" w:eastAsia="Times New Roman" w:hAnsi="Arial" w:cs="Arial"/>
        </w:rPr>
      </w:pPr>
      <w:r w:rsidRPr="00314682">
        <w:rPr>
          <w:rFonts w:ascii="Arial" w:eastAsia="Times New Roman" w:hAnsi="Arial" w:cs="Arial"/>
        </w:rPr>
        <w:t>Creating high quality, sustainable places</w:t>
      </w:r>
    </w:p>
    <w:p w14:paraId="628EF248" w14:textId="77777777" w:rsidR="0000309B" w:rsidRPr="00314682" w:rsidRDefault="0000309B" w:rsidP="0000309B">
      <w:pPr>
        <w:numPr>
          <w:ilvl w:val="2"/>
          <w:numId w:val="7"/>
        </w:numPr>
        <w:spacing w:after="0" w:line="240" w:lineRule="auto"/>
        <w:rPr>
          <w:rFonts w:ascii="Arial" w:eastAsia="Times New Roman" w:hAnsi="Arial" w:cs="Arial"/>
        </w:rPr>
      </w:pPr>
      <w:r w:rsidRPr="00314682">
        <w:rPr>
          <w:rFonts w:ascii="Arial" w:eastAsia="Times New Roman" w:hAnsi="Arial" w:cs="Arial"/>
        </w:rPr>
        <w:t>Chapter 12 - Making effective use of land</w:t>
      </w:r>
    </w:p>
    <w:p w14:paraId="20F1A094" w14:textId="77777777" w:rsidR="0000309B" w:rsidRPr="00314682" w:rsidRDefault="0000309B" w:rsidP="0000309B">
      <w:pPr>
        <w:numPr>
          <w:ilvl w:val="3"/>
          <w:numId w:val="7"/>
        </w:numPr>
        <w:spacing w:after="0" w:line="240" w:lineRule="auto"/>
        <w:rPr>
          <w:rFonts w:ascii="Arial" w:eastAsia="Times New Roman" w:hAnsi="Arial" w:cs="Arial"/>
        </w:rPr>
      </w:pPr>
      <w:r w:rsidRPr="00314682">
        <w:rPr>
          <w:rFonts w:ascii="Arial" w:eastAsia="Times New Roman" w:hAnsi="Arial" w:cs="Arial"/>
        </w:rPr>
        <w:t xml:space="preserve">L2: Making effective use of land  </w:t>
      </w:r>
    </w:p>
    <w:p w14:paraId="5FAA8CA8" w14:textId="77777777" w:rsidR="0000309B" w:rsidRPr="00314682" w:rsidRDefault="0000309B" w:rsidP="0000309B">
      <w:pPr>
        <w:numPr>
          <w:ilvl w:val="2"/>
          <w:numId w:val="7"/>
        </w:numPr>
        <w:spacing w:after="0" w:line="240" w:lineRule="auto"/>
        <w:rPr>
          <w:rFonts w:ascii="Arial" w:eastAsia="Times New Roman" w:hAnsi="Arial" w:cs="Arial"/>
        </w:rPr>
      </w:pPr>
      <w:r w:rsidRPr="00314682">
        <w:rPr>
          <w:rFonts w:ascii="Arial" w:eastAsia="Times New Roman" w:hAnsi="Arial" w:cs="Arial"/>
        </w:rPr>
        <w:t>Chapter 14 - Achieving well-designed places</w:t>
      </w:r>
    </w:p>
    <w:p w14:paraId="2CE2E0A0" w14:textId="77777777" w:rsidR="0000309B" w:rsidRPr="00314682" w:rsidRDefault="0000309B" w:rsidP="0000309B">
      <w:pPr>
        <w:numPr>
          <w:ilvl w:val="3"/>
          <w:numId w:val="7"/>
        </w:numPr>
        <w:spacing w:after="0" w:line="240" w:lineRule="auto"/>
        <w:rPr>
          <w:rFonts w:ascii="Arial" w:eastAsia="Times New Roman" w:hAnsi="Arial" w:cs="Arial"/>
        </w:rPr>
      </w:pPr>
      <w:r w:rsidRPr="00314682">
        <w:rPr>
          <w:rFonts w:ascii="Arial" w:eastAsia="Times New Roman" w:hAnsi="Arial" w:cs="Arial"/>
        </w:rPr>
        <w:t>DP3: Key principles for well-designed places</w:t>
      </w:r>
    </w:p>
    <w:p w14:paraId="16D01A91" w14:textId="77777777" w:rsidR="0000309B" w:rsidRPr="00314682" w:rsidRDefault="0000309B" w:rsidP="0000309B">
      <w:pPr>
        <w:numPr>
          <w:ilvl w:val="3"/>
          <w:numId w:val="7"/>
        </w:numPr>
        <w:spacing w:after="0" w:line="240" w:lineRule="auto"/>
        <w:rPr>
          <w:rFonts w:ascii="Arial" w:eastAsia="Times New Roman" w:hAnsi="Arial" w:cs="Arial"/>
        </w:rPr>
      </w:pPr>
      <w:r w:rsidRPr="00314682">
        <w:rPr>
          <w:rFonts w:ascii="Arial" w:eastAsia="Times New Roman" w:hAnsi="Arial" w:cs="Arial"/>
        </w:rPr>
        <w:t>DP4: The design process</w:t>
      </w:r>
    </w:p>
    <w:p w14:paraId="612E3506" w14:textId="77777777" w:rsidR="0000309B" w:rsidRPr="00314682" w:rsidRDefault="0000309B" w:rsidP="0000309B">
      <w:pPr>
        <w:numPr>
          <w:ilvl w:val="1"/>
          <w:numId w:val="7"/>
        </w:numPr>
        <w:spacing w:after="0" w:line="240" w:lineRule="auto"/>
        <w:rPr>
          <w:rFonts w:ascii="Arial" w:eastAsia="Times New Roman" w:hAnsi="Arial" w:cs="Arial"/>
        </w:rPr>
      </w:pPr>
      <w:r w:rsidRPr="00314682">
        <w:rPr>
          <w:rFonts w:ascii="Arial" w:eastAsia="Times New Roman" w:hAnsi="Arial" w:cs="Arial"/>
        </w:rPr>
        <w:t>Conserving and enhancing the environment</w:t>
      </w:r>
    </w:p>
    <w:p w14:paraId="44B50E81" w14:textId="77777777" w:rsidR="0000309B" w:rsidRPr="00314682" w:rsidRDefault="0000309B" w:rsidP="0000309B">
      <w:pPr>
        <w:numPr>
          <w:ilvl w:val="2"/>
          <w:numId w:val="7"/>
        </w:numPr>
        <w:spacing w:after="0" w:line="240" w:lineRule="auto"/>
        <w:rPr>
          <w:rFonts w:ascii="Arial" w:eastAsia="Times New Roman" w:hAnsi="Arial" w:cs="Arial"/>
        </w:rPr>
      </w:pPr>
      <w:r w:rsidRPr="00314682">
        <w:rPr>
          <w:rFonts w:ascii="Arial" w:eastAsia="Times New Roman" w:hAnsi="Arial" w:cs="Arial"/>
        </w:rPr>
        <w:t>Chapter 18 - Managing flood risk and coastal change</w:t>
      </w:r>
    </w:p>
    <w:p w14:paraId="70FA5735" w14:textId="77777777" w:rsidR="0000309B" w:rsidRPr="00314682" w:rsidRDefault="0000309B" w:rsidP="0000309B">
      <w:pPr>
        <w:numPr>
          <w:ilvl w:val="3"/>
          <w:numId w:val="7"/>
        </w:numPr>
        <w:spacing w:after="0" w:line="240" w:lineRule="auto"/>
        <w:rPr>
          <w:rFonts w:ascii="Arial" w:eastAsia="Times New Roman" w:hAnsi="Arial" w:cs="Arial"/>
        </w:rPr>
      </w:pPr>
      <w:r w:rsidRPr="00314682">
        <w:rPr>
          <w:rFonts w:ascii="Arial" w:eastAsia="Times New Roman" w:hAnsi="Arial" w:cs="Arial"/>
        </w:rPr>
        <w:t xml:space="preserve">F4: Assessing flood risk for decision-making    </w:t>
      </w:r>
    </w:p>
    <w:p w14:paraId="4FBD7512" w14:textId="77777777" w:rsidR="0000309B" w:rsidRPr="00314682" w:rsidRDefault="0000309B" w:rsidP="0000309B">
      <w:pPr>
        <w:numPr>
          <w:ilvl w:val="3"/>
          <w:numId w:val="7"/>
        </w:numPr>
        <w:spacing w:after="0" w:line="240" w:lineRule="auto"/>
        <w:rPr>
          <w:rFonts w:ascii="Arial" w:eastAsia="Times New Roman" w:hAnsi="Arial" w:cs="Arial"/>
        </w:rPr>
      </w:pPr>
      <w:r w:rsidRPr="00314682">
        <w:rPr>
          <w:rFonts w:ascii="Arial" w:eastAsia="Times New Roman" w:hAnsi="Arial" w:cs="Arial"/>
        </w:rPr>
        <w:t xml:space="preserve">F7: Ensuring development is safe from flooding  </w:t>
      </w:r>
    </w:p>
    <w:p w14:paraId="75403B57" w14:textId="77777777" w:rsidR="0000309B" w:rsidRPr="00314682" w:rsidRDefault="0000309B" w:rsidP="0000309B">
      <w:pPr>
        <w:numPr>
          <w:ilvl w:val="2"/>
          <w:numId w:val="7"/>
        </w:numPr>
        <w:spacing w:after="0" w:line="240" w:lineRule="auto"/>
        <w:rPr>
          <w:rFonts w:ascii="Arial" w:eastAsia="Times New Roman" w:hAnsi="Arial" w:cs="Arial"/>
        </w:rPr>
      </w:pPr>
      <w:r w:rsidRPr="00314682">
        <w:rPr>
          <w:rFonts w:ascii="Arial" w:eastAsia="Times New Roman" w:hAnsi="Arial" w:cs="Arial"/>
        </w:rPr>
        <w:lastRenderedPageBreak/>
        <w:t>Chapter 19 - Conserving and enhancing the natural environment</w:t>
      </w:r>
    </w:p>
    <w:p w14:paraId="3C317716" w14:textId="77777777" w:rsidR="0000309B" w:rsidRPr="00314682" w:rsidRDefault="0000309B" w:rsidP="0000309B">
      <w:pPr>
        <w:numPr>
          <w:ilvl w:val="3"/>
          <w:numId w:val="7"/>
        </w:numPr>
        <w:spacing w:after="0" w:line="240" w:lineRule="auto"/>
        <w:rPr>
          <w:rFonts w:ascii="Arial" w:eastAsia="Times New Roman" w:hAnsi="Arial" w:cs="Arial"/>
        </w:rPr>
      </w:pPr>
      <w:r w:rsidRPr="00314682">
        <w:rPr>
          <w:rFonts w:ascii="Arial" w:eastAsia="Times New Roman" w:hAnsi="Arial" w:cs="Arial"/>
        </w:rPr>
        <w:t>N2: Improving the natural environment</w:t>
      </w:r>
    </w:p>
    <w:p w14:paraId="50B251D8" w14:textId="77777777" w:rsidR="0000309B" w:rsidRPr="00314682" w:rsidRDefault="0000309B" w:rsidP="0000309B">
      <w:pPr>
        <w:numPr>
          <w:ilvl w:val="3"/>
          <w:numId w:val="7"/>
        </w:numPr>
        <w:spacing w:after="0" w:line="240" w:lineRule="auto"/>
        <w:rPr>
          <w:rFonts w:ascii="Arial" w:eastAsia="Times New Roman" w:hAnsi="Arial" w:cs="Arial"/>
        </w:rPr>
      </w:pPr>
      <w:r w:rsidRPr="00314682">
        <w:rPr>
          <w:rFonts w:ascii="Arial" w:eastAsia="Times New Roman" w:hAnsi="Arial" w:cs="Arial"/>
        </w:rPr>
        <w:t>N3: Trees in new development</w:t>
      </w:r>
    </w:p>
    <w:p w14:paraId="1662CDCC" w14:textId="77777777" w:rsidR="0000309B" w:rsidRPr="00314682" w:rsidRDefault="0000309B" w:rsidP="0000309B">
      <w:pPr>
        <w:numPr>
          <w:ilvl w:val="2"/>
          <w:numId w:val="7"/>
        </w:numPr>
        <w:spacing w:after="0" w:line="240" w:lineRule="auto"/>
        <w:rPr>
          <w:rFonts w:ascii="Arial" w:eastAsia="Times New Roman" w:hAnsi="Arial" w:cs="Arial"/>
        </w:rPr>
      </w:pPr>
      <w:r w:rsidRPr="00314682">
        <w:rPr>
          <w:rFonts w:ascii="Arial" w:eastAsia="Times New Roman" w:hAnsi="Arial" w:cs="Arial"/>
        </w:rPr>
        <w:t xml:space="preserve">Chapter 20 - Conserving and enhancing the historic environment  </w:t>
      </w:r>
    </w:p>
    <w:p w14:paraId="677DC0FB" w14:textId="77777777" w:rsidR="0000309B" w:rsidRPr="00314682" w:rsidRDefault="0000309B" w:rsidP="0000309B">
      <w:pPr>
        <w:numPr>
          <w:ilvl w:val="3"/>
          <w:numId w:val="7"/>
        </w:numPr>
        <w:spacing w:after="0" w:line="240" w:lineRule="auto"/>
        <w:rPr>
          <w:rFonts w:ascii="Arial" w:eastAsia="Times New Roman" w:hAnsi="Arial" w:cs="Arial"/>
        </w:rPr>
      </w:pPr>
      <w:r w:rsidRPr="00314682">
        <w:rPr>
          <w:rFonts w:ascii="Arial" w:eastAsia="Times New Roman" w:hAnsi="Arial" w:cs="Arial"/>
        </w:rPr>
        <w:t>HE4: Securing the conservation of heritage assets</w:t>
      </w:r>
    </w:p>
    <w:p w14:paraId="607A89D6" w14:textId="695B9933" w:rsidR="0000309B" w:rsidRPr="00175FED" w:rsidRDefault="0000309B" w:rsidP="00175FED">
      <w:pPr>
        <w:numPr>
          <w:ilvl w:val="3"/>
          <w:numId w:val="7"/>
        </w:numPr>
        <w:spacing w:after="0" w:line="240" w:lineRule="auto"/>
        <w:rPr>
          <w:rFonts w:ascii="Arial" w:eastAsia="Times New Roman" w:hAnsi="Arial" w:cs="Arial"/>
        </w:rPr>
      </w:pPr>
      <w:r w:rsidRPr="00314682">
        <w:rPr>
          <w:rFonts w:ascii="Arial" w:eastAsia="Times New Roman" w:hAnsi="Arial" w:cs="Arial"/>
        </w:rPr>
        <w:t>HE9: Conservation areas</w:t>
      </w:r>
    </w:p>
    <w:bookmarkEnd w:id="0"/>
    <w:p w14:paraId="594BCC1D" w14:textId="61DE16D6" w:rsidR="00EF3E10" w:rsidRDefault="00EF3E10" w:rsidP="008A4E08">
      <w:pPr>
        <w:pStyle w:val="Heading1"/>
        <w:jc w:val="left"/>
      </w:pPr>
      <w:r>
        <w:t>Assessment</w:t>
      </w:r>
    </w:p>
    <w:p w14:paraId="5CE8112A" w14:textId="77777777" w:rsidR="00B378EB" w:rsidRDefault="00B378EB" w:rsidP="006F35C7">
      <w:pPr>
        <w:pStyle w:val="Heading3"/>
        <w:divId w:val="1132869155"/>
      </w:pPr>
      <w:r>
        <w:rPr>
          <w:rStyle w:val="Strong"/>
          <w:rFonts w:ascii="Arial" w:hAnsi="Arial" w:cs="Arial"/>
          <w:color w:val="000000"/>
        </w:rPr>
        <w:t>Principle of Development</w:t>
      </w:r>
    </w:p>
    <w:p w14:paraId="0BBB31AB" w14:textId="31A9AD24" w:rsidR="002E4EDC" w:rsidRPr="002E4EDC" w:rsidRDefault="002E4EDC" w:rsidP="002E4EDC">
      <w:pPr>
        <w:divId w:val="1132869155"/>
      </w:pPr>
      <w:r w:rsidRPr="002E4EDC">
        <w:t>The application seeks planning permission for the installation of external plant equipment and an associated protective cage to serve the existing Tesco Express convenience store at ground floor level. The equipment is required to support the continued operation of the established retail unit within Burton Road Local Centre.</w:t>
      </w:r>
    </w:p>
    <w:p w14:paraId="22F82331" w14:textId="3E10148E" w:rsidR="002E4EDC" w:rsidRPr="002E4EDC" w:rsidRDefault="002E4EDC" w:rsidP="002E4EDC">
      <w:pPr>
        <w:divId w:val="1132869155"/>
      </w:pPr>
      <w:r w:rsidRPr="002E4EDC">
        <w:t>The site forms part of a designated local centre where policies seek to support the vitality and viability of existing commercial uses. Core Strategy Policies C1, C8, EC1 and EC9 support proposals that assist the ongoing operation of businesses and employment-generating uses. Likewise, Places for Everyone Policies JP-J1 and JP-J2 support development that maintains and enhances existing employment premises.</w:t>
      </w:r>
    </w:p>
    <w:p w14:paraId="32916297" w14:textId="13D3894D" w:rsidR="002E4EDC" w:rsidRPr="002E4EDC" w:rsidRDefault="002E4EDC" w:rsidP="002E4EDC">
      <w:pPr>
        <w:divId w:val="1132869155"/>
      </w:pPr>
      <w:r w:rsidRPr="002E4EDC">
        <w:t>The proposed plant equipment is ancillary to the lawful retail use of the premises and would not result in a change of use, loss of commercial floorspace, or a significant intensification of activity. The proposal would support the continued operation of an established retail business within the local centre and is therefore considered acceptable in principle.</w:t>
      </w:r>
    </w:p>
    <w:p w14:paraId="61003558" w14:textId="43E7BE8D" w:rsidR="002E4EDC" w:rsidRPr="002E4EDC" w:rsidRDefault="002E4EDC" w:rsidP="002E4EDC">
      <w:pPr>
        <w:divId w:val="1132869155"/>
      </w:pPr>
      <w:r w:rsidRPr="002E4EDC">
        <w:t>The site is located within the Albert Park Conservation Area and therefore regard must also be had to the statutory duty under Section 72 of the Planning (Listed Buildings and Conservation Areas) Act 1990 to pay special attention to the desirability of preserving or enhancing the character or appearance of the conservation area. Whilst this matter is considered in greater detail below, the installation of external plant equipment is not unacceptable in principle within a conservation area, subject to its design, siting and impact being acceptable.</w:t>
      </w:r>
    </w:p>
    <w:p w14:paraId="1BE1D211" w14:textId="77777777" w:rsidR="002E4EDC" w:rsidRDefault="002E4EDC" w:rsidP="002E4EDC">
      <w:pPr>
        <w:divId w:val="1132869155"/>
      </w:pPr>
      <w:r w:rsidRPr="002E4EDC">
        <w:t>The development is therefore considered acceptable in principle subject to an assessment of its design, heritage, amenity and environmental impacts.</w:t>
      </w:r>
    </w:p>
    <w:p w14:paraId="5B15DA58" w14:textId="3E2E939D" w:rsidR="00B378EB" w:rsidRDefault="00B378EB" w:rsidP="002E4EDC">
      <w:pPr>
        <w:pStyle w:val="Heading3"/>
        <w:divId w:val="1132869155"/>
      </w:pPr>
      <w:r>
        <w:rPr>
          <w:rStyle w:val="Strong"/>
          <w:rFonts w:ascii="Arial" w:hAnsi="Arial" w:cs="Arial"/>
          <w:color w:val="000000"/>
        </w:rPr>
        <w:t>Appropriate siting, layout, scale, form, massing, materials, and detail</w:t>
      </w:r>
    </w:p>
    <w:p w14:paraId="7066473B" w14:textId="77777777" w:rsidR="00B378EB" w:rsidRDefault="00B378EB" w:rsidP="00C27CB4">
      <w:pPr>
        <w:divId w:val="1132869155"/>
      </w:pPr>
      <w:r>
        <w:t>The proposal relates to external plant equipment positioned to the rear/ancillary area of the host building. Given its functional nature, the equipment has been sited to minimise its visibility from Burton Road and to limit its prominence within the street scene.</w:t>
      </w:r>
    </w:p>
    <w:p w14:paraId="1EC7A21D" w14:textId="77777777" w:rsidR="00B378EB" w:rsidRDefault="00B378EB" w:rsidP="00C27CB4">
      <w:pPr>
        <w:divId w:val="1132869155"/>
      </w:pPr>
      <w:r>
        <w:t>The overall scale and massing of the unit, including the surrounding cage, is modest and typical of plant associated with retail uses. It would appear as a secondary and subservient addition to the host building and would not compete with the primary elevations or architectural features of the property.</w:t>
      </w:r>
    </w:p>
    <w:p w14:paraId="6BA2F9CA" w14:textId="77777777" w:rsidR="00B378EB" w:rsidRDefault="00B378EB" w:rsidP="00C27CB4">
      <w:pPr>
        <w:divId w:val="1132869155"/>
      </w:pPr>
      <w:r>
        <w:t>The use of a protective cage is considered necessary for operational and safety purposes. Subject to appropriate finishing (for example, a dark, recessive colour), the structure would not appear unduly visually intrusive.</w:t>
      </w:r>
    </w:p>
    <w:p w14:paraId="6655B09E" w14:textId="77777777" w:rsidR="00B378EB" w:rsidRDefault="00B378EB" w:rsidP="006F35C7">
      <w:pPr>
        <w:pStyle w:val="Heading3"/>
        <w:divId w:val="1132869155"/>
      </w:pPr>
      <w:r>
        <w:rPr>
          <w:rStyle w:val="Strong"/>
          <w:rFonts w:ascii="Arial" w:hAnsi="Arial" w:cs="Arial"/>
          <w:color w:val="000000"/>
        </w:rPr>
        <w:t xml:space="preserve">Impact on the surrounding areas in terms of the design, scale and appearance of the proposed development. Development should have regard to the character of the surrounding area. </w:t>
      </w:r>
    </w:p>
    <w:p w14:paraId="00658F85" w14:textId="77777777" w:rsidR="00B378EB" w:rsidRDefault="00B378EB" w:rsidP="00C27CB4">
      <w:pPr>
        <w:divId w:val="1132869155"/>
      </w:pPr>
      <w:r>
        <w:t>The site lies within a mixed-use local centre where a degree of servicing and plant equipment is expected. The surrounding context includes commercial units, associated servicing arrangements, and infrastructure, including the adjacent substation.</w:t>
      </w:r>
    </w:p>
    <w:p w14:paraId="533F86EE" w14:textId="77777777" w:rsidR="00B378EB" w:rsidRDefault="00B378EB" w:rsidP="00C27CB4">
      <w:pPr>
        <w:divId w:val="1132869155"/>
      </w:pPr>
      <w:r>
        <w:t>Given the limited visibility of the plant equipment from public vantage points, together with its siting to the rear, the proposal would not harm the character or appearance of the wider area.</w:t>
      </w:r>
    </w:p>
    <w:p w14:paraId="47283958" w14:textId="77777777" w:rsidR="00B378EB" w:rsidRDefault="00B378EB" w:rsidP="00C27CB4">
      <w:pPr>
        <w:divId w:val="1132869155"/>
      </w:pPr>
      <w:r>
        <w:t>The development would therefore preserve the overall visual amenity of the area and comply with policies DM1 and EN1 of the Core Strategy.</w:t>
      </w:r>
    </w:p>
    <w:p w14:paraId="6D2CC7DF" w14:textId="77777777" w:rsidR="00B378EB" w:rsidRDefault="00B378EB" w:rsidP="006F35C7">
      <w:pPr>
        <w:pStyle w:val="Heading3"/>
        <w:divId w:val="1132869155"/>
      </w:pPr>
      <w:r>
        <w:rPr>
          <w:rStyle w:val="Strong"/>
          <w:rFonts w:ascii="Arial" w:hAnsi="Arial" w:cs="Arial"/>
          <w:color w:val="000000"/>
        </w:rPr>
        <w:lastRenderedPageBreak/>
        <w:t>Effects on amenity</w:t>
      </w:r>
    </w:p>
    <w:p w14:paraId="69FCAD38" w14:textId="77777777" w:rsidR="00B378EB" w:rsidRDefault="00B378EB" w:rsidP="00C27CB4">
      <w:pPr>
        <w:pStyle w:val="Heading3"/>
        <w:divId w:val="1132869155"/>
      </w:pPr>
      <w:r>
        <w:rPr>
          <w:rStyle w:val="Emphasis"/>
          <w:rFonts w:ascii="Arial" w:hAnsi="Arial" w:cs="Arial"/>
          <w:color w:val="000000"/>
        </w:rPr>
        <w:t>Noise</w:t>
      </w:r>
    </w:p>
    <w:p w14:paraId="7B353273" w14:textId="786AEE04" w:rsidR="003E1844" w:rsidRPr="003E1844" w:rsidRDefault="003E1844" w:rsidP="003E1844">
      <w:pPr>
        <w:divId w:val="1132869155"/>
      </w:pPr>
      <w:r>
        <w:rPr>
          <w:b/>
          <w:bCs/>
        </w:rPr>
        <w:t>T</w:t>
      </w:r>
      <w:r w:rsidRPr="003E1844">
        <w:t>he principal planning consideration is the potential impact of noise arising from the operation of the proposed plant equipment on nearby residential occupiers.</w:t>
      </w:r>
    </w:p>
    <w:p w14:paraId="417BCD11" w14:textId="0D80EE76" w:rsidR="003E1844" w:rsidRPr="003E1844" w:rsidRDefault="003E1844" w:rsidP="003E1844">
      <w:pPr>
        <w:divId w:val="1132869155"/>
      </w:pPr>
      <w:r w:rsidRPr="003E1844">
        <w:t>A Noise Impact Assessment (KR08048 (Didsbury Express) Noise Impact Assessment v1.1, received 27 April 2026) was submitted in support of the application. Following a review of the assessment, Environmental Health raised concerns that the original information had not adequately considered the nearest residential properties on Leopold Avenue, which benefit from direct line of sight to the proposed equipment.</w:t>
      </w:r>
    </w:p>
    <w:p w14:paraId="7D7E80CD" w14:textId="173F2FFD" w:rsidR="003E1844" w:rsidRPr="003E1844" w:rsidRDefault="003E1844" w:rsidP="003E1844">
      <w:pPr>
        <w:divId w:val="1132869155"/>
      </w:pPr>
      <w:r w:rsidRPr="003E1844">
        <w:t>In response, the applicant submitted further acoustic information by email on 20 August 2026. The additional information provided further clarification regarding the predicted noise emissions and proposed mitigation measures.</w:t>
      </w:r>
    </w:p>
    <w:p w14:paraId="63BAFB90" w14:textId="6698BEF3" w:rsidR="003E1844" w:rsidRPr="003E1844" w:rsidRDefault="003E1844" w:rsidP="003E1844">
      <w:pPr>
        <w:divId w:val="1132869155"/>
      </w:pPr>
      <w:r w:rsidRPr="003E1844">
        <w:t>Following consideration of the revised information, Environmental Health confirmed that the applicant had satisfactorily demonstrated that the proposed equipment would achieve Manchester City Council's noise criteria for external plant and equipment and raised no objection to the proposal.</w:t>
      </w:r>
    </w:p>
    <w:p w14:paraId="320F26F1" w14:textId="3B23EF1C" w:rsidR="003E1844" w:rsidRPr="003E1844" w:rsidRDefault="003E1844" w:rsidP="003E1844">
      <w:pPr>
        <w:divId w:val="1132869155"/>
      </w:pPr>
      <w:r w:rsidRPr="003E1844">
        <w:t>Given the specialist advice received and the submitted acoustic evidence, it is considered that any potential impact on neighbouring residential amenity can be appropriately mitigated through compliance with the submitted acoustic information. A condition requiring post-installation verification testing and confirmation that the approved noise limits have been achieved is recommended.</w:t>
      </w:r>
    </w:p>
    <w:p w14:paraId="78FB9EA0" w14:textId="77777777" w:rsidR="003E1844" w:rsidRDefault="003E1844" w:rsidP="003E1844">
      <w:pPr>
        <w:divId w:val="1132869155"/>
        <w:rPr>
          <w:b/>
          <w:bCs/>
        </w:rPr>
      </w:pPr>
      <w:r w:rsidRPr="003E1844">
        <w:t>Subject to this condition, the proposal would not result in unacceptable harm to the living conditions of neighbouring occupiers and is considered compliant with Core Strategy Policies DM1 and SP1 and saved UDP Policy DC26.</w:t>
      </w:r>
    </w:p>
    <w:p w14:paraId="2FB48465" w14:textId="2D0020EB" w:rsidR="00B378EB" w:rsidRPr="00C27CB4" w:rsidRDefault="00B378EB" w:rsidP="003E1844">
      <w:pPr>
        <w:pStyle w:val="Heading2"/>
        <w:divId w:val="1132869155"/>
      </w:pPr>
      <w:r w:rsidRPr="00C27CB4">
        <w:rPr>
          <w:rStyle w:val="Strong"/>
          <w:b/>
          <w:bCs/>
        </w:rPr>
        <w:t>Accessibility: buildings and neighbourhoods fully accessible to disabled people, access to new development by sustainable transport modes.</w:t>
      </w:r>
    </w:p>
    <w:p w14:paraId="3B47E1C5" w14:textId="77777777" w:rsidR="00B378EB" w:rsidRDefault="00B378EB" w:rsidP="00C27CB4">
      <w:pPr>
        <w:divId w:val="1132869155"/>
      </w:pPr>
      <w:r>
        <w:t>The proposal relates solely to plant installation and does not alter access arrangements to the building for customers or residents.</w:t>
      </w:r>
    </w:p>
    <w:p w14:paraId="4FAD1C8E" w14:textId="77777777" w:rsidR="00B378EB" w:rsidRDefault="00B378EB" w:rsidP="00C27CB4">
      <w:pPr>
        <w:divId w:val="1132869155"/>
      </w:pPr>
      <w:r>
        <w:t>The site remains within a highly accessible local centre location, well served by public transport, in accordance with Core Strategy policy DM1.</w:t>
      </w:r>
    </w:p>
    <w:p w14:paraId="3F2D5332" w14:textId="77777777" w:rsidR="00B378EB" w:rsidRPr="00C27CB4" w:rsidRDefault="00B378EB" w:rsidP="00C27CB4">
      <w:pPr>
        <w:pStyle w:val="Heading2"/>
        <w:divId w:val="1132869155"/>
      </w:pPr>
      <w:r w:rsidRPr="00C27CB4">
        <w:rPr>
          <w:rStyle w:val="Strong"/>
          <w:b/>
          <w:bCs/>
        </w:rPr>
        <w:t>Community safety and crime prevention.</w:t>
      </w:r>
    </w:p>
    <w:p w14:paraId="47EA41BF" w14:textId="5A6F235B" w:rsidR="001567E8" w:rsidRDefault="001567E8" w:rsidP="001567E8">
      <w:pPr>
        <w:divId w:val="1132869155"/>
        <w:rPr>
          <w:b/>
          <w:bCs/>
        </w:rPr>
      </w:pPr>
      <w:r w:rsidRPr="001567E8">
        <w:t xml:space="preserve">The proposed lockable protective cage around the plant equipment would help prevent unauthorised access and improve site safety. The development would not introduce features that would increase opportunities for crime, disorder or anti-social behaviour. Greater Manchester Police (GMP) noted that, insofar as reasonably practicable, the design of the cage </w:t>
      </w:r>
      <w:r>
        <w:t xml:space="preserve">should </w:t>
      </w:r>
      <w:r w:rsidRPr="001567E8">
        <w:t>deter climbing and reduce the potential for access to the residential windows on the upper floor above. As such, the proposal is considered acceptable in community safety and crime prevention terms.</w:t>
      </w:r>
    </w:p>
    <w:p w14:paraId="7310AA09" w14:textId="39CB50DF" w:rsidR="00B378EB" w:rsidRPr="001567E8" w:rsidRDefault="00B378EB" w:rsidP="001567E8">
      <w:pPr>
        <w:pStyle w:val="Heading2"/>
        <w:divId w:val="1132869155"/>
      </w:pPr>
      <w:r w:rsidRPr="001567E8">
        <w:rPr>
          <w:rStyle w:val="Strong"/>
          <w:b/>
          <w:bCs/>
        </w:rPr>
        <w:t>Refuse storage and collection.</w:t>
      </w:r>
    </w:p>
    <w:p w14:paraId="61580657" w14:textId="77777777" w:rsidR="00B378EB" w:rsidRDefault="00B378EB" w:rsidP="001567E8">
      <w:pPr>
        <w:divId w:val="1132869155"/>
      </w:pPr>
      <w:r>
        <w:t>The proposal does not alter existing refuse arrangements for the site. Waste associated with the use would continue to be managed through existing arrangements.</w:t>
      </w:r>
    </w:p>
    <w:p w14:paraId="08F8272D" w14:textId="77777777" w:rsidR="00B378EB" w:rsidRPr="001567E8" w:rsidRDefault="00B378EB" w:rsidP="001567E8">
      <w:pPr>
        <w:pStyle w:val="Heading2"/>
        <w:divId w:val="1132869155"/>
      </w:pPr>
      <w:r w:rsidRPr="001567E8">
        <w:rPr>
          <w:rStyle w:val="Strong"/>
          <w:b/>
          <w:bCs/>
        </w:rPr>
        <w:t>Vehicular access and car parking</w:t>
      </w:r>
    </w:p>
    <w:p w14:paraId="3303AE95" w14:textId="77777777" w:rsidR="00B378EB" w:rsidRDefault="00B378EB" w:rsidP="001567E8">
      <w:pPr>
        <w:divId w:val="1132869155"/>
      </w:pPr>
      <w:r>
        <w:t>The proposal does not alter existing access, servicing, or parking arrangements. It would not result in any increased traffic generation or impact on highway safety.</w:t>
      </w:r>
    </w:p>
    <w:p w14:paraId="2F4D5DAD" w14:textId="77777777" w:rsidR="00B378EB" w:rsidRPr="001567E8" w:rsidRDefault="00B378EB" w:rsidP="001567E8">
      <w:pPr>
        <w:pStyle w:val="Heading2"/>
        <w:divId w:val="1132869155"/>
      </w:pPr>
      <w:r w:rsidRPr="001567E8">
        <w:rPr>
          <w:rStyle w:val="Strong"/>
          <w:b/>
          <w:bCs/>
        </w:rPr>
        <w:t>Effects relating to biodiversity, landscape, archaeological or built heritage</w:t>
      </w:r>
    </w:p>
    <w:p w14:paraId="29279E6A" w14:textId="77777777" w:rsidR="00B378EB" w:rsidRPr="001567E8" w:rsidRDefault="00B378EB" w:rsidP="001567E8">
      <w:pPr>
        <w:pStyle w:val="Heading3"/>
        <w:divId w:val="1132869155"/>
      </w:pPr>
      <w:r w:rsidRPr="001567E8">
        <w:rPr>
          <w:rStyle w:val="Emphasis"/>
        </w:rPr>
        <w:t xml:space="preserve">Built heritage </w:t>
      </w:r>
    </w:p>
    <w:p w14:paraId="6FF5092B" w14:textId="77777777" w:rsidR="00B378EB" w:rsidRDefault="00B378EB" w:rsidP="001567E8">
      <w:pPr>
        <w:divId w:val="1132869155"/>
      </w:pPr>
      <w:r>
        <w:t>The site lies within the Albert Park Conservation Area. Under the Planning (Listed Buildings and Conservation Areas) Act 1990, the Council must have special regard to preserving or enhancing the character or appearance of the conservation area.</w:t>
      </w:r>
    </w:p>
    <w:p w14:paraId="266DAD76" w14:textId="77777777" w:rsidR="00B378EB" w:rsidRDefault="00B378EB" w:rsidP="001567E8">
      <w:pPr>
        <w:divId w:val="1132869155"/>
      </w:pPr>
      <w:r>
        <w:lastRenderedPageBreak/>
        <w:t>The proposed plant equipment would be sited in a discreet location with limited visibility from public views. Its scale and functional appearance mean it would not detract from the key characteristics of the conservation area.</w:t>
      </w:r>
    </w:p>
    <w:p w14:paraId="58A43EA3" w14:textId="77777777" w:rsidR="00B378EB" w:rsidRDefault="00B378EB" w:rsidP="001567E8">
      <w:pPr>
        <w:divId w:val="1132869155"/>
      </w:pPr>
      <w:r>
        <w:t>Any harm identified would be at most less than substantial and would be outweighed by the benefits of supporting the continued operation of an established local retail use, in line with the NPPF.</w:t>
      </w:r>
    </w:p>
    <w:p w14:paraId="3003EAF4" w14:textId="77777777" w:rsidR="00B378EB" w:rsidRDefault="00B378EB" w:rsidP="001567E8">
      <w:pPr>
        <w:divId w:val="1132869155"/>
      </w:pPr>
      <w:r>
        <w:t>The proposal is therefore considered to comply with Core Strategy policy EN3 and Places for Everyone policy JP-P2.</w:t>
      </w:r>
    </w:p>
    <w:p w14:paraId="21595029" w14:textId="77777777" w:rsidR="00B378EB" w:rsidRPr="00AB3765" w:rsidRDefault="00B378EB" w:rsidP="00AB3765">
      <w:pPr>
        <w:pStyle w:val="Heading2"/>
        <w:divId w:val="1132869155"/>
      </w:pPr>
      <w:r w:rsidRPr="00AB3765">
        <w:rPr>
          <w:rStyle w:val="Strong"/>
          <w:b/>
          <w:bCs/>
        </w:rPr>
        <w:t>Green Infrastructure including open space, both public and private</w:t>
      </w:r>
    </w:p>
    <w:p w14:paraId="542A9A89" w14:textId="2041CD59" w:rsidR="003348C4" w:rsidRPr="003348C4" w:rsidRDefault="003348C4" w:rsidP="003348C4">
      <w:pPr>
        <w:divId w:val="1132869155"/>
      </w:pPr>
      <w:r w:rsidRPr="003348C4">
        <w:t>The proposal is located within the Albert Park Conservation Area and in close proximity to an off-site tree. Trees within conservation areas are afforded additional protection, reflecting their important contribution to the character and appearance of the conservation area. The Council's Arboricultural Officer advised that an Arboricultural Impact Assessment (AIA) and Arboricultural Method Statement (AMS) were required to assess the likely impacts of the development and installation works on the adjacent tree and to identify any necessary protection measures. The Arboricultural Team confirmed that this information should be submitted prior to determination and has maintained its objection in the absence of the requested submissions.</w:t>
      </w:r>
    </w:p>
    <w:p w14:paraId="5AA9CF83" w14:textId="018942FC" w:rsidR="003348C4" w:rsidRPr="003348C4" w:rsidRDefault="003348C4" w:rsidP="003348C4">
      <w:pPr>
        <w:divId w:val="1132869155"/>
      </w:pPr>
      <w:r w:rsidRPr="003348C4">
        <w:t>Despite requests for further information and extensions of time, the applicant has failed to provide the required arboricultural information. Consequently, the Local Planning Authority is unable to adequately assess the likely effects of the development on the adjacent tree, including any impacts upon its root protection area and whether appropriate protection measures could be secured during construction and installation works.</w:t>
      </w:r>
    </w:p>
    <w:p w14:paraId="126006E8" w14:textId="77777777" w:rsidR="003E63C0" w:rsidRDefault="003E63C0" w:rsidP="003E63C0">
      <w:pPr>
        <w:divId w:val="1132869155"/>
        <w:rPr>
          <w:b/>
          <w:bCs/>
        </w:rPr>
      </w:pPr>
      <w:r w:rsidRPr="003E63C0">
        <w:t>Trees make a significant contribution to visual amenity, biodiversity, climate resilience and, in this instance, the character and appearance of the Albert Park Conservation Area. In the absence of sufficient arboricultural information, the Local Planning Authority cannot be satisfied that the development would not adversely affect the adjacent tree or that appropriate protection measures could be secured. It has therefore not been demonstrated that the proposal would safeguard an existing tree which contributes to the significance of the conservation area. The proposal consequently conflicts with Core Strategy Policy EN1, Places for Everyone Policy JP-P1, National Development Management Policy N3 and the statutory duty under Section 72 of the Planning (Listed Buildings and Conservation Areas) Act 1990.</w:t>
      </w:r>
    </w:p>
    <w:p w14:paraId="0CEE2DC8" w14:textId="12E26597" w:rsidR="00B378EB" w:rsidRPr="00AB3765" w:rsidRDefault="00B378EB" w:rsidP="003348C4">
      <w:pPr>
        <w:pStyle w:val="Heading2"/>
        <w:divId w:val="1132869155"/>
      </w:pPr>
      <w:r w:rsidRPr="00AB3765">
        <w:rPr>
          <w:rStyle w:val="Strong"/>
          <w:b/>
          <w:bCs/>
        </w:rPr>
        <w:t>Flood risk and drainage.</w:t>
      </w:r>
    </w:p>
    <w:p w14:paraId="2C6B4B0E" w14:textId="63AAAE48" w:rsidR="00862918" w:rsidRPr="00862918" w:rsidRDefault="00862918" w:rsidP="00862918">
      <w:pPr>
        <w:divId w:val="1132869155"/>
      </w:pPr>
      <w:r w:rsidRPr="00862918">
        <w:t>The proposal is minor in scale and would not result in a significant increase in impermeable surfacing or alterations to the existing drainage arrangements. Whilst parts of the site are identified as being at medium risk of surface water flooding, the development would utilise the existing drainage infrastructure and is not expected to increase flood risk either within the site or elsewhere. The proposal is therefore considered acceptable in flood risk and drainage terms.</w:t>
      </w:r>
    </w:p>
    <w:p w14:paraId="39AE46AD" w14:textId="77777777" w:rsidR="00862918" w:rsidRDefault="00862918" w:rsidP="00862918">
      <w:pPr>
        <w:divId w:val="1132869155"/>
        <w:rPr>
          <w:b/>
          <w:bCs/>
        </w:rPr>
      </w:pPr>
      <w:r w:rsidRPr="00862918">
        <w:t>The Council's Flood Risk Management team advised that the culverted Chorlton Brook Tributary (Hough Ends) is located in close proximity to the site, approximately 54 metres to the east. Given the limited nature of the works, no objection was raised. However, Flood Risk Management requested that an informative be attached to any approval advising the applicant and contractors to remain vigilant during any excavation works and to take appropriate safety precautions should any unexpected underground watercourse-related features be encountered.</w:t>
      </w:r>
    </w:p>
    <w:p w14:paraId="60603A81" w14:textId="69995066" w:rsidR="00B378EB" w:rsidRPr="002D3F71" w:rsidRDefault="00B378EB" w:rsidP="00862918">
      <w:pPr>
        <w:pStyle w:val="Heading2"/>
        <w:divId w:val="1132869155"/>
      </w:pPr>
      <w:r w:rsidRPr="002D3F71">
        <w:rPr>
          <w:rStyle w:val="Strong"/>
          <w:b/>
          <w:bCs/>
        </w:rPr>
        <w:t>Existing or proposed hazardous installations.</w:t>
      </w:r>
    </w:p>
    <w:p w14:paraId="66B15621" w14:textId="77777777" w:rsidR="00B378EB" w:rsidRPr="002D3F71" w:rsidRDefault="00B378EB" w:rsidP="002D3F71">
      <w:pPr>
        <w:pStyle w:val="Heading3"/>
        <w:divId w:val="1132869155"/>
      </w:pPr>
      <w:r w:rsidRPr="002D3F71">
        <w:rPr>
          <w:rStyle w:val="Emphasis"/>
        </w:rPr>
        <w:t>Electricity North West substation</w:t>
      </w:r>
    </w:p>
    <w:p w14:paraId="3C422613" w14:textId="179C5545" w:rsidR="00B378EB" w:rsidRDefault="00B378EB" w:rsidP="002D3F71">
      <w:pPr>
        <w:divId w:val="1132869155"/>
      </w:pPr>
      <w:r>
        <w:t xml:space="preserve">The adjacent Electricity North West substation is noted. The proposal would not interfere with its </w:t>
      </w:r>
      <w:r w:rsidR="000925B6">
        <w:t>operation,</w:t>
      </w:r>
      <w:r>
        <w:t xml:space="preserve"> and no objections have been raised by the operator</w:t>
      </w:r>
      <w:r w:rsidR="002D3F71">
        <w:t>.</w:t>
      </w:r>
    </w:p>
    <w:p w14:paraId="7F9E7D89" w14:textId="77777777" w:rsidR="006F7F26" w:rsidRPr="006F7F26" w:rsidRDefault="006F7F26" w:rsidP="008A4E08">
      <w:pPr>
        <w:pStyle w:val="Heading1"/>
        <w:jc w:val="left"/>
        <w:rPr>
          <w:rFonts w:eastAsia="Times New Roman"/>
        </w:rPr>
      </w:pPr>
      <w:r w:rsidRPr="006F7F26">
        <w:rPr>
          <w:rFonts w:eastAsia="Times New Roman"/>
        </w:rPr>
        <w:lastRenderedPageBreak/>
        <w:t>Other Legislative Requirements</w:t>
      </w:r>
    </w:p>
    <w:p w14:paraId="7E42E79A" w14:textId="77777777" w:rsidR="006F7F26" w:rsidRPr="006F7F26" w:rsidRDefault="006F7F26" w:rsidP="008A4E08">
      <w:pPr>
        <w:pStyle w:val="Heading2"/>
        <w:jc w:val="left"/>
        <w:rPr>
          <w:rFonts w:eastAsia="Times New Roman"/>
        </w:rPr>
      </w:pPr>
      <w:r w:rsidRPr="006F7F26">
        <w:rPr>
          <w:rFonts w:eastAsia="Times New Roman"/>
        </w:rPr>
        <w:t>Equality Act 2010</w:t>
      </w:r>
    </w:p>
    <w:p w14:paraId="32B6A0DD" w14:textId="635CCC84" w:rsidR="006F7F26" w:rsidRPr="006F7F26" w:rsidRDefault="006F7F26" w:rsidP="008A4E08">
      <w:pPr>
        <w:jc w:val="left"/>
        <w:rPr>
          <w:rFonts w:eastAsia="Times New Roman" w:cs="Times New Roman"/>
        </w:rPr>
      </w:pPr>
      <w:r w:rsidRPr="006F7F26">
        <w:rPr>
          <w:rFonts w:eastAsia="Times New Roman" w:cs="Times New Roman"/>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234602C6" w14:textId="77777777" w:rsidR="006F7F26" w:rsidRPr="006F7F26" w:rsidRDefault="006F7F26" w:rsidP="008A4E08">
      <w:pPr>
        <w:pStyle w:val="Heading2"/>
        <w:jc w:val="left"/>
        <w:rPr>
          <w:rFonts w:eastAsia="Times New Roman"/>
        </w:rPr>
      </w:pPr>
      <w:r w:rsidRPr="006F7F26">
        <w:rPr>
          <w:rFonts w:eastAsia="Times New Roman"/>
        </w:rPr>
        <w:t>Human Rights Act 1998 considerations</w:t>
      </w:r>
    </w:p>
    <w:p w14:paraId="23293B29" w14:textId="15C46CC7" w:rsidR="006F7F26" w:rsidRPr="006F7F26" w:rsidRDefault="006F7F26" w:rsidP="008A4E08">
      <w:pPr>
        <w:jc w:val="left"/>
        <w:rPr>
          <w:rFonts w:eastAsia="Times New Roman" w:cs="Arial"/>
        </w:rPr>
      </w:pPr>
      <w:r w:rsidRPr="006F7F26">
        <w:rPr>
          <w:rFonts w:eastAsia="Times New Roman" w:cs="Arial"/>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3F0477A2" w14:textId="7FCF6A6F" w:rsidR="006F7F26" w:rsidRDefault="006F7F26" w:rsidP="008A4E08">
      <w:pPr>
        <w:jc w:val="left"/>
      </w:pPr>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3456094E" w14:textId="77777777" w:rsidR="005C61FA" w:rsidRDefault="005C61FA" w:rsidP="00085173">
      <w:pPr>
        <w:pStyle w:val="Heading1"/>
        <w:spacing w:line="240" w:lineRule="auto"/>
        <w:rPr>
          <w:rFonts w:ascii="Arial" w:hAnsi="Arial" w:cs="Arial"/>
        </w:rPr>
      </w:pPr>
      <w:r>
        <w:rPr>
          <w:rFonts w:ascii="Arial" w:hAnsi="Arial" w:cs="Arial"/>
        </w:rPr>
        <w:t xml:space="preserve">Planning balance &amp; </w:t>
      </w:r>
      <w:r w:rsidRPr="004804F2">
        <w:rPr>
          <w:rFonts w:ascii="Arial" w:hAnsi="Arial" w:cs="Arial"/>
        </w:rPr>
        <w:t>Conclusion</w:t>
      </w:r>
    </w:p>
    <w:p w14:paraId="1A080034" w14:textId="703CEBF1" w:rsidR="006A2ABC" w:rsidRDefault="006A2ABC" w:rsidP="006A2ABC">
      <w:r>
        <w:t>The proposal would support the continued operation of an established retail unit within Burton Road Local Centre and would provide replacement plant equipment necessary for the functioning of the existing Tesco Express store. The proposal is also considered acceptable in terms of noise, residential amenity, flood risk, highway safety and the character and appearance of the conservation area. Environmental Health has confirmed that the submitted acoustic information demonstrates compliance with the Council's noise criteria and raises no objection subject to conditions.</w:t>
      </w:r>
    </w:p>
    <w:p w14:paraId="568576EE" w14:textId="12C2FFCD" w:rsidR="006A2ABC" w:rsidRDefault="006A2ABC" w:rsidP="006A2ABC">
      <w:r>
        <w:t>However, the application site lies within the Albert Park Conservation Area and adjacent to a tree which contributes to the character, appearance and environmental quality of the area. The Council's Arboricultural Officer advised that an Arboricultural Impact Assessment and Arboricultural Method Statement were required to enable a full assessment of the proposal's impact on the adjacent tree and to identify any necessary tree protection measures. Despite requests for further information and extensions of time, the applicant has failed to provide the requested arboricultural information. The Arboricultural Team therefore maintains its objection to the proposal.</w:t>
      </w:r>
    </w:p>
    <w:p w14:paraId="30129754" w14:textId="2C18A2D0" w:rsidR="006A2ABC" w:rsidRDefault="006A2ABC" w:rsidP="006A2ABC">
      <w:r>
        <w:t>In the absence of this information, the Local Planning Authority cannot be satisfied that the development and associated installation works would not result in harm to a protected tree, nor that appropriate mitigation and protection measures could be secured. Given the site's location within a conservation area, where trees are afforded additional protection and make an important contribution to local character and appearance, this uncertainty attracts significant weight.</w:t>
      </w:r>
    </w:p>
    <w:p w14:paraId="2D7E4928" w14:textId="77777777" w:rsidR="003F348E" w:rsidRDefault="003F348E" w:rsidP="003F348E">
      <w:pPr>
        <w:rPr>
          <w:b/>
          <w:bCs/>
          <w:caps/>
        </w:rPr>
      </w:pPr>
      <w:r w:rsidRPr="003F348E">
        <w:t>Whilst the operational and economic benefits of the proposal are acknowledged, limited weight is attached to these benefits given the relatively modest scale of the development. By contrast, substantial weight is attached to the failure to provide sufficient information to demonstrate that the adjacent tree, which contributes to the character and appearance of the Albert Park Conservation Area, would be appropriately safeguarded. The proposal therefore conflicts with Core Strategy Policy EN1, Places for Everyone Policy JP-P1, National Development Management Policy N3 and the statutory duty under Section 72 of the Planning (Listed Buildings and Conservation Areas) Act 1990. Accordingly, the application is recommended for refusal.</w:t>
      </w:r>
    </w:p>
    <w:p w14:paraId="4F9B1453" w14:textId="0C157035" w:rsidR="00683F8A" w:rsidRDefault="005C61FA" w:rsidP="00A677EF">
      <w:pPr>
        <w:pStyle w:val="Heading1"/>
        <w:rPr>
          <w:rFonts w:ascii="Arial" w:hAnsi="Arial" w:cs="Arial"/>
        </w:rPr>
      </w:pPr>
      <w:r w:rsidRPr="004804F2">
        <w:rPr>
          <w:rStyle w:val="Heading2Char"/>
          <w:rFonts w:ascii="Arial" w:hAnsi="Arial" w:cs="Arial"/>
          <w:b/>
          <w:bCs/>
        </w:rPr>
        <w:lastRenderedPageBreak/>
        <w:t xml:space="preserve">Recommendation: </w:t>
      </w:r>
      <w:r w:rsidR="007B3BDF">
        <w:rPr>
          <w:rStyle w:val="Heading2Char"/>
          <w:rFonts w:ascii="Arial" w:hAnsi="Arial" w:cs="Arial"/>
          <w:b/>
          <w:bCs/>
        </w:rPr>
        <w:t>REFUSE</w:t>
      </w:r>
    </w:p>
    <w:p w14:paraId="40294A51" w14:textId="77777777" w:rsidR="006615AC" w:rsidRPr="004804F2" w:rsidRDefault="006615AC" w:rsidP="002628E8">
      <w:pPr>
        <w:pStyle w:val="Heading2"/>
        <w:spacing w:line="240" w:lineRule="auto"/>
        <w:rPr>
          <w:rFonts w:ascii="Arial" w:hAnsi="Arial" w:cs="Arial"/>
        </w:rPr>
      </w:pPr>
      <w:bookmarkStart w:id="1" w:name="_Toc143157999"/>
      <w:bookmarkStart w:id="2" w:name="_Hlk138938938"/>
      <w:r w:rsidRPr="004804F2">
        <w:rPr>
          <w:rFonts w:ascii="Arial" w:hAnsi="Arial" w:cs="Arial"/>
        </w:rPr>
        <w:t>Article 35 Declaration</w:t>
      </w:r>
      <w:bookmarkEnd w:id="1"/>
    </w:p>
    <w:bookmarkEnd w:id="2"/>
    <w:p w14:paraId="0E5870A0" w14:textId="77777777" w:rsidR="00725A9A" w:rsidRDefault="00725A9A" w:rsidP="009B640A">
      <w:pPr>
        <w:spacing w:line="240" w:lineRule="auto"/>
        <w:rPr>
          <w:rFonts w:ascii="Arial" w:hAnsi="Arial" w:cs="Arial"/>
          <w:szCs w:val="24"/>
        </w:rPr>
      </w:pPr>
      <w:r w:rsidRPr="00725A9A">
        <w:rPr>
          <w:rFonts w:ascii="Arial" w:hAnsi="Arial" w:cs="Arial"/>
          <w:szCs w:val="24"/>
        </w:rPr>
        <w:t>In accordance with Article 35 of the Town and Country Planning (Development Management Procedure) (England) Order 2015, the Local Planning Authority has worked with the applicant in a positive and proactive manner. Following consultation with the Council's Arboricultural Officer, the applicant was advised that an Arboricultural Impact Assessment and Arboricultural Method Statement were required to enable a full assessment of the proposal's impact on an adjacent tree within the Albert Park Conservation Area. The applicant was afforded opportunities to submit the requested information, including extensions of time to do so. However, the necessary information was not provided. In the absence of sufficient information to demonstrate that the development would not adversely affect the adjacent tree, the Local Planning Authority has been unable to conclude that the proposal complies with the relevant development plan policies and planning permission has therefore been refused</w:t>
      </w:r>
    </w:p>
    <w:p w14:paraId="0CA3DE13" w14:textId="0F8221D4" w:rsidR="004C7E1D" w:rsidRPr="006615AC" w:rsidRDefault="00A677EF" w:rsidP="00725A9A">
      <w:pPr>
        <w:pStyle w:val="Heading1"/>
        <w:rPr>
          <w:rFonts w:ascii="Arial" w:hAnsi="Arial" w:cs="Arial"/>
          <w:szCs w:val="24"/>
        </w:rPr>
      </w:pPr>
      <w:r>
        <w:br/>
        <w:t>Reason(s) for refusal</w:t>
      </w:r>
    </w:p>
    <w:p w14:paraId="6248263B" w14:textId="3EBD97A1" w:rsidR="00A677EF" w:rsidRDefault="00A677EF" w:rsidP="00A677EF">
      <w:pPr>
        <w:pStyle w:val="Heading2"/>
        <w:numPr>
          <w:ilvl w:val="0"/>
          <w:numId w:val="14"/>
        </w:numPr>
      </w:pPr>
      <w:r>
        <w:t>Insufficient Arboricultural Information and Impact on Conservation Area</w:t>
      </w:r>
    </w:p>
    <w:p w14:paraId="77F4786B" w14:textId="54E67058" w:rsidR="00A677EF" w:rsidRDefault="00A677EF" w:rsidP="00A677EF">
      <w:pPr>
        <w:ind w:left="720"/>
      </w:pPr>
      <w:r>
        <w:t>The applicant has failed to provide an Arboricultural Impact Assessment and Arboricultural Method Statement, despite these being requested by the Local Planning Authority's Arboricultural Officer. In the absence of this information, the Local Planning Authority is unable to adequately assess the impact of the proposed development on a neighbouring tree, including any effects on its root protection area and the</w:t>
      </w:r>
      <w:r w:rsidR="003F348E" w:rsidRPr="003F348E">
        <w:t xml:space="preserve"> suitability of measures necessary to safeguard the tree during construction and operation of the development.</w:t>
      </w:r>
      <w:r>
        <w:t xml:space="preserve"> The tree is located within the Albert Park Conservation Area, where trees make an important contribution to local character and are afforded additional protection.</w:t>
      </w:r>
    </w:p>
    <w:p w14:paraId="5F239EA9" w14:textId="108000B3" w:rsidR="00A677EF" w:rsidRPr="004C7E1D" w:rsidRDefault="006615AC" w:rsidP="006615AC">
      <w:pPr>
        <w:ind w:left="720"/>
      </w:pPr>
      <w:r w:rsidRPr="006615AC">
        <w:t>Consequently, insufficient information has been submitted to demonstrate that the proposal would safeguard an existing tree which contributes to the character and appearance of the Albert Park Conservation Area. The proposal is therefore contrary to Policy EN1 of the Manchester Core Strategy, Policy JP-P1 of Places for Everyone, National Development Management Policy N3</w:t>
      </w:r>
      <w:r>
        <w:t>.</w:t>
      </w:r>
    </w:p>
    <w:sectPr w:rsidR="00A677EF" w:rsidRPr="004C7E1D" w:rsidSect="00D3474F">
      <w:headerReference w:type="even" r:id="rId16"/>
      <w:headerReference w:type="default" r:id="rId17"/>
      <w:footerReference w:type="even" r:id="rId18"/>
      <w:footerReference w:type="default" r:id="rId19"/>
      <w:headerReference w:type="first" r:id="rId20"/>
      <w:footerReference w:type="first" r:id="rId21"/>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D60E49" w14:textId="77777777" w:rsidR="008A3DF0" w:rsidRDefault="008A3DF0" w:rsidP="00B378EB">
      <w:pPr>
        <w:spacing w:after="0" w:line="240" w:lineRule="auto"/>
      </w:pPr>
      <w:r>
        <w:separator/>
      </w:r>
    </w:p>
  </w:endnote>
  <w:endnote w:type="continuationSeparator" w:id="0">
    <w:p w14:paraId="6F4199AB" w14:textId="77777777" w:rsidR="008A3DF0" w:rsidRDefault="008A3DF0" w:rsidP="00B378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8C710" w14:textId="77777777" w:rsidR="00B378EB" w:rsidRDefault="00B378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E378D" w14:textId="77777777" w:rsidR="00B378EB" w:rsidRDefault="00B378E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693A5" w14:textId="77777777" w:rsidR="00B378EB" w:rsidRDefault="00B378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6F75DB" w14:textId="77777777" w:rsidR="008A3DF0" w:rsidRDefault="008A3DF0" w:rsidP="00B378EB">
      <w:pPr>
        <w:spacing w:after="0" w:line="240" w:lineRule="auto"/>
      </w:pPr>
      <w:r>
        <w:separator/>
      </w:r>
    </w:p>
  </w:footnote>
  <w:footnote w:type="continuationSeparator" w:id="0">
    <w:p w14:paraId="7D3AB14B" w14:textId="77777777" w:rsidR="008A3DF0" w:rsidRDefault="008A3DF0" w:rsidP="00B378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D67CA" w14:textId="77777777" w:rsidR="00B378EB" w:rsidRDefault="00B378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60C85" w14:textId="1CFC557B" w:rsidR="00B378EB" w:rsidRDefault="00B378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78F47" w14:textId="77777777" w:rsidR="00B378EB" w:rsidRDefault="00B378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41DC3"/>
    <w:multiLevelType w:val="multilevel"/>
    <w:tmpl w:val="CBAE7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82717E8"/>
    <w:multiLevelType w:val="hybridMultilevel"/>
    <w:tmpl w:val="9858F8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F1C7C7B"/>
    <w:multiLevelType w:val="multilevel"/>
    <w:tmpl w:val="90B638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3A49AF"/>
    <w:multiLevelType w:val="hybridMultilevel"/>
    <w:tmpl w:val="5CC2F7F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5B77E64"/>
    <w:multiLevelType w:val="hybridMultilevel"/>
    <w:tmpl w:val="708C1E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7DA5F91"/>
    <w:multiLevelType w:val="hybridMultilevel"/>
    <w:tmpl w:val="0AC47B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8566040"/>
    <w:multiLevelType w:val="hybridMultilevel"/>
    <w:tmpl w:val="1390C00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E217E0C"/>
    <w:multiLevelType w:val="hybridMultilevel"/>
    <w:tmpl w:val="E17ACA0A"/>
    <w:lvl w:ilvl="0" w:tplc="8D907032">
      <w:start w:val="1"/>
      <w:numFmt w:val="lowerLetter"/>
      <w:lvlText w:val="%1."/>
      <w:lvlJc w:val="left"/>
      <w:pPr>
        <w:ind w:left="1440" w:hanging="360"/>
      </w:pPr>
      <w:rPr>
        <w:rFonts w:asciiTheme="minorHAnsi" w:eastAsiaTheme="minorEastAsia" w:hAnsiTheme="minorHAnsi" w:cstheme="minorBidi"/>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7416371F"/>
    <w:multiLevelType w:val="hybridMultilevel"/>
    <w:tmpl w:val="88EADF74"/>
    <w:lvl w:ilvl="0" w:tplc="0809000F">
      <w:start w:val="1"/>
      <w:numFmt w:val="decimal"/>
      <w:lvlText w:val="%1."/>
      <w:lvlJc w:val="left"/>
      <w:pPr>
        <w:ind w:left="720" w:hanging="360"/>
      </w:pPr>
    </w:lvl>
    <w:lvl w:ilvl="1" w:tplc="68D644E4">
      <w:start w:val="1"/>
      <w:numFmt w:val="lowerLetter"/>
      <w:lvlText w:val="%2."/>
      <w:lvlJc w:val="left"/>
      <w:pPr>
        <w:ind w:left="1440" w:hanging="360"/>
      </w:pPr>
      <w:rPr>
        <w:rFonts w:ascii="Arial" w:eastAsia="Times New Roman" w:hAnsi="Arial" w:cs="Times New Roman"/>
        <w:b w:val="0"/>
        <w:bCs w:val="0"/>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3"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8"/>
  </w:num>
  <w:num w:numId="2" w16cid:durableId="155417475">
    <w:abstractNumId w:val="1"/>
  </w:num>
  <w:num w:numId="3" w16cid:durableId="1743523982">
    <w:abstractNumId w:val="11"/>
  </w:num>
  <w:num w:numId="4" w16cid:durableId="479078163">
    <w:abstractNumId w:val="7"/>
  </w:num>
  <w:num w:numId="5" w16cid:durableId="257520763">
    <w:abstractNumId w:val="13"/>
  </w:num>
  <w:num w:numId="6" w16cid:durableId="119341260">
    <w:abstractNumId w:val="0"/>
  </w:num>
  <w:num w:numId="7" w16cid:durableId="542597624">
    <w:abstractNumId w:val="3"/>
  </w:num>
  <w:num w:numId="8" w16cid:durableId="1363050247">
    <w:abstractNumId w:val="12"/>
  </w:num>
  <w:num w:numId="9" w16cid:durableId="1028718804">
    <w:abstractNumId w:val="9"/>
  </w:num>
  <w:num w:numId="10" w16cid:durableId="210194758">
    <w:abstractNumId w:val="4"/>
  </w:num>
  <w:num w:numId="11" w16cid:durableId="323703609">
    <w:abstractNumId w:val="6"/>
  </w:num>
  <w:num w:numId="12" w16cid:durableId="1363283359">
    <w:abstractNumId w:val="10"/>
  </w:num>
  <w:num w:numId="13" w16cid:durableId="526600128">
    <w:abstractNumId w:val="2"/>
  </w:num>
  <w:num w:numId="14" w16cid:durableId="47483586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formsDesig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0309B"/>
    <w:rsid w:val="0001505D"/>
    <w:rsid w:val="00077853"/>
    <w:rsid w:val="000925B6"/>
    <w:rsid w:val="000C7177"/>
    <w:rsid w:val="000F619D"/>
    <w:rsid w:val="001567E8"/>
    <w:rsid w:val="00175FED"/>
    <w:rsid w:val="00210AE1"/>
    <w:rsid w:val="00264A72"/>
    <w:rsid w:val="00271DE1"/>
    <w:rsid w:val="00274422"/>
    <w:rsid w:val="002D1086"/>
    <w:rsid w:val="002D3F71"/>
    <w:rsid w:val="002E4EDC"/>
    <w:rsid w:val="0031759D"/>
    <w:rsid w:val="0032349F"/>
    <w:rsid w:val="003348C4"/>
    <w:rsid w:val="00344F72"/>
    <w:rsid w:val="00345C05"/>
    <w:rsid w:val="003725AC"/>
    <w:rsid w:val="003E1844"/>
    <w:rsid w:val="003E2027"/>
    <w:rsid w:val="003E4005"/>
    <w:rsid w:val="003E63C0"/>
    <w:rsid w:val="003F348E"/>
    <w:rsid w:val="00467C0E"/>
    <w:rsid w:val="004C7E1D"/>
    <w:rsid w:val="004D7129"/>
    <w:rsid w:val="00513464"/>
    <w:rsid w:val="00536279"/>
    <w:rsid w:val="00593F19"/>
    <w:rsid w:val="005C02B9"/>
    <w:rsid w:val="005C61FA"/>
    <w:rsid w:val="005D0DD5"/>
    <w:rsid w:val="005E49D0"/>
    <w:rsid w:val="0060008F"/>
    <w:rsid w:val="006158F1"/>
    <w:rsid w:val="006175C6"/>
    <w:rsid w:val="00654330"/>
    <w:rsid w:val="006615AC"/>
    <w:rsid w:val="0067753F"/>
    <w:rsid w:val="00683F8A"/>
    <w:rsid w:val="006954E2"/>
    <w:rsid w:val="006A2ABC"/>
    <w:rsid w:val="006B03F5"/>
    <w:rsid w:val="006B1081"/>
    <w:rsid w:val="006B3B30"/>
    <w:rsid w:val="006E0A90"/>
    <w:rsid w:val="006F35C7"/>
    <w:rsid w:val="006F657D"/>
    <w:rsid w:val="006F7F26"/>
    <w:rsid w:val="0070357C"/>
    <w:rsid w:val="0072106D"/>
    <w:rsid w:val="00723E55"/>
    <w:rsid w:val="00725A9A"/>
    <w:rsid w:val="00732251"/>
    <w:rsid w:val="007524AB"/>
    <w:rsid w:val="007901E8"/>
    <w:rsid w:val="007B3BDF"/>
    <w:rsid w:val="007F055D"/>
    <w:rsid w:val="008057CA"/>
    <w:rsid w:val="00862918"/>
    <w:rsid w:val="00871882"/>
    <w:rsid w:val="00883482"/>
    <w:rsid w:val="008A3DF0"/>
    <w:rsid w:val="008A4E08"/>
    <w:rsid w:val="0095345A"/>
    <w:rsid w:val="00982188"/>
    <w:rsid w:val="009B640A"/>
    <w:rsid w:val="009F00D7"/>
    <w:rsid w:val="009F09EB"/>
    <w:rsid w:val="00A03B49"/>
    <w:rsid w:val="00A04F27"/>
    <w:rsid w:val="00A331F9"/>
    <w:rsid w:val="00A340C2"/>
    <w:rsid w:val="00A40D82"/>
    <w:rsid w:val="00A677EF"/>
    <w:rsid w:val="00AA4C79"/>
    <w:rsid w:val="00AB3765"/>
    <w:rsid w:val="00AD3AB2"/>
    <w:rsid w:val="00AD61E8"/>
    <w:rsid w:val="00AF0B11"/>
    <w:rsid w:val="00AF371C"/>
    <w:rsid w:val="00B02519"/>
    <w:rsid w:val="00B0785F"/>
    <w:rsid w:val="00B17001"/>
    <w:rsid w:val="00B36FE6"/>
    <w:rsid w:val="00B378EB"/>
    <w:rsid w:val="00B75EB9"/>
    <w:rsid w:val="00BA1D7F"/>
    <w:rsid w:val="00BB7629"/>
    <w:rsid w:val="00BD216A"/>
    <w:rsid w:val="00BE0569"/>
    <w:rsid w:val="00BE7747"/>
    <w:rsid w:val="00C0069E"/>
    <w:rsid w:val="00C021DD"/>
    <w:rsid w:val="00C24E3C"/>
    <w:rsid w:val="00C27CB4"/>
    <w:rsid w:val="00C537BB"/>
    <w:rsid w:val="00C573B6"/>
    <w:rsid w:val="00C62A32"/>
    <w:rsid w:val="00C82A7C"/>
    <w:rsid w:val="00C92D59"/>
    <w:rsid w:val="00CF478D"/>
    <w:rsid w:val="00CF74CA"/>
    <w:rsid w:val="00D12A18"/>
    <w:rsid w:val="00D3474F"/>
    <w:rsid w:val="00D4794C"/>
    <w:rsid w:val="00D66B55"/>
    <w:rsid w:val="00D7281B"/>
    <w:rsid w:val="00D73A5C"/>
    <w:rsid w:val="00E0137E"/>
    <w:rsid w:val="00E165A5"/>
    <w:rsid w:val="00E1769F"/>
    <w:rsid w:val="00E73788"/>
    <w:rsid w:val="00EE0337"/>
    <w:rsid w:val="00EF3E10"/>
    <w:rsid w:val="00F736CA"/>
    <w:rsid w:val="00F96A58"/>
    <w:rsid w:val="00FA7B43"/>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3433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49D0"/>
  </w:style>
  <w:style w:type="paragraph" w:styleId="Heading1">
    <w:name w:val="heading 1"/>
    <w:basedOn w:val="Normal"/>
    <w:next w:val="Normal"/>
    <w:link w:val="Heading1Char"/>
    <w:uiPriority w:val="9"/>
    <w:qFormat/>
    <w:rsid w:val="005E49D0"/>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5E49D0"/>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unhideWhenUsed/>
    <w:qFormat/>
    <w:rsid w:val="005E49D0"/>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unhideWhenUsed/>
    <w:qFormat/>
    <w:rsid w:val="005E49D0"/>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5E49D0"/>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5E49D0"/>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5E49D0"/>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5E49D0"/>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5E49D0"/>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49D0"/>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5E49D0"/>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rsid w:val="005E49D0"/>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rsid w:val="005E49D0"/>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5E49D0"/>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5E49D0"/>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5E49D0"/>
    <w:rPr>
      <w:i/>
      <w:iCs/>
    </w:rPr>
  </w:style>
  <w:style w:type="character" w:customStyle="1" w:styleId="Heading8Char">
    <w:name w:val="Heading 8 Char"/>
    <w:basedOn w:val="DefaultParagraphFont"/>
    <w:link w:val="Heading8"/>
    <w:uiPriority w:val="9"/>
    <w:semiHidden/>
    <w:rsid w:val="005E49D0"/>
    <w:rPr>
      <w:b/>
      <w:bCs/>
    </w:rPr>
  </w:style>
  <w:style w:type="character" w:customStyle="1" w:styleId="Heading9Char">
    <w:name w:val="Heading 9 Char"/>
    <w:basedOn w:val="DefaultParagraphFont"/>
    <w:link w:val="Heading9"/>
    <w:uiPriority w:val="9"/>
    <w:semiHidden/>
    <w:rsid w:val="005E49D0"/>
    <w:rPr>
      <w:i/>
      <w:iCs/>
    </w:rPr>
  </w:style>
  <w:style w:type="paragraph" w:styleId="Title">
    <w:name w:val="Title"/>
    <w:basedOn w:val="Normal"/>
    <w:next w:val="Normal"/>
    <w:link w:val="TitleChar"/>
    <w:uiPriority w:val="10"/>
    <w:qFormat/>
    <w:rsid w:val="005E49D0"/>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5E49D0"/>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5E49D0"/>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5E49D0"/>
    <w:rPr>
      <w:rFonts w:asciiTheme="majorHAnsi" w:eastAsiaTheme="majorEastAsia" w:hAnsiTheme="majorHAnsi" w:cstheme="majorBidi"/>
      <w:sz w:val="24"/>
      <w:szCs w:val="24"/>
    </w:rPr>
  </w:style>
  <w:style w:type="paragraph" w:styleId="Quote">
    <w:name w:val="Quote"/>
    <w:basedOn w:val="Normal"/>
    <w:next w:val="Normal"/>
    <w:link w:val="QuoteChar"/>
    <w:uiPriority w:val="29"/>
    <w:qFormat/>
    <w:rsid w:val="005E49D0"/>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5E49D0"/>
    <w:rPr>
      <w:rFonts w:asciiTheme="majorHAnsi" w:eastAsiaTheme="majorEastAsia" w:hAnsiTheme="majorHAnsi" w:cstheme="majorBidi"/>
      <w:i/>
      <w:iCs/>
      <w:sz w:val="24"/>
      <w:szCs w:val="24"/>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5E49D0"/>
    <w:rPr>
      <w:b/>
      <w:bCs/>
      <w:i/>
      <w:iCs/>
      <w:color w:val="auto"/>
    </w:rPr>
  </w:style>
  <w:style w:type="paragraph" w:styleId="IntenseQuote">
    <w:name w:val="Intense Quote"/>
    <w:basedOn w:val="Normal"/>
    <w:next w:val="Normal"/>
    <w:link w:val="IntenseQuoteChar"/>
    <w:uiPriority w:val="30"/>
    <w:qFormat/>
    <w:rsid w:val="005E49D0"/>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5E49D0"/>
    <w:rPr>
      <w:rFonts w:asciiTheme="majorHAnsi" w:eastAsiaTheme="majorEastAsia" w:hAnsiTheme="majorHAnsi" w:cstheme="majorBidi"/>
      <w:sz w:val="26"/>
      <w:szCs w:val="26"/>
    </w:rPr>
  </w:style>
  <w:style w:type="character" w:styleId="IntenseReference">
    <w:name w:val="Intense Reference"/>
    <w:basedOn w:val="DefaultParagraphFont"/>
    <w:uiPriority w:val="32"/>
    <w:qFormat/>
    <w:rsid w:val="005E49D0"/>
    <w:rPr>
      <w:b/>
      <w:bCs/>
      <w:smallCaps/>
      <w:color w:val="auto"/>
      <w:u w:val="single"/>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pPr>
      <w:spacing w:before="100" w:beforeAutospacing="1" w:after="100" w:afterAutospacing="1"/>
    </w:pPr>
    <w:rPr>
      <w:rFonts w:ascii="Times New Roman" w:hAnsi="Times New Roman" w:cs="Times New Roman"/>
      <w:lang w:eastAsia="en-GB"/>
    </w:rPr>
  </w:style>
  <w:style w:type="character" w:styleId="Strong">
    <w:name w:val="Strong"/>
    <w:basedOn w:val="DefaultParagraphFont"/>
    <w:uiPriority w:val="22"/>
    <w:qFormat/>
    <w:rsid w:val="005E49D0"/>
    <w:rPr>
      <w:b/>
      <w:bCs/>
      <w:color w:val="auto"/>
    </w:rPr>
  </w:style>
  <w:style w:type="character" w:styleId="Hyperlink">
    <w:name w:val="Hyperlink"/>
    <w:basedOn w:val="DefaultParagraphFont"/>
    <w:uiPriority w:val="99"/>
    <w:unhideWhenUsed/>
    <w:rPr>
      <w:color w:val="0000FF"/>
      <w:u w:val="single"/>
    </w:rPr>
  </w:style>
  <w:style w:type="character" w:styleId="Emphasis">
    <w:name w:val="Emphasis"/>
    <w:basedOn w:val="DefaultParagraphFont"/>
    <w:uiPriority w:val="20"/>
    <w:qFormat/>
    <w:rsid w:val="005E49D0"/>
    <w:rPr>
      <w:i/>
      <w:iCs/>
      <w:color w:val="auto"/>
    </w:rPr>
  </w:style>
  <w:style w:type="paragraph" w:styleId="Caption">
    <w:name w:val="caption"/>
    <w:basedOn w:val="Normal"/>
    <w:next w:val="Normal"/>
    <w:uiPriority w:val="35"/>
    <w:unhideWhenUsed/>
    <w:qFormat/>
    <w:rsid w:val="005E49D0"/>
    <w:rPr>
      <w:b/>
      <w:bCs/>
      <w:sz w:val="18"/>
      <w:szCs w:val="18"/>
    </w:rPr>
  </w:style>
  <w:style w:type="paragraph" w:styleId="NoSpacing">
    <w:name w:val="No Spacing"/>
    <w:uiPriority w:val="1"/>
    <w:qFormat/>
    <w:rsid w:val="005E49D0"/>
    <w:pPr>
      <w:spacing w:after="0" w:line="240" w:lineRule="auto"/>
    </w:pPr>
  </w:style>
  <w:style w:type="character" w:styleId="SubtleEmphasis">
    <w:name w:val="Subtle Emphasis"/>
    <w:basedOn w:val="DefaultParagraphFont"/>
    <w:uiPriority w:val="19"/>
    <w:qFormat/>
    <w:rsid w:val="005E49D0"/>
    <w:rPr>
      <w:i/>
      <w:iCs/>
      <w:color w:val="auto"/>
    </w:rPr>
  </w:style>
  <w:style w:type="character" w:styleId="SubtleReference">
    <w:name w:val="Subtle Reference"/>
    <w:basedOn w:val="DefaultParagraphFont"/>
    <w:uiPriority w:val="31"/>
    <w:qFormat/>
    <w:rsid w:val="005E49D0"/>
    <w:rPr>
      <w:smallCaps/>
      <w:color w:val="auto"/>
      <w:u w:val="single" w:color="7F7F7F" w:themeColor="text1" w:themeTint="80"/>
    </w:rPr>
  </w:style>
  <w:style w:type="character" w:styleId="BookTitle">
    <w:name w:val="Book Title"/>
    <w:basedOn w:val="DefaultParagraphFont"/>
    <w:uiPriority w:val="33"/>
    <w:qFormat/>
    <w:rsid w:val="005E49D0"/>
    <w:rPr>
      <w:b/>
      <w:bCs/>
      <w:smallCaps/>
      <w:color w:val="auto"/>
    </w:rPr>
  </w:style>
  <w:style w:type="paragraph" w:styleId="TOCHeading">
    <w:name w:val="TOC Heading"/>
    <w:basedOn w:val="Heading1"/>
    <w:next w:val="Normal"/>
    <w:uiPriority w:val="39"/>
    <w:semiHidden/>
    <w:unhideWhenUsed/>
    <w:qFormat/>
    <w:rsid w:val="005E49D0"/>
    <w:pPr>
      <w:outlineLvl w:val="9"/>
    </w:pPr>
  </w:style>
  <w:style w:type="paragraph" w:styleId="Header">
    <w:name w:val="header"/>
    <w:basedOn w:val="Normal"/>
    <w:link w:val="HeaderChar"/>
    <w:uiPriority w:val="99"/>
    <w:unhideWhenUsed/>
    <w:rsid w:val="00B378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78EB"/>
  </w:style>
  <w:style w:type="paragraph" w:styleId="Footer">
    <w:name w:val="footer"/>
    <w:basedOn w:val="Normal"/>
    <w:link w:val="FooterChar"/>
    <w:uiPriority w:val="99"/>
    <w:unhideWhenUsed/>
    <w:rsid w:val="00B378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78EB"/>
  </w:style>
  <w:style w:type="character" w:styleId="UnresolvedMention">
    <w:name w:val="Unresolved Mention"/>
    <w:basedOn w:val="DefaultParagraphFont"/>
    <w:uiPriority w:val="99"/>
    <w:semiHidden/>
    <w:unhideWhenUsed/>
    <w:rsid w:val="004C7E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423980">
      <w:bodyDiv w:val="1"/>
      <w:marLeft w:val="0"/>
      <w:marRight w:val="0"/>
      <w:marTop w:val="0"/>
      <w:marBottom w:val="0"/>
      <w:divBdr>
        <w:top w:val="none" w:sz="0" w:space="0" w:color="auto"/>
        <w:left w:val="none" w:sz="0" w:space="0" w:color="auto"/>
        <w:bottom w:val="none" w:sz="0" w:space="0" w:color="auto"/>
        <w:right w:val="none" w:sz="0" w:space="0" w:color="auto"/>
      </w:divBdr>
    </w:div>
    <w:div w:id="503208122">
      <w:bodyDiv w:val="1"/>
      <w:marLeft w:val="0"/>
      <w:marRight w:val="0"/>
      <w:marTop w:val="0"/>
      <w:marBottom w:val="0"/>
      <w:divBdr>
        <w:top w:val="none" w:sz="0" w:space="0" w:color="auto"/>
        <w:left w:val="none" w:sz="0" w:space="0" w:color="auto"/>
        <w:bottom w:val="none" w:sz="0" w:space="0" w:color="auto"/>
        <w:right w:val="none" w:sz="0" w:space="0" w:color="auto"/>
      </w:divBdr>
    </w:div>
    <w:div w:id="515538850">
      <w:bodyDiv w:val="1"/>
      <w:marLeft w:val="0"/>
      <w:marRight w:val="0"/>
      <w:marTop w:val="0"/>
      <w:marBottom w:val="0"/>
      <w:divBdr>
        <w:top w:val="none" w:sz="0" w:space="0" w:color="auto"/>
        <w:left w:val="none" w:sz="0" w:space="0" w:color="auto"/>
        <w:bottom w:val="none" w:sz="0" w:space="0" w:color="auto"/>
        <w:right w:val="none" w:sz="0" w:space="0" w:color="auto"/>
      </w:divBdr>
    </w:div>
    <w:div w:id="755514524">
      <w:bodyDiv w:val="1"/>
      <w:marLeft w:val="0"/>
      <w:marRight w:val="0"/>
      <w:marTop w:val="0"/>
      <w:marBottom w:val="0"/>
      <w:divBdr>
        <w:top w:val="none" w:sz="0" w:space="0" w:color="auto"/>
        <w:left w:val="none" w:sz="0" w:space="0" w:color="auto"/>
        <w:bottom w:val="none" w:sz="0" w:space="0" w:color="auto"/>
        <w:right w:val="none" w:sz="0" w:space="0" w:color="auto"/>
      </w:divBdr>
    </w:div>
    <w:div w:id="869222819">
      <w:bodyDiv w:val="1"/>
      <w:marLeft w:val="0"/>
      <w:marRight w:val="0"/>
      <w:marTop w:val="0"/>
      <w:marBottom w:val="0"/>
      <w:divBdr>
        <w:top w:val="none" w:sz="0" w:space="0" w:color="auto"/>
        <w:left w:val="none" w:sz="0" w:space="0" w:color="auto"/>
        <w:bottom w:val="none" w:sz="0" w:space="0" w:color="auto"/>
        <w:right w:val="none" w:sz="0" w:space="0" w:color="auto"/>
      </w:divBdr>
    </w:div>
    <w:div w:id="1021736862">
      <w:bodyDiv w:val="1"/>
      <w:marLeft w:val="0"/>
      <w:marRight w:val="0"/>
      <w:marTop w:val="0"/>
      <w:marBottom w:val="0"/>
      <w:divBdr>
        <w:top w:val="none" w:sz="0" w:space="0" w:color="auto"/>
        <w:left w:val="none" w:sz="0" w:space="0" w:color="auto"/>
        <w:bottom w:val="none" w:sz="0" w:space="0" w:color="auto"/>
        <w:right w:val="none" w:sz="0" w:space="0" w:color="auto"/>
      </w:divBdr>
    </w:div>
    <w:div w:id="1132869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manchester.gov.uk/downloads/download/644/guide_to_development_in_manchester_-_supplementary_planning_document_and_planning_guidance_spd"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yperlink" Target="https://www.manchester.gov.uk/info/200074/planning/6573/core_strategy_2012-2027"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www.greatermanchester-ca.gov.uk/what-we-do/planning-and-housing/places-for-everyone/" TargetMode="External"/><Relationship Id="rId23" Type="http://schemas.openxmlformats.org/officeDocument/2006/relationships/theme" Target="theme/theme1.xml"/><Relationship Id="rId10" Type="http://schemas.openxmlformats.org/officeDocument/2006/relationships/image" Target="media/image1.jpg"/><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manchester.gov.uk/downloads/download/4975/extant_udp_policie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540F6EE-C59C-45B6-814D-62C99EDA6626}">
  <we:reference id="73967f19-100a-4839-8246-ad747868b4f5" version="1.0.0.0" store="EXCatalog" storeType="EX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A9B4A39-1958-4FDB-83CB-8BC5E67B39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6AFA54-7CE3-413D-8D27-3D7C8544CF74}">
  <ds:schemaRefs>
    <ds:schemaRef ds:uri="http://schemas.microsoft.com/sharepoint/v3/contenttype/forms"/>
  </ds:schemaRefs>
</ds:datastoreItem>
</file>

<file path=customXml/itemProps3.xml><?xml version="1.0" encoding="utf-8"?>
<ds:datastoreItem xmlns:ds="http://schemas.openxmlformats.org/officeDocument/2006/customXml" ds:itemID="{F3F725DD-5F80-4F83-AEA1-CF70FF522AD8}">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9</Pages>
  <Words>3913</Words>
  <Characters>22308</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26169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salesforceId:27cbe484-f2e2-49bb-a6d6-0c55c101b61c</dc:subject>
  <dc:creator>Anthony Moore</dc:creator>
  <cp:keywords/>
  <dc:description/>
  <cp:lastModifiedBy>Joshua Lee</cp:lastModifiedBy>
  <cp:revision>25</cp:revision>
  <dcterms:created xsi:type="dcterms:W3CDTF">2026-09-22T07:52:00Z</dcterms:created>
  <dcterms:modified xsi:type="dcterms:W3CDTF">2026-09-23T07:24:00Z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069Sl00000XtLdXIAV</vt:lpwstr>
  </property>
  <property fmtid="{D5CDD505-2E9C-101B-9397-08002B2CF9AE}" pid="3" name="ContentTypeId">
    <vt:lpwstr>0x010100D192DAB28F75A4458A6283DC0AA8BFF3</vt:lpwstr>
  </property>
  <property fmtid="{D5CDD505-2E9C-101B-9397-08002B2CF9AE}" pid="4" name="MediaServiceImageTags">
    <vt:lpwstr/>
  </property>
</Properties>
</file>