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C9265B">
      <w:pPr>
        <w:spacing w:line="240" w:lineRule="auto"/>
        <w:jc w:val="left"/>
      </w:pPr>
      <w:r>
        <w:rPr>
          <w:noProof/>
        </w:rPr>
        <w:drawing>
          <wp:inline distT="0" distB="0" distL="0" distR="0" wp14:anchorId="7B8A3440" wp14:editId="76D46C8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1"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C9265B">
      <w:pPr>
        <w:pStyle w:val="Title"/>
        <w:jc w:val="left"/>
      </w:pPr>
      <w:r>
        <w:t>Planning</w:t>
      </w:r>
    </w:p>
    <w:p w14:paraId="489EE232" w14:textId="7A6D39BD" w:rsidR="00D3474F" w:rsidRDefault="00D3474F" w:rsidP="00C9265B">
      <w:pPr>
        <w:pStyle w:val="Title"/>
        <w:jc w:val="left"/>
      </w:pPr>
      <w:r>
        <w:t>Delegated Officer Report</w:t>
      </w:r>
    </w:p>
    <w:p w14:paraId="6D73FF71" w14:textId="2AA7F333" w:rsidR="003E4005" w:rsidRPr="003E4005" w:rsidRDefault="00EF3E10" w:rsidP="00C9265B">
      <w:pPr>
        <w:pStyle w:val="Heading1"/>
        <w:spacing w:line="240" w:lineRule="auto"/>
        <w:jc w:val="left"/>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C9265B">
            <w:pPr>
              <w:pStyle w:val="Heading2"/>
              <w:jc w:val="left"/>
            </w:pPr>
            <w:r>
              <w:t>Application reference:</w:t>
            </w:r>
          </w:p>
        </w:tc>
        <w:tc>
          <w:tcPr>
            <w:tcW w:w="7364" w:type="dxa"/>
          </w:tcPr>
          <w:p w14:paraId="4E3CDE58" w14:textId="40B70785" w:rsidR="00D3474F" w:rsidRDefault="00D3474F" w:rsidP="00C9265B">
            <w:pPr>
              <w:jc w:val="left"/>
            </w:pPr>
            <w:r>
              <w:t>PLA-2026-000651</w:t>
            </w:r>
          </w:p>
        </w:tc>
      </w:tr>
      <w:tr w:rsidR="00D3474F" w14:paraId="27EA33A4" w14:textId="77777777" w:rsidTr="003E4005">
        <w:tc>
          <w:tcPr>
            <w:tcW w:w="2830" w:type="dxa"/>
          </w:tcPr>
          <w:p w14:paraId="4FD2B371" w14:textId="60FEC815" w:rsidR="00D3474F" w:rsidRDefault="00D3474F" w:rsidP="00C9265B">
            <w:pPr>
              <w:pStyle w:val="Heading2"/>
              <w:jc w:val="left"/>
            </w:pPr>
            <w:r>
              <w:t>Application type:</w:t>
            </w:r>
          </w:p>
        </w:tc>
        <w:tc>
          <w:tcPr>
            <w:tcW w:w="7364" w:type="dxa"/>
          </w:tcPr>
          <w:p w14:paraId="613ACD7E" w14:textId="1972433E" w:rsidR="00D3474F" w:rsidRDefault="003E4005" w:rsidP="00C9265B">
            <w:pPr>
              <w:jc w:val="left"/>
            </w:pPr>
            <w:r>
              <w:t>Householder planning permission</w:t>
            </w:r>
          </w:p>
        </w:tc>
      </w:tr>
      <w:tr w:rsidR="00D3474F" w14:paraId="2561D808" w14:textId="77777777" w:rsidTr="003E4005">
        <w:tc>
          <w:tcPr>
            <w:tcW w:w="2830" w:type="dxa"/>
          </w:tcPr>
          <w:p w14:paraId="5ECBDE63" w14:textId="04B0D3CD" w:rsidR="00D3474F" w:rsidRDefault="00D3474F" w:rsidP="00C9265B">
            <w:pPr>
              <w:pStyle w:val="Heading2"/>
              <w:jc w:val="left"/>
            </w:pPr>
            <w:r>
              <w:t>Proposal:</w:t>
            </w:r>
          </w:p>
        </w:tc>
        <w:tc>
          <w:tcPr>
            <w:tcW w:w="7364" w:type="dxa"/>
          </w:tcPr>
          <w:p w14:paraId="4E1F6490" w14:textId="781E6EF5" w:rsidR="00D3474F" w:rsidRDefault="00D3474F" w:rsidP="00C9265B">
            <w:pPr>
              <w:jc w:val="left"/>
            </w:pPr>
            <w:r w:rsidRPr="00F01B50">
              <w:rPr>
                <w:rFonts w:cs="Arial"/>
              </w:rPr>
              <w:t>Erection of single-storey rear extension, first-floor side and rear extension together with roof alterations and extensions.</w:t>
            </w:r>
          </w:p>
        </w:tc>
      </w:tr>
      <w:tr w:rsidR="00D3474F" w14:paraId="0DF4F993" w14:textId="77777777" w:rsidTr="003E4005">
        <w:tc>
          <w:tcPr>
            <w:tcW w:w="2830" w:type="dxa"/>
          </w:tcPr>
          <w:p w14:paraId="35A97E14" w14:textId="0073F5A3" w:rsidR="00D3474F" w:rsidRDefault="00D3474F" w:rsidP="00C9265B">
            <w:pPr>
              <w:pStyle w:val="Heading2"/>
              <w:jc w:val="left"/>
            </w:pPr>
            <w:r>
              <w:t>Site address:</w:t>
            </w:r>
          </w:p>
        </w:tc>
        <w:tc>
          <w:tcPr>
            <w:tcW w:w="7364" w:type="dxa"/>
          </w:tcPr>
          <w:p w14:paraId="42569092" w14:textId="4350C106" w:rsidR="00D3474F" w:rsidRDefault="00F96A58" w:rsidP="00C9265B">
            <w:pPr>
              <w:jc w:val="left"/>
            </w:pPr>
            <w:r w:rsidRPr="00F96A58">
              <w:rPr>
                <w:rFonts w:cs="Arial"/>
              </w:rPr>
              <w:t>328 Wilbraham Road Manchester M21 0UX</w:t>
            </w:r>
          </w:p>
        </w:tc>
      </w:tr>
      <w:tr w:rsidR="00D3474F" w14:paraId="160CDB29" w14:textId="77777777" w:rsidTr="003E4005">
        <w:tc>
          <w:tcPr>
            <w:tcW w:w="2830" w:type="dxa"/>
          </w:tcPr>
          <w:p w14:paraId="0A17294A" w14:textId="7EE0344E" w:rsidR="00D3474F" w:rsidRDefault="00D3474F" w:rsidP="00C9265B">
            <w:pPr>
              <w:pStyle w:val="Heading2"/>
              <w:jc w:val="left"/>
            </w:pPr>
            <w:r>
              <w:t>Ward(s):</w:t>
            </w:r>
          </w:p>
        </w:tc>
        <w:tc>
          <w:tcPr>
            <w:tcW w:w="7364" w:type="dxa"/>
          </w:tcPr>
          <w:p w14:paraId="3597A7CB" w14:textId="3C374AF6" w:rsidR="00D3474F" w:rsidRDefault="00D3474F" w:rsidP="00C9265B">
            <w:pPr>
              <w:jc w:val="left"/>
            </w:pPr>
            <w:r w:rsidRPr="00F01B50">
              <w:rPr>
                <w:rFonts w:cs="Arial"/>
                <w:bCs/>
              </w:rPr>
              <w:t>Chorlton Park</w:t>
            </w:r>
          </w:p>
        </w:tc>
      </w:tr>
      <w:tr w:rsidR="00D3474F" w14:paraId="63DB7CF0" w14:textId="77777777" w:rsidTr="003E4005">
        <w:tc>
          <w:tcPr>
            <w:tcW w:w="2830" w:type="dxa"/>
          </w:tcPr>
          <w:p w14:paraId="1F268956" w14:textId="66B535B0" w:rsidR="00D3474F" w:rsidRDefault="00D3474F" w:rsidP="00C9265B">
            <w:pPr>
              <w:pStyle w:val="Heading2"/>
              <w:jc w:val="left"/>
            </w:pPr>
            <w:r>
              <w:t>Date application valid:</w:t>
            </w:r>
          </w:p>
        </w:tc>
        <w:tc>
          <w:tcPr>
            <w:tcW w:w="7364" w:type="dxa"/>
          </w:tcPr>
          <w:p w14:paraId="246F7B57" w14:textId="07723B07" w:rsidR="00D3474F" w:rsidRPr="00F01B50" w:rsidRDefault="00D3474F" w:rsidP="00C9265B">
            <w:pPr>
              <w:jc w:val="left"/>
              <w:rPr>
                <w:rFonts w:cs="Arial"/>
                <w:bCs/>
              </w:rPr>
            </w:pPr>
            <w:r w:rsidRPr="00F01B50">
              <w:rPr>
                <w:rFonts w:eastAsia="MS Mincho" w:cs="Arial"/>
              </w:rPr>
              <w:t>24 June 2026</w:t>
            </w:r>
          </w:p>
        </w:tc>
      </w:tr>
      <w:tr w:rsidR="00D3474F" w14:paraId="04C3848B" w14:textId="77777777" w:rsidTr="003E4005">
        <w:tc>
          <w:tcPr>
            <w:tcW w:w="2830" w:type="dxa"/>
          </w:tcPr>
          <w:p w14:paraId="06406128" w14:textId="5719A455" w:rsidR="00D3474F" w:rsidRDefault="00D3474F" w:rsidP="00C9265B">
            <w:pPr>
              <w:pStyle w:val="Heading2"/>
              <w:jc w:val="left"/>
            </w:pPr>
            <w:r>
              <w:t>Applicant name:</w:t>
            </w:r>
          </w:p>
        </w:tc>
        <w:tc>
          <w:tcPr>
            <w:tcW w:w="7364" w:type="dxa"/>
          </w:tcPr>
          <w:p w14:paraId="6EDBE3EA" w14:textId="4F18ACCA" w:rsidR="00D3474F" w:rsidRDefault="00D3474F" w:rsidP="00C9265B">
            <w:pPr>
              <w:jc w:val="left"/>
            </w:pPr>
            <w:r w:rsidRPr="00F01B50">
              <w:rPr>
                <w:rFonts w:cs="Arial"/>
              </w:rPr>
              <w:t>Mr Muhammad Saddique</w:t>
            </w:r>
          </w:p>
        </w:tc>
      </w:tr>
      <w:tr w:rsidR="00D3474F" w14:paraId="37DC8E80" w14:textId="77777777" w:rsidTr="003E4005">
        <w:tc>
          <w:tcPr>
            <w:tcW w:w="2830" w:type="dxa"/>
          </w:tcPr>
          <w:p w14:paraId="5BC077C6" w14:textId="16FB4A06" w:rsidR="00D3474F" w:rsidRDefault="00D3474F" w:rsidP="00C9265B">
            <w:pPr>
              <w:pStyle w:val="Heading2"/>
              <w:jc w:val="left"/>
            </w:pPr>
            <w:r>
              <w:t>Agent (if any):</w:t>
            </w:r>
          </w:p>
        </w:tc>
        <w:tc>
          <w:tcPr>
            <w:tcW w:w="7364" w:type="dxa"/>
          </w:tcPr>
          <w:p w14:paraId="01BFD860" w14:textId="46B50DC0" w:rsidR="00D3474F" w:rsidRDefault="00D3474F" w:rsidP="00C9265B">
            <w:pPr>
              <w:jc w:val="left"/>
            </w:pPr>
            <w:r>
              <w:t>Holborow &amp; Ormesher</w:t>
            </w:r>
          </w:p>
        </w:tc>
      </w:tr>
      <w:tr w:rsidR="00D3474F" w14:paraId="52EB6C0F" w14:textId="77777777" w:rsidTr="003E4005">
        <w:tc>
          <w:tcPr>
            <w:tcW w:w="2830" w:type="dxa"/>
          </w:tcPr>
          <w:p w14:paraId="2353A41D" w14:textId="58FBA9B5" w:rsidR="00D3474F" w:rsidRDefault="00D3474F" w:rsidP="00C9265B">
            <w:pPr>
              <w:pStyle w:val="Heading2"/>
              <w:jc w:val="left"/>
            </w:pPr>
            <w:r>
              <w:t>Case officer:</w:t>
            </w:r>
          </w:p>
        </w:tc>
        <w:tc>
          <w:tcPr>
            <w:tcW w:w="7364" w:type="dxa"/>
          </w:tcPr>
          <w:p w14:paraId="5ACBAE52" w14:textId="3E307E34" w:rsidR="00D3474F" w:rsidRDefault="00D3474F" w:rsidP="00C9265B">
            <w:pPr>
              <w:jc w:val="left"/>
            </w:pPr>
            <w:r>
              <w:t>Joshua Lee</w:t>
            </w:r>
          </w:p>
        </w:tc>
      </w:tr>
      <w:tr w:rsidR="00D3474F" w14:paraId="69D3D59F" w14:textId="77777777" w:rsidTr="003E4005">
        <w:tc>
          <w:tcPr>
            <w:tcW w:w="2830" w:type="dxa"/>
          </w:tcPr>
          <w:p w14:paraId="2C9D6759" w14:textId="72BBF8A4" w:rsidR="00D3474F" w:rsidRDefault="00D3474F" w:rsidP="00C9265B">
            <w:pPr>
              <w:pStyle w:val="Heading2"/>
              <w:jc w:val="left"/>
            </w:pPr>
            <w:r>
              <w:t>Recommendation:</w:t>
            </w:r>
          </w:p>
        </w:tc>
        <w:tc>
          <w:tcPr>
            <w:tcW w:w="7364" w:type="dxa"/>
          </w:tcPr>
          <w:p w14:paraId="2D928A63" w14:textId="4D5D77DB" w:rsidR="00D3474F" w:rsidRDefault="00753272" w:rsidP="00C9265B">
            <w:pPr>
              <w:jc w:val="left"/>
            </w:pPr>
            <w:r>
              <w:t>Approve</w:t>
            </w:r>
          </w:p>
        </w:tc>
      </w:tr>
      <w:tr w:rsidR="00D3474F" w14:paraId="20373EF8" w14:textId="77777777" w:rsidTr="003E4005">
        <w:tc>
          <w:tcPr>
            <w:tcW w:w="2830" w:type="dxa"/>
          </w:tcPr>
          <w:p w14:paraId="7EB736E9" w14:textId="6D91E2F3" w:rsidR="00D3474F" w:rsidRDefault="00D3474F" w:rsidP="00C9265B">
            <w:pPr>
              <w:pStyle w:val="Heading2"/>
              <w:jc w:val="left"/>
            </w:pPr>
            <w:r>
              <w:t>Date of recommendation:</w:t>
            </w:r>
          </w:p>
        </w:tc>
        <w:tc>
          <w:tcPr>
            <w:tcW w:w="7364" w:type="dxa"/>
          </w:tcPr>
          <w:p w14:paraId="55C2760A" w14:textId="4A8FC641" w:rsidR="00D3474F" w:rsidRDefault="00753272" w:rsidP="00C9265B">
            <w:pPr>
              <w:jc w:val="left"/>
            </w:pPr>
            <w:r>
              <w:t>1</w:t>
            </w:r>
            <w:r w:rsidR="00132964">
              <w:t>5 Sept</w:t>
            </w:r>
            <w:r>
              <w:t xml:space="preserve"> 2026</w:t>
            </w:r>
          </w:p>
        </w:tc>
      </w:tr>
    </w:tbl>
    <w:p w14:paraId="23B7E3AB" w14:textId="1473FD33" w:rsidR="00EF3E10" w:rsidRDefault="00EF3E10" w:rsidP="00C9265B">
      <w:pPr>
        <w:pStyle w:val="Heading1"/>
        <w:spacing w:line="240" w:lineRule="auto"/>
        <w:jc w:val="left"/>
      </w:pPr>
      <w:r>
        <w:t>Description of site, building and/or area</w:t>
      </w:r>
    </w:p>
    <w:p w14:paraId="0B0ACFC6" w14:textId="6C741A43" w:rsidR="00C9265B" w:rsidRPr="00A15898" w:rsidRDefault="00C9265B" w:rsidP="00C9265B">
      <w:pPr>
        <w:spacing w:line="240" w:lineRule="auto"/>
        <w:jc w:val="left"/>
        <w:rPr>
          <w:rFonts w:ascii="Arial" w:eastAsia="Times New Roman" w:hAnsi="Arial" w:cs="Arial"/>
          <w:color w:val="FF0000"/>
        </w:rPr>
      </w:pPr>
      <w:r w:rsidRPr="00A15898">
        <w:rPr>
          <w:rFonts w:ascii="Arial" w:eastAsia="Times New Roman" w:hAnsi="Arial" w:cs="Arial"/>
        </w:rPr>
        <w:t xml:space="preserve">The proposal is related to a two-storey detached dwellinghouse on </w:t>
      </w:r>
      <w:r w:rsidR="00AA2526">
        <w:rPr>
          <w:rFonts w:ascii="Arial" w:eastAsia="Times New Roman" w:hAnsi="Arial" w:cs="Arial"/>
        </w:rPr>
        <w:t>Wilbraham Road</w:t>
      </w:r>
      <w:r w:rsidRPr="00A15898">
        <w:rPr>
          <w:rFonts w:ascii="Arial" w:eastAsia="Times New Roman" w:hAnsi="Arial" w:cs="Arial"/>
        </w:rPr>
        <w:t xml:space="preserve">. The property features </w:t>
      </w:r>
      <w:r w:rsidR="00076626">
        <w:rPr>
          <w:rFonts w:ascii="Arial" w:eastAsia="Times New Roman" w:hAnsi="Arial" w:cs="Arial"/>
        </w:rPr>
        <w:t xml:space="preserve">an </w:t>
      </w:r>
      <w:r w:rsidR="0024221F">
        <w:rPr>
          <w:rFonts w:ascii="Arial" w:eastAsia="Times New Roman" w:hAnsi="Arial" w:cs="Arial"/>
        </w:rPr>
        <w:t>existing</w:t>
      </w:r>
      <w:r w:rsidR="00076626">
        <w:rPr>
          <w:rFonts w:ascii="Arial" w:eastAsia="Times New Roman" w:hAnsi="Arial" w:cs="Arial"/>
        </w:rPr>
        <w:t xml:space="preserve"> part single, part two storey side extension, single storey rear extension and further single store conservatory extension along with a front porch extension and front canop</w:t>
      </w:r>
      <w:r w:rsidR="001D31C7">
        <w:rPr>
          <w:rFonts w:ascii="Arial" w:eastAsia="Times New Roman" w:hAnsi="Arial" w:cs="Arial"/>
        </w:rPr>
        <w:t>y</w:t>
      </w:r>
      <w:r w:rsidR="00076626">
        <w:rPr>
          <w:rFonts w:ascii="Arial" w:eastAsia="Times New Roman" w:hAnsi="Arial" w:cs="Arial"/>
        </w:rPr>
        <w:t xml:space="preserve">. The property </w:t>
      </w:r>
      <w:r w:rsidR="00464DE3">
        <w:rPr>
          <w:rFonts w:ascii="Arial" w:eastAsia="Times New Roman" w:hAnsi="Arial" w:cs="Arial"/>
        </w:rPr>
        <w:t>features hardstanding to front and side (for off street vehicle parking) and ga</w:t>
      </w:r>
      <w:r w:rsidR="00547ACA">
        <w:rPr>
          <w:rFonts w:ascii="Arial" w:eastAsia="Times New Roman" w:hAnsi="Arial" w:cs="Arial"/>
        </w:rPr>
        <w:t>rden to the rear with a detached garage shared with No 330.</w:t>
      </w:r>
    </w:p>
    <w:p w14:paraId="38D193D4" w14:textId="0EA16C65" w:rsidR="00C9265B" w:rsidRPr="00563D3F" w:rsidRDefault="00C9265B" w:rsidP="00C9265B">
      <w:pPr>
        <w:spacing w:line="240" w:lineRule="auto"/>
        <w:jc w:val="left"/>
        <w:rPr>
          <w:rFonts w:ascii="Arial" w:eastAsia="Times New Roman" w:hAnsi="Arial" w:cs="Arial"/>
          <w:color w:val="000000" w:themeColor="text1"/>
        </w:rPr>
      </w:pPr>
      <w:r w:rsidRPr="00563D3F">
        <w:rPr>
          <w:rFonts w:ascii="Arial" w:eastAsia="Times New Roman" w:hAnsi="Arial" w:cs="Arial"/>
          <w:color w:val="000000" w:themeColor="text1"/>
        </w:rPr>
        <w:t xml:space="preserve">The property is in a mostly residential part of the </w:t>
      </w:r>
      <w:r w:rsidR="0024221F" w:rsidRPr="00563D3F">
        <w:rPr>
          <w:rFonts w:ascii="Arial" w:eastAsia="Times New Roman" w:hAnsi="Arial" w:cs="Arial"/>
          <w:color w:val="000000" w:themeColor="text1"/>
        </w:rPr>
        <w:t>Chorlton Park</w:t>
      </w:r>
      <w:r w:rsidRPr="00563D3F">
        <w:rPr>
          <w:rFonts w:ascii="Arial" w:eastAsia="Times New Roman" w:hAnsi="Arial" w:cs="Arial"/>
          <w:color w:val="000000" w:themeColor="text1"/>
        </w:rPr>
        <w:t xml:space="preserve"> ward.</w:t>
      </w:r>
      <w:r w:rsidR="0024221F" w:rsidRPr="00563D3F">
        <w:rPr>
          <w:rFonts w:ascii="Arial" w:eastAsia="Times New Roman" w:hAnsi="Arial" w:cs="Arial"/>
          <w:color w:val="000000" w:themeColor="text1"/>
        </w:rPr>
        <w:t xml:space="preserve"> To the rear boundary is </w:t>
      </w:r>
      <w:r w:rsidR="00BB20A4" w:rsidRPr="00563D3F">
        <w:rPr>
          <w:rFonts w:ascii="Arial" w:eastAsia="Times New Roman" w:hAnsi="Arial" w:cs="Arial"/>
          <w:color w:val="000000" w:themeColor="text1"/>
        </w:rPr>
        <w:t xml:space="preserve">the </w:t>
      </w:r>
      <w:r w:rsidR="00402260" w:rsidRPr="00563D3F">
        <w:rPr>
          <w:rFonts w:ascii="Arial" w:eastAsia="Times New Roman" w:hAnsi="Arial" w:cs="Arial"/>
          <w:color w:val="000000" w:themeColor="text1"/>
        </w:rPr>
        <w:t xml:space="preserve">Main Road Football Club and </w:t>
      </w:r>
      <w:r w:rsidR="00BB20A4" w:rsidRPr="00563D3F">
        <w:rPr>
          <w:rFonts w:ascii="Arial" w:eastAsia="Times New Roman" w:hAnsi="Arial" w:cs="Arial"/>
          <w:color w:val="000000" w:themeColor="text1"/>
        </w:rPr>
        <w:t xml:space="preserve">St Bedes </w:t>
      </w:r>
      <w:r w:rsidR="00563D3F" w:rsidRPr="00563D3F">
        <w:rPr>
          <w:rFonts w:ascii="Arial" w:eastAsia="Times New Roman" w:hAnsi="Arial" w:cs="Arial"/>
          <w:color w:val="000000" w:themeColor="text1"/>
        </w:rPr>
        <w:t>College Sports</w:t>
      </w:r>
      <w:r w:rsidR="00402260" w:rsidRPr="00563D3F">
        <w:rPr>
          <w:rFonts w:ascii="Arial" w:eastAsia="Times New Roman" w:hAnsi="Arial" w:cs="Arial"/>
          <w:color w:val="000000" w:themeColor="text1"/>
        </w:rPr>
        <w:t xml:space="preserve"> Ground.</w:t>
      </w:r>
      <w:r w:rsidRPr="00563D3F">
        <w:rPr>
          <w:rFonts w:ascii="Arial" w:eastAsia="Times New Roman" w:hAnsi="Arial" w:cs="Arial"/>
          <w:color w:val="000000" w:themeColor="text1"/>
        </w:rPr>
        <w:t xml:space="preserve"> The property is in a medium risk surface water risk area. </w:t>
      </w:r>
    </w:p>
    <w:p w14:paraId="0B49DAD0" w14:textId="403606FA" w:rsidR="00EF3E10" w:rsidRDefault="00EF3E10" w:rsidP="00C9265B">
      <w:pPr>
        <w:pStyle w:val="Heading1"/>
        <w:spacing w:line="240" w:lineRule="auto"/>
        <w:jc w:val="left"/>
      </w:pPr>
      <w:r>
        <w:t>Description of development</w:t>
      </w:r>
    </w:p>
    <w:p w14:paraId="3331F64A" w14:textId="3BDC12FE" w:rsidR="00E66D39" w:rsidRDefault="00E66D39" w:rsidP="00E66D39">
      <w:r>
        <w:t>The applicant is proposing the e</w:t>
      </w:r>
      <w:r w:rsidRPr="00E66D39">
        <w:t>rection of single-storey rear extension, first-floor side and rear extension together with roof alterations and extensions.</w:t>
      </w:r>
    </w:p>
    <w:p w14:paraId="0D7F1995" w14:textId="1C125AA9" w:rsidR="00FB71E1" w:rsidRDefault="00FB71E1" w:rsidP="00FB71E1">
      <w:pPr>
        <w:pStyle w:val="Heading2"/>
      </w:pPr>
      <w:r>
        <w:lastRenderedPageBreak/>
        <w:t>S</w:t>
      </w:r>
      <w:r w:rsidRPr="00FB71E1">
        <w:t>ingle-storey rear extension</w:t>
      </w:r>
    </w:p>
    <w:p w14:paraId="4126E13E" w14:textId="6F77E13F" w:rsidR="00074494" w:rsidRDefault="00DB08AF" w:rsidP="00074494">
      <w:r>
        <w:t xml:space="preserve">The proposed single storey rear extension projects </w:t>
      </w:r>
      <w:r w:rsidR="004E4B95">
        <w:t xml:space="preserve">3655mm </w:t>
      </w:r>
      <w:r w:rsidR="008747C6">
        <w:t xml:space="preserve">from the </w:t>
      </w:r>
      <w:r w:rsidR="00A1037A">
        <w:t xml:space="preserve">two storey rear extension, replacing the existing conservatory. </w:t>
      </w:r>
      <w:r w:rsidR="00324E97">
        <w:t xml:space="preserve">The single storey rear extension is finished in matching brick with a flat roof </w:t>
      </w:r>
      <w:r w:rsidR="00126092">
        <w:t>featuring</w:t>
      </w:r>
      <w:r w:rsidR="00324E97">
        <w:t xml:space="preserve"> a </w:t>
      </w:r>
      <w:r w:rsidR="00126092">
        <w:t>roof lantern skylight and glazing to the rear.</w:t>
      </w:r>
    </w:p>
    <w:p w14:paraId="2C1D3B66" w14:textId="2BA047BF" w:rsidR="00126092" w:rsidRDefault="00126092" w:rsidP="00126092">
      <w:pPr>
        <w:pStyle w:val="Heading2"/>
      </w:pPr>
      <w:r>
        <w:t>F</w:t>
      </w:r>
      <w:r w:rsidRPr="00126092">
        <w:t>irst-floor side and rear extension</w:t>
      </w:r>
    </w:p>
    <w:p w14:paraId="2C629925" w14:textId="5C4891A5" w:rsidR="00126092" w:rsidRDefault="004C3A58" w:rsidP="00126092">
      <w:r>
        <w:t>The first floor side and rear extension projects 3200mm from the existing rear elevation of the original dwelling and existing side extension to meet the rear of the existing ground floor rear extension.</w:t>
      </w:r>
      <w:r w:rsidR="00232EC6">
        <w:t xml:space="preserve"> The extension spans the full 10540mm across the existing rear elevation (including extension). The extension is finished in brick to match with new rear facing glazing.</w:t>
      </w:r>
    </w:p>
    <w:p w14:paraId="435C424F" w14:textId="10B5A132" w:rsidR="00232EC6" w:rsidRPr="00126092" w:rsidRDefault="00232EC6" w:rsidP="00232EC6">
      <w:pPr>
        <w:pStyle w:val="Heading2"/>
      </w:pPr>
      <w:r>
        <w:t>R</w:t>
      </w:r>
      <w:r w:rsidRPr="00232EC6">
        <w:t>oof alterations and extensions</w:t>
      </w:r>
    </w:p>
    <w:p w14:paraId="5BD69C80" w14:textId="1D0A1978" w:rsidR="00FB71E1" w:rsidRDefault="00232EC6" w:rsidP="00FB71E1">
      <w:r>
        <w:t xml:space="preserve">The proposed roof alterations included the replacement of the existing roof with a new </w:t>
      </w:r>
      <w:r w:rsidR="00021C4B" w:rsidRPr="00021C4B">
        <w:t>truncated hip roof</w:t>
      </w:r>
      <w:r w:rsidR="00021C4B">
        <w:t xml:space="preserve"> </w:t>
      </w:r>
      <w:r w:rsidR="00DC64A4">
        <w:t xml:space="preserve">across the full original and extended dwelling. The new roof </w:t>
      </w:r>
      <w:r w:rsidR="000F27B2">
        <w:t xml:space="preserve">features </w:t>
      </w:r>
      <w:r w:rsidR="005E26D9">
        <w:t>gable</w:t>
      </w:r>
      <w:r w:rsidR="00E35766">
        <w:t xml:space="preserve"> dormer</w:t>
      </w:r>
      <w:r w:rsidR="005E26D9">
        <w:t xml:space="preserve"> features </w:t>
      </w:r>
      <w:r w:rsidR="00E35766">
        <w:t xml:space="preserve">on front and rear elevations </w:t>
      </w:r>
      <w:r w:rsidR="00F651EA">
        <w:t xml:space="preserve">and </w:t>
      </w:r>
      <w:r w:rsidR="00B4413B">
        <w:t>roof lights to the side elevations.</w:t>
      </w:r>
    </w:p>
    <w:p w14:paraId="7033D3FB" w14:textId="77777777" w:rsidR="001654DF" w:rsidRDefault="009207B9" w:rsidP="001654DF">
      <w:pPr>
        <w:keepNext/>
      </w:pPr>
      <w:r w:rsidRPr="009207B9">
        <w:rPr>
          <w:noProof/>
        </w:rPr>
        <w:drawing>
          <wp:inline distT="0" distB="0" distL="0" distR="0" wp14:anchorId="7C4A1BB5" wp14:editId="40CEE6B4">
            <wp:extent cx="6479540" cy="4493260"/>
            <wp:effectExtent l="0" t="0" r="0" b="2540"/>
            <wp:docPr id="1260871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71979" name=""/>
                    <pic:cNvPicPr/>
                  </pic:nvPicPr>
                  <pic:blipFill>
                    <a:blip r:embed="rId12"/>
                    <a:stretch>
                      <a:fillRect/>
                    </a:stretch>
                  </pic:blipFill>
                  <pic:spPr>
                    <a:xfrm>
                      <a:off x="0" y="0"/>
                      <a:ext cx="6479540" cy="4493260"/>
                    </a:xfrm>
                    <a:prstGeom prst="rect">
                      <a:avLst/>
                    </a:prstGeom>
                  </pic:spPr>
                </pic:pic>
              </a:graphicData>
            </a:graphic>
          </wp:inline>
        </w:drawing>
      </w:r>
    </w:p>
    <w:p w14:paraId="6AE53FF8" w14:textId="20BEBB00" w:rsidR="00B4413B" w:rsidRPr="00FB71E1" w:rsidRDefault="001654DF" w:rsidP="001654DF">
      <w:pPr>
        <w:pStyle w:val="Caption"/>
      </w:pPr>
      <w:r>
        <w:t xml:space="preserve">Figure </w:t>
      </w:r>
      <w:fldSimple w:instr=" SEQ Figure \* ARABIC ">
        <w:r w:rsidR="006F5103">
          <w:rPr>
            <w:noProof/>
          </w:rPr>
          <w:t>1</w:t>
        </w:r>
      </w:fldSimple>
      <w:r>
        <w:t>. Proposed site plan</w:t>
      </w:r>
    </w:p>
    <w:p w14:paraId="364A3D62" w14:textId="7F2C3818" w:rsidR="00EF3E10" w:rsidRDefault="00EF3E10" w:rsidP="00C9265B">
      <w:pPr>
        <w:pStyle w:val="Heading1"/>
        <w:spacing w:line="240" w:lineRule="auto"/>
        <w:jc w:val="left"/>
      </w:pPr>
      <w:r>
        <w:t>Relevant planning history</w:t>
      </w:r>
    </w:p>
    <w:p w14:paraId="490ED2DD" w14:textId="0687F4EE" w:rsidR="00031FAC" w:rsidRDefault="0076245F" w:rsidP="00031FAC">
      <w:pPr>
        <w:pStyle w:val="Heading2"/>
      </w:pPr>
      <w:r w:rsidRPr="0076245F">
        <w:t>Lawful development: Proposed</w:t>
      </w:r>
      <w:r>
        <w:t xml:space="preserve"> </w:t>
      </w:r>
      <w:r w:rsidR="00031FAC">
        <w:t>- 142391/LP/2025</w:t>
      </w:r>
    </w:p>
    <w:p w14:paraId="58BC511C" w14:textId="77777777" w:rsidR="00031FAC" w:rsidRDefault="00031FAC" w:rsidP="00031FAC">
      <w:r>
        <w:t>Enlargement of existing dwellinghouse through the erection of a single storey rear extension.</w:t>
      </w:r>
    </w:p>
    <w:p w14:paraId="4B807D6E" w14:textId="77777777" w:rsidR="00031FAC" w:rsidRDefault="00031FAC" w:rsidP="00031FAC">
      <w:r>
        <w:t>Refuse</w:t>
      </w:r>
    </w:p>
    <w:p w14:paraId="1B58D222" w14:textId="77777777" w:rsidR="00031FAC" w:rsidRDefault="00031FAC" w:rsidP="00031FAC">
      <w:r>
        <w:t>2025-05-30</w:t>
      </w:r>
    </w:p>
    <w:p w14:paraId="67E6C2EE" w14:textId="77777777" w:rsidR="00B92721" w:rsidRDefault="00B92721" w:rsidP="00B92721">
      <w:pPr>
        <w:rPr>
          <w:b/>
          <w:bCs/>
          <w:caps/>
        </w:rPr>
      </w:pPr>
      <w:r w:rsidRPr="00B92721">
        <w:t xml:space="preserve">The previous refusal related solely to whether the proposed extension constituted permitted development under the relevant provisions of the GPDO. The decision did not assess the proposal against development </w:t>
      </w:r>
      <w:r w:rsidRPr="00B92721">
        <w:lastRenderedPageBreak/>
        <w:t>plan policies or consider the planning merits of the development. Consequently, it carries limited weight in the determination of the current application.</w:t>
      </w:r>
    </w:p>
    <w:p w14:paraId="2A6AA701" w14:textId="268F70CA" w:rsidR="00EF3E10" w:rsidRDefault="00C62A32" w:rsidP="00C9265B">
      <w:pPr>
        <w:pStyle w:val="Heading1"/>
        <w:spacing w:line="240" w:lineRule="auto"/>
        <w:jc w:val="left"/>
      </w:pPr>
      <w:r>
        <w:t>Consultation, notification and publicity responses</w:t>
      </w:r>
    </w:p>
    <w:p w14:paraId="3875D271" w14:textId="0D264C4D" w:rsidR="00C62A32" w:rsidRDefault="00C62A32" w:rsidP="00C9265B">
      <w:pPr>
        <w:pStyle w:val="Heading2"/>
        <w:spacing w:line="240" w:lineRule="auto"/>
        <w:jc w:val="left"/>
      </w:pPr>
      <w:r>
        <w:t>Consultations</w:t>
      </w:r>
    </w:p>
    <w:p w14:paraId="3D838587" w14:textId="70484E03" w:rsidR="00A12468" w:rsidRDefault="00A12468" w:rsidP="00A12468">
      <w:pPr>
        <w:pStyle w:val="Heading3"/>
      </w:pPr>
      <w:r w:rsidRPr="00A12468">
        <w:t>Manchester City Council Flood Risk Management</w:t>
      </w:r>
    </w:p>
    <w:p w14:paraId="797FC967" w14:textId="181C620C" w:rsidR="00A12468" w:rsidRDefault="0000015B" w:rsidP="00A12468">
      <w:r w:rsidRPr="009F7CDC">
        <w:t xml:space="preserve">The LLFA had no objections but advised the LPA to consult United Utilities </w:t>
      </w:r>
      <w:r w:rsidR="009F7CDC" w:rsidRPr="009F7CDC">
        <w:t>due to a public sewer onsite.</w:t>
      </w:r>
    </w:p>
    <w:p w14:paraId="613FACA0" w14:textId="69FFAC70" w:rsidR="009F7CDC" w:rsidRDefault="009F7CDC" w:rsidP="009F7CDC">
      <w:pPr>
        <w:pStyle w:val="Heading3"/>
      </w:pPr>
      <w:r>
        <w:t>United Utilities</w:t>
      </w:r>
    </w:p>
    <w:p w14:paraId="3C6038DE" w14:textId="09DC9D4F" w:rsidR="009F7CDC" w:rsidRPr="009F7CDC" w:rsidRDefault="009F7CDC" w:rsidP="009F7CDC">
      <w:r>
        <w:t>No response received.</w:t>
      </w:r>
    </w:p>
    <w:p w14:paraId="3574B3A1" w14:textId="3A634C95" w:rsidR="00EF3E10" w:rsidRDefault="00C62A32" w:rsidP="00C9265B">
      <w:pPr>
        <w:pStyle w:val="Heading2"/>
        <w:spacing w:line="240" w:lineRule="auto"/>
        <w:jc w:val="left"/>
      </w:pPr>
      <w:r>
        <w:t>Notifications and publicity</w:t>
      </w:r>
    </w:p>
    <w:p w14:paraId="2CA4EBD3" w14:textId="37E33CCF" w:rsidR="00A12468" w:rsidRPr="009F7CDC" w:rsidRDefault="009F7CDC" w:rsidP="00A12468">
      <w:r w:rsidRPr="009F7CDC">
        <w:t>No responses received.</w:t>
      </w:r>
    </w:p>
    <w:p w14:paraId="45C4993B" w14:textId="58200308" w:rsidR="00EF3E10" w:rsidRDefault="00EF3E10" w:rsidP="00C9265B">
      <w:pPr>
        <w:pStyle w:val="Heading1"/>
        <w:spacing w:line="240" w:lineRule="auto"/>
        <w:jc w:val="left"/>
      </w:pPr>
      <w:r>
        <w:t>Negotiations</w:t>
      </w:r>
    </w:p>
    <w:p w14:paraId="09D6CB7D" w14:textId="0E2745A7" w:rsidR="00796B3F" w:rsidRDefault="00C64F12" w:rsidP="00796B3F">
      <w:pPr>
        <w:keepNext/>
      </w:pPr>
      <w:r>
        <w:t>D</w:t>
      </w:r>
      <w:r w:rsidR="00796B3F">
        <w:t>uring the consideration of the application, concerns were raised regarding the design, scale and visual impact of the proposed extensions, particularly the effect of the front extension on the character and appearance of the host dwelling and wider street scene.</w:t>
      </w:r>
    </w:p>
    <w:p w14:paraId="62A5ECCF" w14:textId="5AC285D3" w:rsidR="00796B3F" w:rsidRDefault="00796B3F" w:rsidP="00796B3F">
      <w:pPr>
        <w:keepNext/>
      </w:pPr>
      <w:r>
        <w:t>The applicant was initially requested to clarify the extent of retained and proposed built form to establish whether the proposal constituted an extension or a replacement dwelling. Following receipt of further information and a site visit, concerns were subsequently raised regarding the introduction of prominent front-facing gables, which were considered to create excessive massing and result in a visually dominant feature that would be out of keeping with the prevailing hipped-roof character of the row. The applicant was advised to revise the scheme by removing the front gables and adopting a more traditional hipped roof form.</w:t>
      </w:r>
    </w:p>
    <w:p w14:paraId="04EB1CB0" w14:textId="615169BC" w:rsidR="00796B3F" w:rsidRDefault="00796B3F" w:rsidP="00796B3F">
      <w:pPr>
        <w:keepNext/>
      </w:pPr>
      <w:r>
        <w:t>Amended plans were submitted; however, further concerns remained regarding the prominence of the front extension, its impact on the subservient appearance of the proposals, and the extent to which it projected forward of the neighbouring property. The applicant was advised to further reduce the visual impact of the frontage and was directed to a recently approved neighbouring scheme at 334 Wilbraham Road (Ref. 137140/FO/2023) as an example of how a substantial extension could be achieved whilst retaining the existing roof form and reducing perceived bulk.</w:t>
      </w:r>
    </w:p>
    <w:p w14:paraId="40D589CE" w14:textId="4AB83EAA" w:rsidR="002F79C7" w:rsidRDefault="00796B3F" w:rsidP="00796B3F">
      <w:pPr>
        <w:keepNext/>
      </w:pPr>
      <w:r>
        <w:t xml:space="preserve">Following continued discussions and the submission of revised plans, amendments were made to the front extension design, including revisions to the roof form and massing. The final amended scheme was </w:t>
      </w:r>
      <w:r>
        <w:lastRenderedPageBreak/>
        <w:t>considered to satisfactorily address the Council's concerns regarding prominence, scale and subservience, resulting in a form of development that is acceptable in design terms.</w:t>
      </w:r>
    </w:p>
    <w:p w14:paraId="7F306BD2" w14:textId="77777777" w:rsidR="006F5103" w:rsidRDefault="006F5103" w:rsidP="006F5103">
      <w:pPr>
        <w:keepNext/>
      </w:pPr>
      <w:r w:rsidRPr="006F5103">
        <w:rPr>
          <w:noProof/>
        </w:rPr>
        <w:drawing>
          <wp:inline distT="0" distB="0" distL="0" distR="0" wp14:anchorId="6BE5053C" wp14:editId="367DFD62">
            <wp:extent cx="6479540" cy="4763770"/>
            <wp:effectExtent l="19050" t="19050" r="16510" b="17780"/>
            <wp:docPr id="1701771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71940" name=""/>
                    <pic:cNvPicPr/>
                  </pic:nvPicPr>
                  <pic:blipFill>
                    <a:blip r:embed="rId13"/>
                    <a:stretch>
                      <a:fillRect/>
                    </a:stretch>
                  </pic:blipFill>
                  <pic:spPr>
                    <a:xfrm>
                      <a:off x="0" y="0"/>
                      <a:ext cx="6479540" cy="4763770"/>
                    </a:xfrm>
                    <a:prstGeom prst="rect">
                      <a:avLst/>
                    </a:prstGeom>
                    <a:ln>
                      <a:solidFill>
                        <a:schemeClr val="tx1"/>
                      </a:solidFill>
                    </a:ln>
                  </pic:spPr>
                </pic:pic>
              </a:graphicData>
            </a:graphic>
          </wp:inline>
        </w:drawing>
      </w:r>
    </w:p>
    <w:p w14:paraId="5B8B0E07" w14:textId="1154D45B" w:rsidR="006F5103" w:rsidRDefault="006F5103" w:rsidP="006F5103">
      <w:pPr>
        <w:pStyle w:val="Caption"/>
      </w:pPr>
      <w:r>
        <w:t xml:space="preserve">Figure </w:t>
      </w:r>
      <w:fldSimple w:instr=" SEQ Figure \* ARABIC ">
        <w:r>
          <w:rPr>
            <w:noProof/>
          </w:rPr>
          <w:t>2</w:t>
        </w:r>
      </w:fldSimple>
      <w:r>
        <w:t>. Updated plans (REV D)</w:t>
      </w:r>
    </w:p>
    <w:p w14:paraId="73C6832E" w14:textId="35BC755E" w:rsidR="00A12468" w:rsidRPr="00EB5A7D" w:rsidRDefault="00A12468" w:rsidP="003909E1">
      <w:pPr>
        <w:pStyle w:val="Heading1"/>
        <w:spacing w:line="240" w:lineRule="auto"/>
        <w:rPr>
          <w:rFonts w:ascii="Arial" w:hAnsi="Arial" w:cs="Arial"/>
        </w:rPr>
      </w:pPr>
      <w:r w:rsidRPr="00EB5A7D">
        <w:rPr>
          <w:rFonts w:ascii="Arial" w:hAnsi="Arial" w:cs="Arial"/>
        </w:rPr>
        <w:t>Relevant policies</w:t>
      </w:r>
    </w:p>
    <w:p w14:paraId="21A36510" w14:textId="77777777" w:rsidR="00A1246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1468D947" w14:textId="77777777" w:rsidR="00A12468" w:rsidRPr="00123EF8" w:rsidRDefault="00A12468" w:rsidP="00123EF8">
      <w:pPr>
        <w:spacing w:after="0" w:line="240" w:lineRule="auto"/>
        <w:rPr>
          <w:rFonts w:ascii="Arial" w:eastAsiaTheme="majorEastAsia" w:hAnsi="Arial" w:cs="Arial"/>
          <w:color w:val="000000" w:themeColor="text1"/>
        </w:rPr>
      </w:pPr>
    </w:p>
    <w:p w14:paraId="156430B1" w14:textId="77777777" w:rsidR="00A12468" w:rsidRPr="00123EF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3FACBD1C" w14:textId="77777777" w:rsidR="00A12468" w:rsidRPr="00123EF8" w:rsidRDefault="00A12468" w:rsidP="00123EF8">
      <w:pPr>
        <w:spacing w:after="0" w:line="240" w:lineRule="auto"/>
        <w:rPr>
          <w:rFonts w:ascii="Arial" w:eastAsiaTheme="majorEastAsia" w:hAnsi="Arial" w:cs="Arial"/>
          <w:color w:val="000000" w:themeColor="text1"/>
        </w:rPr>
      </w:pPr>
    </w:p>
    <w:p w14:paraId="60DFA799" w14:textId="77777777" w:rsidR="00A12468" w:rsidRPr="00123EF8" w:rsidRDefault="00A12468" w:rsidP="00A1246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7F2D7CE8" w14:textId="77777777" w:rsidR="00A12468" w:rsidRPr="00123EF8" w:rsidRDefault="00A12468" w:rsidP="00A1246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0F1DD8CE" w14:textId="77777777" w:rsidR="00A12468" w:rsidRPr="00123EF8" w:rsidRDefault="00A12468" w:rsidP="00A12468">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07130884" w14:textId="77777777" w:rsidR="00A12468" w:rsidRPr="00123EF8" w:rsidRDefault="00A12468" w:rsidP="00123EF8">
      <w:pPr>
        <w:spacing w:after="0" w:line="240" w:lineRule="auto"/>
        <w:rPr>
          <w:rFonts w:ascii="Arial" w:eastAsiaTheme="majorEastAsia" w:hAnsi="Arial" w:cs="Arial"/>
          <w:color w:val="000000" w:themeColor="text1"/>
        </w:rPr>
      </w:pPr>
    </w:p>
    <w:p w14:paraId="003A73D8" w14:textId="77777777" w:rsidR="00A1246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5D7AC84F" w14:textId="77777777" w:rsidR="00A12468" w:rsidRPr="00123EF8" w:rsidRDefault="00A12468" w:rsidP="00123EF8">
      <w:pPr>
        <w:spacing w:after="0" w:line="240" w:lineRule="auto"/>
        <w:rPr>
          <w:rFonts w:ascii="Arial" w:eastAsiaTheme="majorEastAsia" w:hAnsi="Arial" w:cs="Arial"/>
          <w:color w:val="000000" w:themeColor="text1"/>
        </w:rPr>
      </w:pPr>
    </w:p>
    <w:p w14:paraId="4A636A4C" w14:textId="77777777" w:rsidR="00A1246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62F1C78A" w14:textId="77777777" w:rsidR="00A12468" w:rsidRPr="00123EF8" w:rsidRDefault="00A12468" w:rsidP="00123EF8">
      <w:pPr>
        <w:spacing w:after="0" w:line="240" w:lineRule="auto"/>
        <w:rPr>
          <w:rFonts w:ascii="Arial" w:eastAsiaTheme="majorEastAsia" w:hAnsi="Arial" w:cs="Arial"/>
          <w:color w:val="000000" w:themeColor="text1"/>
        </w:rPr>
      </w:pPr>
    </w:p>
    <w:p w14:paraId="7080E27B" w14:textId="77777777" w:rsidR="00A1246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1B7D715C" w14:textId="77777777" w:rsidR="00A12468" w:rsidRPr="00123EF8" w:rsidRDefault="00A12468" w:rsidP="00123EF8">
      <w:pPr>
        <w:spacing w:after="0" w:line="240" w:lineRule="auto"/>
        <w:rPr>
          <w:rFonts w:ascii="Arial" w:eastAsiaTheme="majorEastAsia" w:hAnsi="Arial" w:cs="Arial"/>
          <w:color w:val="000000" w:themeColor="text1"/>
        </w:rPr>
      </w:pPr>
    </w:p>
    <w:p w14:paraId="3672A6D2" w14:textId="77777777" w:rsidR="00A12468" w:rsidRDefault="00A12468"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lastRenderedPageBreak/>
        <w:t>Where applicable, the Council must give special regard to preserving the character of conservation areas and the setting of listed buildings, in line with statutory duties under the Planning (Listed Buildings and Conservation Areas) Act 1990.</w:t>
      </w:r>
    </w:p>
    <w:p w14:paraId="67769C4E" w14:textId="77777777" w:rsidR="00A12468" w:rsidRPr="002845F1" w:rsidRDefault="00A12468" w:rsidP="00123EF8">
      <w:pPr>
        <w:spacing w:after="0" w:line="240" w:lineRule="auto"/>
        <w:rPr>
          <w:rFonts w:ascii="Arial" w:eastAsiaTheme="majorEastAsia" w:hAnsi="Arial" w:cs="Arial"/>
          <w:color w:val="000000" w:themeColor="text1"/>
        </w:rPr>
      </w:pPr>
    </w:p>
    <w:p w14:paraId="4C574A41" w14:textId="77777777" w:rsidR="00A12468" w:rsidRDefault="00A12468"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4BC88B5C" w14:textId="77777777" w:rsidR="00A12468" w:rsidRPr="00B61E17" w:rsidRDefault="00A12468" w:rsidP="002845F1">
      <w:pPr>
        <w:spacing w:after="0" w:line="240" w:lineRule="auto"/>
        <w:rPr>
          <w:rFonts w:ascii="Arial" w:hAnsi="Arial" w:cs="Arial"/>
        </w:rPr>
      </w:pPr>
    </w:p>
    <w:p w14:paraId="679729E7" w14:textId="5C7F3144" w:rsidR="00A12468" w:rsidRPr="00EB5A7D" w:rsidRDefault="00A12468" w:rsidP="00A12468">
      <w:pPr>
        <w:numPr>
          <w:ilvl w:val="0"/>
          <w:numId w:val="6"/>
        </w:numPr>
        <w:spacing w:after="0" w:line="240" w:lineRule="auto"/>
        <w:rPr>
          <w:rFonts w:ascii="Arial" w:hAnsi="Arial" w:cs="Arial"/>
        </w:rPr>
      </w:pPr>
      <w:hyperlink r:id="rId14" w:history="1">
        <w:r w:rsidRPr="00EB5A7D">
          <w:rPr>
            <w:rStyle w:val="Hyperlink"/>
            <w:rFonts w:ascii="Arial" w:hAnsi="Arial" w:cs="Arial"/>
          </w:rPr>
          <w:t>The Manchester Core Strategy Development Plan Document 2012-2027</w:t>
        </w:r>
      </w:hyperlink>
    </w:p>
    <w:p w14:paraId="2D2F68D2"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0ED51B55"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507F608B"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Objective 1 - Spatial Principles</w:t>
      </w:r>
    </w:p>
    <w:p w14:paraId="41A7900F"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2839A327"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Objective 6 Environment</w:t>
      </w:r>
    </w:p>
    <w:p w14:paraId="4634C6D7"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509BD74A"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EN 14 – Flood Risk (partially replaced by PfE Policy JP-S 4)</w:t>
      </w:r>
    </w:p>
    <w:p w14:paraId="7D17B132"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EN 19 – Waste</w:t>
      </w:r>
    </w:p>
    <w:p w14:paraId="3EC73B12" w14:textId="78CF6113" w:rsidR="00A12468" w:rsidRDefault="00A12468" w:rsidP="00A12468">
      <w:pPr>
        <w:pStyle w:val="ListParagraph"/>
        <w:numPr>
          <w:ilvl w:val="0"/>
          <w:numId w:val="6"/>
        </w:numPr>
        <w:rPr>
          <w:rFonts w:ascii="Arial" w:hAnsi="Arial" w:cs="Arial"/>
        </w:rPr>
      </w:pPr>
      <w:hyperlink r:id="rId15"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41DB3B28" w14:textId="4D278027" w:rsidR="00A12468" w:rsidRPr="00EB5A7D" w:rsidRDefault="00A12468" w:rsidP="00A12468">
      <w:pPr>
        <w:numPr>
          <w:ilvl w:val="0"/>
          <w:numId w:val="6"/>
        </w:numPr>
        <w:spacing w:after="0" w:line="240" w:lineRule="auto"/>
        <w:rPr>
          <w:rFonts w:ascii="Arial" w:hAnsi="Arial" w:cs="Arial"/>
        </w:rPr>
      </w:pPr>
      <w:hyperlink r:id="rId16" w:history="1">
        <w:r w:rsidRPr="00EB5A7D">
          <w:rPr>
            <w:rStyle w:val="Hyperlink"/>
            <w:rFonts w:ascii="Arial" w:hAnsi="Arial" w:cs="Arial"/>
          </w:rPr>
          <w:t>Extant Unitary Development Plan (UDP)</w:t>
        </w:r>
      </w:hyperlink>
      <w:r w:rsidRPr="00EB5A7D">
        <w:rPr>
          <w:rFonts w:ascii="Arial" w:hAnsi="Arial" w:cs="Arial"/>
        </w:rPr>
        <w:t xml:space="preserve"> – </w:t>
      </w:r>
    </w:p>
    <w:p w14:paraId="127934DE"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Citywide Development Control Policies</w:t>
      </w:r>
    </w:p>
    <w:p w14:paraId="4EEDD920"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656A6CC0"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36DE92C0" w14:textId="746E2C68" w:rsidR="00A12468" w:rsidRPr="00EB5A7D" w:rsidRDefault="00A12468" w:rsidP="00A12468">
      <w:pPr>
        <w:numPr>
          <w:ilvl w:val="0"/>
          <w:numId w:val="6"/>
        </w:numPr>
        <w:spacing w:after="0" w:line="240" w:lineRule="auto"/>
        <w:rPr>
          <w:rFonts w:ascii="Arial" w:hAnsi="Arial" w:cs="Arial"/>
        </w:rPr>
      </w:pPr>
      <w:hyperlink r:id="rId17"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13B09C8E"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Strategy</w:t>
      </w:r>
    </w:p>
    <w:p w14:paraId="28DAC9F8"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JP-Strat9: Southern Areas</w:t>
      </w:r>
    </w:p>
    <w:p w14:paraId="68CBE11D"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Sustainable and Resilient Places</w:t>
      </w:r>
    </w:p>
    <w:p w14:paraId="708813DD"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JP-S1: Sustainable Development</w:t>
      </w:r>
    </w:p>
    <w:p w14:paraId="4E275B18" w14:textId="77777777" w:rsidR="00A12468" w:rsidRPr="00EB5A7D" w:rsidRDefault="00A12468" w:rsidP="00A12468">
      <w:pPr>
        <w:numPr>
          <w:ilvl w:val="2"/>
          <w:numId w:val="6"/>
        </w:numPr>
        <w:spacing w:after="0" w:line="240" w:lineRule="auto"/>
        <w:rPr>
          <w:rFonts w:ascii="Arial" w:hAnsi="Arial" w:cs="Arial"/>
        </w:rPr>
      </w:pPr>
      <w:bookmarkStart w:id="0" w:name="_Hlk212552743"/>
      <w:r w:rsidRPr="00EB5A7D">
        <w:rPr>
          <w:rFonts w:ascii="Arial" w:hAnsi="Arial" w:cs="Arial"/>
        </w:rPr>
        <w:t>JP-S4: Flood Risk and the Water Environment</w:t>
      </w:r>
    </w:p>
    <w:bookmarkEnd w:id="0"/>
    <w:p w14:paraId="37A563F2"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Places for People</w:t>
      </w:r>
    </w:p>
    <w:p w14:paraId="5EF7F98D" w14:textId="77777777" w:rsidR="00A12468" w:rsidRPr="00EB5A7D" w:rsidRDefault="00A12468" w:rsidP="00A12468">
      <w:pPr>
        <w:numPr>
          <w:ilvl w:val="2"/>
          <w:numId w:val="6"/>
        </w:numPr>
        <w:spacing w:after="0" w:line="240" w:lineRule="auto"/>
        <w:rPr>
          <w:rFonts w:ascii="Arial" w:hAnsi="Arial" w:cs="Arial"/>
        </w:rPr>
      </w:pPr>
      <w:r w:rsidRPr="00EB5A7D">
        <w:rPr>
          <w:rFonts w:ascii="Arial" w:hAnsi="Arial" w:cs="Arial"/>
        </w:rPr>
        <w:t>JP-P1 Sustainable Places</w:t>
      </w:r>
    </w:p>
    <w:p w14:paraId="77496DBD" w14:textId="43C6EF4D" w:rsidR="00A12468" w:rsidRPr="00EB5A7D" w:rsidRDefault="00A12468" w:rsidP="00A12468">
      <w:pPr>
        <w:numPr>
          <w:ilvl w:val="0"/>
          <w:numId w:val="6"/>
        </w:numPr>
        <w:spacing w:after="0" w:line="240" w:lineRule="auto"/>
        <w:rPr>
          <w:rFonts w:ascii="Arial" w:hAnsi="Arial" w:cs="Arial"/>
        </w:rPr>
      </w:pPr>
      <w:hyperlink r:id="rId18" w:history="1">
        <w:r w:rsidRPr="00EB5A7D">
          <w:rPr>
            <w:rStyle w:val="Hyperlink"/>
            <w:rFonts w:ascii="Arial" w:hAnsi="Arial" w:cs="Arial"/>
          </w:rPr>
          <w:t>National Planning Policy Framework (NPPF)</w:t>
        </w:r>
      </w:hyperlink>
      <w:r w:rsidRPr="00EB5A7D">
        <w:rPr>
          <w:rFonts w:ascii="Arial" w:hAnsi="Arial" w:cs="Arial"/>
        </w:rPr>
        <w:t xml:space="preserve"> </w:t>
      </w:r>
      <w:r>
        <w:rPr>
          <w:rFonts w:ascii="Arial" w:hAnsi="Arial" w:cs="Arial"/>
        </w:rPr>
        <w:t>December 2024</w:t>
      </w:r>
      <w:r w:rsidRPr="00EB5A7D">
        <w:rPr>
          <w:rFonts w:ascii="Arial" w:hAnsi="Arial" w:cs="Arial"/>
        </w:rPr>
        <w:t>–</w:t>
      </w:r>
    </w:p>
    <w:p w14:paraId="5703E45E"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Section 2 - Achieving sustainable development</w:t>
      </w:r>
    </w:p>
    <w:p w14:paraId="4B5CDBF7"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Section 4 – Decision-making</w:t>
      </w:r>
    </w:p>
    <w:p w14:paraId="6837A4B1"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Section 11 – Making effective use of land</w:t>
      </w:r>
    </w:p>
    <w:p w14:paraId="39B616C2"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Section 12 – Achieving well-designed places</w:t>
      </w:r>
    </w:p>
    <w:p w14:paraId="58DEEAA0" w14:textId="77777777" w:rsidR="00A12468" w:rsidRPr="00EB5A7D" w:rsidRDefault="00A12468" w:rsidP="00A12468">
      <w:pPr>
        <w:numPr>
          <w:ilvl w:val="1"/>
          <w:numId w:val="6"/>
        </w:numPr>
        <w:spacing w:after="0" w:line="240" w:lineRule="auto"/>
        <w:rPr>
          <w:rFonts w:ascii="Arial" w:hAnsi="Arial" w:cs="Arial"/>
        </w:rPr>
      </w:pPr>
      <w:r w:rsidRPr="00EB5A7D">
        <w:rPr>
          <w:rFonts w:ascii="Arial" w:hAnsi="Arial" w:cs="Arial"/>
        </w:rPr>
        <w:t>Section 14 - Meeting the challenge of climate change, flooding and coastal change</w:t>
      </w:r>
    </w:p>
    <w:p w14:paraId="4B1EC6FE" w14:textId="75CC58D9" w:rsidR="00A12468" w:rsidRPr="00682C22" w:rsidRDefault="00A12468" w:rsidP="00A12468">
      <w:pPr>
        <w:numPr>
          <w:ilvl w:val="0"/>
          <w:numId w:val="6"/>
        </w:numPr>
        <w:spacing w:after="0" w:line="240" w:lineRule="auto"/>
        <w:rPr>
          <w:rFonts w:ascii="Arial" w:hAnsi="Arial" w:cs="Arial"/>
        </w:rPr>
      </w:pPr>
      <w:hyperlink r:id="rId19" w:history="1">
        <w:r w:rsidRPr="00EF4BE3">
          <w:rPr>
            <w:rStyle w:val="Hyperlink"/>
            <w:rFonts w:ascii="Arial" w:hAnsi="Arial" w:cs="Arial"/>
          </w:rPr>
          <w:t>National Planning Policy Framework Draft for Consultation December 2025</w:t>
        </w:r>
      </w:hyperlink>
      <w:r>
        <w:rPr>
          <w:rFonts w:ascii="Arial" w:hAnsi="Arial" w:cs="Arial"/>
        </w:rPr>
        <w:t xml:space="preserve"> - </w:t>
      </w:r>
      <w:r w:rsidRPr="00121D36">
        <w:rPr>
          <w:rFonts w:ascii="Arial" w:hAnsi="Arial" w:cs="Arial"/>
        </w:rPr>
        <w:t>National decision-making policies</w:t>
      </w:r>
    </w:p>
    <w:p w14:paraId="76C4CCB8" w14:textId="77777777" w:rsidR="00A12468" w:rsidRDefault="00A12468" w:rsidP="00A12468">
      <w:pPr>
        <w:numPr>
          <w:ilvl w:val="1"/>
          <w:numId w:val="6"/>
        </w:numPr>
        <w:spacing w:after="0" w:line="240" w:lineRule="auto"/>
        <w:rPr>
          <w:rFonts w:ascii="Arial" w:hAnsi="Arial" w:cs="Arial"/>
        </w:rPr>
      </w:pPr>
      <w:r>
        <w:rPr>
          <w:rFonts w:ascii="Arial" w:hAnsi="Arial" w:cs="Arial"/>
        </w:rPr>
        <w:t>Chapter 3 – Decision-making policies</w:t>
      </w:r>
    </w:p>
    <w:p w14:paraId="76EEB5DD" w14:textId="77777777" w:rsidR="00A12468" w:rsidRDefault="00A12468" w:rsidP="00A12468">
      <w:pPr>
        <w:numPr>
          <w:ilvl w:val="2"/>
          <w:numId w:val="6"/>
        </w:numPr>
        <w:spacing w:after="0" w:line="240" w:lineRule="auto"/>
        <w:rPr>
          <w:rFonts w:ascii="Arial" w:hAnsi="Arial" w:cs="Arial"/>
        </w:rPr>
      </w:pPr>
      <w:r w:rsidRPr="00E3130F">
        <w:rPr>
          <w:rFonts w:ascii="Arial" w:hAnsi="Arial" w:cs="Arial"/>
        </w:rPr>
        <w:t>DM1: Preparing development proposals</w:t>
      </w:r>
    </w:p>
    <w:p w14:paraId="3EC3C56A" w14:textId="77777777" w:rsidR="00A12468" w:rsidRDefault="00A12468" w:rsidP="00A12468">
      <w:pPr>
        <w:numPr>
          <w:ilvl w:val="2"/>
          <w:numId w:val="6"/>
        </w:numPr>
        <w:spacing w:after="0" w:line="240" w:lineRule="auto"/>
        <w:rPr>
          <w:rFonts w:ascii="Arial" w:hAnsi="Arial" w:cs="Arial"/>
        </w:rPr>
      </w:pPr>
      <w:r w:rsidRPr="00E3130F">
        <w:rPr>
          <w:rFonts w:ascii="Arial" w:hAnsi="Arial" w:cs="Arial"/>
        </w:rPr>
        <w:t>DM2: Information requirements</w:t>
      </w:r>
    </w:p>
    <w:p w14:paraId="192AA486" w14:textId="718F0E70" w:rsidR="00A12468" w:rsidRPr="00B91355" w:rsidRDefault="00A12468" w:rsidP="00B91355">
      <w:pPr>
        <w:numPr>
          <w:ilvl w:val="2"/>
          <w:numId w:val="6"/>
        </w:numPr>
        <w:spacing w:after="0" w:line="240" w:lineRule="auto"/>
        <w:rPr>
          <w:rFonts w:ascii="Arial" w:hAnsi="Arial" w:cs="Arial"/>
        </w:rPr>
      </w:pPr>
      <w:r>
        <w:rPr>
          <w:rFonts w:ascii="Arial" w:hAnsi="Arial" w:cs="Arial"/>
        </w:rPr>
        <w:t xml:space="preserve">DM3: </w:t>
      </w:r>
      <w:r w:rsidRPr="0083537B">
        <w:rPr>
          <w:rFonts w:ascii="Arial" w:hAnsi="Arial" w:cs="Arial"/>
        </w:rPr>
        <w:t>Determining development proposals</w:t>
      </w:r>
    </w:p>
    <w:p w14:paraId="13F65A49" w14:textId="77777777" w:rsidR="00A12468" w:rsidRDefault="00A12468" w:rsidP="00A12468">
      <w:pPr>
        <w:numPr>
          <w:ilvl w:val="2"/>
          <w:numId w:val="6"/>
        </w:numPr>
        <w:spacing w:after="0" w:line="240" w:lineRule="auto"/>
        <w:rPr>
          <w:rFonts w:ascii="Arial" w:hAnsi="Arial" w:cs="Arial"/>
        </w:rPr>
      </w:pPr>
      <w:r w:rsidRPr="007157E7">
        <w:rPr>
          <w:rFonts w:ascii="Arial" w:hAnsi="Arial" w:cs="Arial"/>
        </w:rPr>
        <w:t>DM6: Use of planning conditions and obligations</w:t>
      </w:r>
    </w:p>
    <w:p w14:paraId="6CF26AEF" w14:textId="77777777" w:rsidR="00A12468" w:rsidRDefault="00A12468" w:rsidP="00A12468">
      <w:pPr>
        <w:numPr>
          <w:ilvl w:val="2"/>
          <w:numId w:val="6"/>
        </w:numPr>
        <w:spacing w:after="0" w:line="240" w:lineRule="auto"/>
        <w:rPr>
          <w:rFonts w:ascii="Arial" w:hAnsi="Arial" w:cs="Arial"/>
        </w:rPr>
      </w:pPr>
      <w:r w:rsidRPr="007157E7">
        <w:rPr>
          <w:rFonts w:ascii="Arial" w:hAnsi="Arial" w:cs="Arial"/>
        </w:rPr>
        <w:t>DM7: Relationship with other regulatory regimes</w:t>
      </w:r>
    </w:p>
    <w:p w14:paraId="53B8F191" w14:textId="77777777" w:rsidR="00A12468" w:rsidRDefault="00A12468" w:rsidP="00A12468">
      <w:pPr>
        <w:numPr>
          <w:ilvl w:val="1"/>
          <w:numId w:val="6"/>
        </w:numPr>
        <w:spacing w:after="0" w:line="240" w:lineRule="auto"/>
        <w:rPr>
          <w:rFonts w:ascii="Arial" w:hAnsi="Arial" w:cs="Arial"/>
        </w:rPr>
      </w:pPr>
      <w:r>
        <w:rPr>
          <w:rFonts w:ascii="Arial" w:hAnsi="Arial" w:cs="Arial"/>
        </w:rPr>
        <w:t xml:space="preserve">Chapter 4 - </w:t>
      </w:r>
      <w:r w:rsidRPr="00121D36">
        <w:rPr>
          <w:rFonts w:ascii="Arial" w:hAnsi="Arial" w:cs="Arial"/>
        </w:rPr>
        <w:t>Achieving sustainable development</w:t>
      </w:r>
    </w:p>
    <w:p w14:paraId="79182230" w14:textId="77777777" w:rsidR="00A12468" w:rsidRDefault="00A12468" w:rsidP="00A12468">
      <w:pPr>
        <w:numPr>
          <w:ilvl w:val="2"/>
          <w:numId w:val="6"/>
        </w:numPr>
        <w:spacing w:after="0" w:line="240" w:lineRule="auto"/>
        <w:rPr>
          <w:rFonts w:ascii="Arial" w:hAnsi="Arial" w:cs="Arial"/>
        </w:rPr>
      </w:pPr>
      <w:r w:rsidRPr="00121D36">
        <w:rPr>
          <w:rFonts w:ascii="Arial" w:hAnsi="Arial" w:cs="Arial"/>
        </w:rPr>
        <w:t>S3: Presumption in favour of sustainable development</w:t>
      </w:r>
    </w:p>
    <w:p w14:paraId="2DE47576" w14:textId="77777777" w:rsidR="00A12468" w:rsidRDefault="00A12468" w:rsidP="00A12468">
      <w:pPr>
        <w:numPr>
          <w:ilvl w:val="2"/>
          <w:numId w:val="6"/>
        </w:numPr>
        <w:spacing w:after="0" w:line="240" w:lineRule="auto"/>
        <w:rPr>
          <w:rFonts w:ascii="Arial" w:hAnsi="Arial" w:cs="Arial"/>
        </w:rPr>
      </w:pPr>
      <w:r w:rsidRPr="00121D36">
        <w:rPr>
          <w:rFonts w:ascii="Arial" w:hAnsi="Arial" w:cs="Arial"/>
        </w:rPr>
        <w:t>S4: Principle of development within settlements</w:t>
      </w:r>
    </w:p>
    <w:p w14:paraId="108E8425" w14:textId="77777777" w:rsidR="00A12468" w:rsidRDefault="00A12468" w:rsidP="00A12468">
      <w:pPr>
        <w:numPr>
          <w:ilvl w:val="1"/>
          <w:numId w:val="6"/>
        </w:numPr>
        <w:spacing w:after="0" w:line="240" w:lineRule="auto"/>
        <w:rPr>
          <w:rFonts w:ascii="Arial" w:hAnsi="Arial" w:cs="Arial"/>
        </w:rPr>
      </w:pPr>
      <w:r>
        <w:rPr>
          <w:rFonts w:ascii="Arial" w:hAnsi="Arial" w:cs="Arial"/>
        </w:rPr>
        <w:t xml:space="preserve">Chapter 12 - </w:t>
      </w:r>
      <w:r w:rsidRPr="00370CE4">
        <w:rPr>
          <w:rFonts w:ascii="Arial" w:hAnsi="Arial" w:cs="Arial"/>
        </w:rPr>
        <w:t>Making effective use of land</w:t>
      </w:r>
    </w:p>
    <w:p w14:paraId="4470385A" w14:textId="77777777" w:rsidR="00A12468" w:rsidRDefault="00A12468" w:rsidP="00A12468">
      <w:pPr>
        <w:numPr>
          <w:ilvl w:val="2"/>
          <w:numId w:val="6"/>
        </w:numPr>
        <w:spacing w:after="0" w:line="240" w:lineRule="auto"/>
        <w:rPr>
          <w:rFonts w:ascii="Arial" w:hAnsi="Arial" w:cs="Arial"/>
        </w:rPr>
      </w:pPr>
      <w:r w:rsidRPr="00370CE4">
        <w:rPr>
          <w:rFonts w:ascii="Arial" w:hAnsi="Arial" w:cs="Arial"/>
        </w:rPr>
        <w:t xml:space="preserve">L4: Residential extensions     </w:t>
      </w:r>
    </w:p>
    <w:p w14:paraId="424BCA27" w14:textId="77777777" w:rsidR="00A12468" w:rsidRDefault="00A12468" w:rsidP="00A12468">
      <w:pPr>
        <w:numPr>
          <w:ilvl w:val="1"/>
          <w:numId w:val="6"/>
        </w:numPr>
        <w:spacing w:after="0" w:line="240" w:lineRule="auto"/>
        <w:rPr>
          <w:rFonts w:ascii="Arial" w:hAnsi="Arial" w:cs="Arial"/>
        </w:rPr>
      </w:pPr>
      <w:r>
        <w:rPr>
          <w:rFonts w:ascii="Arial" w:hAnsi="Arial" w:cs="Arial"/>
        </w:rPr>
        <w:t xml:space="preserve">Chapter 14 - </w:t>
      </w:r>
      <w:r w:rsidRPr="00AD2022">
        <w:rPr>
          <w:rFonts w:ascii="Arial" w:hAnsi="Arial" w:cs="Arial"/>
        </w:rPr>
        <w:t>Achieving well-designed places</w:t>
      </w:r>
    </w:p>
    <w:p w14:paraId="709714FA" w14:textId="77777777" w:rsidR="00A12468" w:rsidRDefault="00A12468" w:rsidP="00A12468">
      <w:pPr>
        <w:numPr>
          <w:ilvl w:val="2"/>
          <w:numId w:val="6"/>
        </w:numPr>
        <w:spacing w:after="0" w:line="240" w:lineRule="auto"/>
        <w:rPr>
          <w:rFonts w:ascii="Arial" w:hAnsi="Arial" w:cs="Arial"/>
        </w:rPr>
      </w:pPr>
      <w:r w:rsidRPr="0083302A">
        <w:rPr>
          <w:rFonts w:ascii="Arial" w:hAnsi="Arial" w:cs="Arial"/>
        </w:rPr>
        <w:t>DP3: Key principles for well-designed places</w:t>
      </w:r>
    </w:p>
    <w:p w14:paraId="6F0CC0B7" w14:textId="77777777" w:rsidR="00A12468" w:rsidRDefault="00A12468" w:rsidP="00A12468">
      <w:pPr>
        <w:numPr>
          <w:ilvl w:val="2"/>
          <w:numId w:val="6"/>
        </w:numPr>
        <w:spacing w:after="0" w:line="240" w:lineRule="auto"/>
        <w:rPr>
          <w:rFonts w:ascii="Arial" w:hAnsi="Arial" w:cs="Arial"/>
        </w:rPr>
      </w:pPr>
      <w:r w:rsidRPr="0083302A">
        <w:rPr>
          <w:rFonts w:ascii="Arial" w:hAnsi="Arial" w:cs="Arial"/>
        </w:rPr>
        <w:t>DP4: The Design process</w:t>
      </w:r>
    </w:p>
    <w:p w14:paraId="138AF5E8" w14:textId="77777777" w:rsidR="00A12468" w:rsidRDefault="00A12468" w:rsidP="00A12468">
      <w:pPr>
        <w:numPr>
          <w:ilvl w:val="1"/>
          <w:numId w:val="6"/>
        </w:numPr>
        <w:spacing w:after="0" w:line="240" w:lineRule="auto"/>
        <w:rPr>
          <w:rFonts w:ascii="Arial" w:hAnsi="Arial" w:cs="Arial"/>
        </w:rPr>
      </w:pPr>
      <w:r>
        <w:rPr>
          <w:rFonts w:ascii="Arial" w:hAnsi="Arial" w:cs="Arial"/>
        </w:rPr>
        <w:t xml:space="preserve">Chapter 18 - </w:t>
      </w:r>
      <w:r w:rsidRPr="00EE6633">
        <w:rPr>
          <w:rFonts w:ascii="Arial" w:hAnsi="Arial" w:cs="Arial"/>
        </w:rPr>
        <w:t>Managing flood risk and coastal change</w:t>
      </w:r>
    </w:p>
    <w:p w14:paraId="55087CF4" w14:textId="77777777" w:rsidR="00A12468" w:rsidRDefault="00A12468" w:rsidP="00A12468">
      <w:pPr>
        <w:numPr>
          <w:ilvl w:val="2"/>
          <w:numId w:val="6"/>
        </w:numPr>
        <w:spacing w:after="0" w:line="240" w:lineRule="auto"/>
        <w:rPr>
          <w:rFonts w:ascii="Arial" w:hAnsi="Arial" w:cs="Arial"/>
        </w:rPr>
      </w:pPr>
      <w:r w:rsidRPr="00EE6633">
        <w:rPr>
          <w:rFonts w:ascii="Arial" w:hAnsi="Arial" w:cs="Arial"/>
        </w:rPr>
        <w:t xml:space="preserve">F4: Assessing flood risk for decision-making    </w:t>
      </w:r>
    </w:p>
    <w:p w14:paraId="1646D173" w14:textId="5482BA43" w:rsidR="00A12468" w:rsidRPr="00D004C8" w:rsidRDefault="00A12468" w:rsidP="00A12468">
      <w:pPr>
        <w:numPr>
          <w:ilvl w:val="2"/>
          <w:numId w:val="6"/>
        </w:numPr>
        <w:spacing w:after="0" w:line="240" w:lineRule="auto"/>
        <w:rPr>
          <w:rFonts w:ascii="Arial" w:hAnsi="Arial" w:cs="Arial"/>
        </w:rPr>
      </w:pPr>
      <w:r w:rsidRPr="00EE6633">
        <w:rPr>
          <w:rFonts w:ascii="Arial" w:hAnsi="Arial" w:cs="Arial"/>
        </w:rPr>
        <w:t xml:space="preserve">F7: Ensuring development is safe from flooding  </w:t>
      </w:r>
    </w:p>
    <w:p w14:paraId="0091DE7A" w14:textId="77777777" w:rsidR="00D004C8" w:rsidRPr="004804F2" w:rsidRDefault="00D004C8" w:rsidP="002628E8">
      <w:pPr>
        <w:pStyle w:val="Heading1"/>
        <w:spacing w:line="240" w:lineRule="auto"/>
        <w:rPr>
          <w:rFonts w:ascii="Arial" w:eastAsia="Times New Roman" w:hAnsi="Arial" w:cs="Arial"/>
        </w:rPr>
      </w:pPr>
      <w:bookmarkStart w:id="1" w:name="_Hlk138409082"/>
      <w:r>
        <w:rPr>
          <w:rFonts w:ascii="Arial" w:eastAsia="Times New Roman" w:hAnsi="Arial" w:cs="Arial"/>
        </w:rPr>
        <w:lastRenderedPageBreak/>
        <w:t>Assessment</w:t>
      </w:r>
    </w:p>
    <w:p w14:paraId="77109534" w14:textId="77777777" w:rsidR="00D004C8" w:rsidRPr="004804F2" w:rsidRDefault="00D004C8" w:rsidP="00DD3062">
      <w:pPr>
        <w:pStyle w:val="Heading2"/>
        <w:spacing w:line="240" w:lineRule="auto"/>
        <w:rPr>
          <w:rFonts w:ascii="Arial" w:hAnsi="Arial" w:cs="Arial"/>
        </w:rPr>
      </w:pPr>
      <w:bookmarkStart w:id="2" w:name="_Toc143157931"/>
      <w:bookmarkEnd w:id="1"/>
      <w:r>
        <w:rPr>
          <w:rFonts w:ascii="Arial" w:hAnsi="Arial" w:cs="Arial"/>
        </w:rPr>
        <w:t>Principle of development</w:t>
      </w:r>
    </w:p>
    <w:p w14:paraId="5238F682" w14:textId="77777777" w:rsidR="00D004C8" w:rsidRDefault="00D004C8" w:rsidP="00A25D55">
      <w:pPr>
        <w:spacing w:line="240" w:lineRule="auto"/>
        <w:rPr>
          <w:rFonts w:ascii="Arial" w:hAnsi="Arial" w:cs="Arial"/>
        </w:rPr>
      </w:pPr>
      <w:r>
        <w:rPr>
          <w:rFonts w:ascii="Arial" w:hAnsi="Arial" w:cs="Arial"/>
        </w:rPr>
        <w:t>Many</w:t>
      </w:r>
      <w:r w:rsidRPr="00282298">
        <w:rPr>
          <w:rFonts w:ascii="Arial" w:hAnsi="Arial" w:cs="Arial"/>
        </w:rPr>
        <w:t xml:space="preserve"> people prefer to extend their existing homes rather than move, and the planning system needs to accommodate this demand for more living space, whi</w:t>
      </w:r>
      <w:r>
        <w:rPr>
          <w:rFonts w:ascii="Arial" w:hAnsi="Arial" w:cs="Arial"/>
        </w:rPr>
        <w:t>l</w:t>
      </w:r>
      <w:r w:rsidRPr="00282298">
        <w:rPr>
          <w:rFonts w:ascii="Arial" w:hAnsi="Arial" w:cs="Arial"/>
        </w:rPr>
        <w:t>e at the same time ensuring that the amenities of neighbours are protected, and that the overall character of the surrounding area is not harmed.</w:t>
      </w:r>
      <w:r w:rsidRPr="00A25D55">
        <w:t xml:space="preserve"> </w:t>
      </w:r>
      <w:r w:rsidRPr="00A25D55">
        <w:rPr>
          <w:rFonts w:ascii="Arial" w:hAnsi="Arial" w:cs="Arial"/>
        </w:rPr>
        <w:t>The Council is not generally in favour of dealing with this issue by laying down firm rules about home extensions</w:t>
      </w:r>
      <w:r>
        <w:rPr>
          <w:rFonts w:ascii="Arial" w:hAnsi="Arial" w:cs="Arial"/>
        </w:rPr>
        <w:t xml:space="preserve"> with </w:t>
      </w:r>
      <w:r w:rsidRPr="00A25D55">
        <w:rPr>
          <w:rFonts w:ascii="Arial" w:hAnsi="Arial" w:cs="Arial"/>
        </w:rPr>
        <w:t>each case looked at on its individual merits, having regard to a range of criteria.</w:t>
      </w:r>
    </w:p>
    <w:p w14:paraId="6E55BFF3" w14:textId="77777777" w:rsidR="00D004C8" w:rsidRDefault="00D004C8" w:rsidP="00A25D55">
      <w:pPr>
        <w:spacing w:line="240" w:lineRule="auto"/>
        <w:rPr>
          <w:rFonts w:ascii="Arial" w:hAnsi="Arial" w:cs="Arial"/>
        </w:rPr>
      </w:pPr>
      <w:r>
        <w:rPr>
          <w:rFonts w:ascii="Arial" w:hAnsi="Arial" w:cs="Arial"/>
        </w:rPr>
        <w:t>In this case the principle of the development is acceptable.</w:t>
      </w:r>
    </w:p>
    <w:p w14:paraId="6AB1CE9A" w14:textId="77777777" w:rsidR="00D004C8" w:rsidRDefault="00D004C8" w:rsidP="00DD3062">
      <w:pPr>
        <w:spacing w:line="240" w:lineRule="auto"/>
        <w:rPr>
          <w:rFonts w:ascii="Arial" w:hAnsi="Arial" w:cs="Arial"/>
        </w:rPr>
      </w:pPr>
      <w:r>
        <w:rPr>
          <w:rFonts w:ascii="Arial" w:hAnsi="Arial" w:cs="Arial"/>
        </w:rPr>
        <w:t xml:space="preserve">As stated in Policy DM 1 of the Manchester Core Strategy, all development should </w:t>
      </w:r>
      <w:r w:rsidRPr="00954346">
        <w:rPr>
          <w:rFonts w:ascii="Arial" w:hAnsi="Arial" w:cs="Arial"/>
        </w:rPr>
        <w:t>have regard to the following specific issues</w:t>
      </w:r>
      <w:r>
        <w:rPr>
          <w:rFonts w:ascii="Arial" w:hAnsi="Arial" w:cs="Arial"/>
        </w:rPr>
        <w:t>:</w:t>
      </w:r>
    </w:p>
    <w:p w14:paraId="424FD791" w14:textId="77777777" w:rsidR="00D004C8" w:rsidRPr="004804F2" w:rsidRDefault="00D004C8"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2"/>
    </w:p>
    <w:p w14:paraId="7879AC3C" w14:textId="77777777" w:rsidR="00042FDD" w:rsidRPr="00042FDD" w:rsidRDefault="00042FDD" w:rsidP="00042FDD">
      <w:pPr>
        <w:spacing w:line="240" w:lineRule="auto"/>
        <w:rPr>
          <w:rFonts w:ascii="Arial" w:eastAsia="Times New Roman" w:hAnsi="Arial" w:cs="Arial"/>
        </w:rPr>
      </w:pPr>
      <w:bookmarkStart w:id="3" w:name="_Toc143157933"/>
      <w:r w:rsidRPr="00042FDD">
        <w:rPr>
          <w:rFonts w:ascii="Arial" w:eastAsia="Times New Roman" w:hAnsi="Arial" w:cs="Arial"/>
        </w:rPr>
        <w:t>The proposed extensions have been designed to reflect the character and appearance of the existing dwelling through the use of matching brickwork, roof tiles and window fenestration. The design approach ensures that the additions integrate well with the existing property and maintain a coherent overall appearance.</w:t>
      </w:r>
    </w:p>
    <w:p w14:paraId="6ED183BD" w14:textId="35B50947" w:rsidR="00042FDD" w:rsidRDefault="001743AD" w:rsidP="00042FDD">
      <w:pPr>
        <w:spacing w:line="240" w:lineRule="auto"/>
        <w:rPr>
          <w:rFonts w:ascii="Arial" w:eastAsia="Times New Roman" w:hAnsi="Arial" w:cs="Arial"/>
        </w:rPr>
      </w:pPr>
      <w:r w:rsidRPr="001743AD">
        <w:rPr>
          <w:rFonts w:ascii="Arial" w:eastAsia="Times New Roman" w:hAnsi="Arial" w:cs="Arial"/>
        </w:rPr>
        <w:t>Whilst substantial in scale, the proposal is read as part of the existing extended dwelling and, following the removal of the front gables</w:t>
      </w:r>
      <w:r w:rsidR="009A327D">
        <w:rPr>
          <w:rFonts w:ascii="Arial" w:eastAsia="Times New Roman" w:hAnsi="Arial" w:cs="Arial"/>
        </w:rPr>
        <w:t xml:space="preserve"> and retention of the front roofline</w:t>
      </w:r>
      <w:r w:rsidRPr="001743AD">
        <w:rPr>
          <w:rFonts w:ascii="Arial" w:eastAsia="Times New Roman" w:hAnsi="Arial" w:cs="Arial"/>
        </w:rPr>
        <w:t>, would not appear visually dominant or incongruous within the street scene.</w:t>
      </w:r>
      <w:r w:rsidR="00042FDD" w:rsidRPr="00042FDD">
        <w:rPr>
          <w:rFonts w:ascii="Arial" w:eastAsia="Times New Roman" w:hAnsi="Arial" w:cs="Arial"/>
        </w:rPr>
        <w:t xml:space="preserve"> The extensions are located predominantly to the rear and adopt a roof form, scale and material palette that are consistent with the host property</w:t>
      </w:r>
      <w:r w:rsidR="0054046D">
        <w:rPr>
          <w:rFonts w:ascii="Arial" w:eastAsia="Times New Roman" w:hAnsi="Arial" w:cs="Arial"/>
        </w:rPr>
        <w:t xml:space="preserve"> (notably a</w:t>
      </w:r>
      <w:r w:rsidR="00A33DCC">
        <w:rPr>
          <w:rFonts w:ascii="Arial" w:eastAsia="Times New Roman" w:hAnsi="Arial" w:cs="Arial"/>
        </w:rPr>
        <w:t xml:space="preserve"> truncated hip roof which maintains the existing roof height)</w:t>
      </w:r>
      <w:r w:rsidR="00042FDD" w:rsidRPr="00042FDD">
        <w:rPr>
          <w:rFonts w:ascii="Arial" w:eastAsia="Times New Roman" w:hAnsi="Arial" w:cs="Arial"/>
        </w:rPr>
        <w:t>, ensuring the development does not appear incongruous or overly dominant.</w:t>
      </w:r>
    </w:p>
    <w:p w14:paraId="1DB03EA2" w14:textId="07E86731" w:rsidR="00AD3BF7" w:rsidRPr="00042FDD" w:rsidRDefault="00AD3BF7" w:rsidP="00042FDD">
      <w:pPr>
        <w:spacing w:line="240" w:lineRule="auto"/>
        <w:rPr>
          <w:rFonts w:ascii="Arial" w:eastAsia="Times New Roman" w:hAnsi="Arial" w:cs="Arial"/>
        </w:rPr>
      </w:pPr>
      <w:r w:rsidRPr="00AD3BF7">
        <w:rPr>
          <w:rFonts w:ascii="Arial" w:eastAsia="Times New Roman" w:hAnsi="Arial" w:cs="Arial"/>
        </w:rPr>
        <w:t>The revised scheme has been designed so that the altered roof form would maintain the existing ridge height and retain the hipped appearance of the dwelling when viewed from the public realm. Whilst the extension would significantly increase the amount of accommodation provided, the development would continue to be read as an extension to the existing dwellinghouse rather than a replacement dwelling. The proposal would therefore remain proportionate to the host property and would not appear unduly prominent within the street scene</w:t>
      </w:r>
    </w:p>
    <w:p w14:paraId="76B7D2EE" w14:textId="77777777" w:rsidR="00042FDD" w:rsidRPr="00042FDD" w:rsidRDefault="00042FDD" w:rsidP="00042FDD">
      <w:pPr>
        <w:pStyle w:val="Heading3"/>
        <w:rPr>
          <w:rFonts w:eastAsia="Times New Roman"/>
        </w:rPr>
      </w:pPr>
      <w:r w:rsidRPr="00042FDD">
        <w:rPr>
          <w:rFonts w:eastAsia="Times New Roman"/>
        </w:rPr>
        <w:t>Impact on No. 330</w:t>
      </w:r>
    </w:p>
    <w:p w14:paraId="0523FC9C" w14:textId="77777777" w:rsidR="00042FDD" w:rsidRPr="00042FDD" w:rsidRDefault="00042FDD" w:rsidP="00042FDD">
      <w:pPr>
        <w:spacing w:line="240" w:lineRule="auto"/>
        <w:rPr>
          <w:rFonts w:ascii="Arial" w:eastAsia="Times New Roman" w:hAnsi="Arial" w:cs="Arial"/>
        </w:rPr>
      </w:pPr>
      <w:r w:rsidRPr="00042FDD">
        <w:rPr>
          <w:rFonts w:ascii="Arial" w:eastAsia="Times New Roman" w:hAnsi="Arial" w:cs="Arial"/>
        </w:rPr>
        <w:t>The proposed first-floor extensions would not project beyond the existing elevations of the dwelling and would maintain the existing separation distance of approximately 3 metres from the shared boundary with No. 330. As such, the development would not result in any unacceptable impact in terms of outlook, overbearing effect or loss of light.</w:t>
      </w:r>
    </w:p>
    <w:p w14:paraId="509EA1CC" w14:textId="77777777" w:rsidR="00042FDD" w:rsidRPr="00042FDD" w:rsidRDefault="00042FDD" w:rsidP="00042FDD">
      <w:pPr>
        <w:spacing w:line="240" w:lineRule="auto"/>
        <w:rPr>
          <w:rFonts w:ascii="Arial" w:eastAsia="Times New Roman" w:hAnsi="Arial" w:cs="Arial"/>
        </w:rPr>
      </w:pPr>
      <w:r w:rsidRPr="00042FDD">
        <w:rPr>
          <w:rFonts w:ascii="Arial" w:eastAsia="Times New Roman" w:hAnsi="Arial" w:cs="Arial"/>
        </w:rPr>
        <w:t>The proposed ground-floor extension would replace an existing conservatory and is not considered to result in any greater impact on neighbouring amenity than the existing structure.</w:t>
      </w:r>
    </w:p>
    <w:p w14:paraId="70B1E0A1" w14:textId="2269F6B1" w:rsidR="00042FDD" w:rsidRPr="00042FDD" w:rsidRDefault="00042FDD" w:rsidP="00042FDD">
      <w:pPr>
        <w:pStyle w:val="Heading3"/>
        <w:rPr>
          <w:rFonts w:eastAsia="Times New Roman"/>
        </w:rPr>
      </w:pPr>
      <w:r w:rsidRPr="00042FDD">
        <w:rPr>
          <w:rFonts w:eastAsia="Times New Roman"/>
        </w:rPr>
        <w:t>Impact on No. 32</w:t>
      </w:r>
      <w:r w:rsidR="00753272">
        <w:rPr>
          <w:rFonts w:eastAsia="Times New Roman"/>
        </w:rPr>
        <w:t>6</w:t>
      </w:r>
    </w:p>
    <w:p w14:paraId="7303724D" w14:textId="77777777" w:rsidR="00042FDD" w:rsidRPr="00042FDD" w:rsidRDefault="00042FDD" w:rsidP="00042FDD">
      <w:pPr>
        <w:spacing w:line="240" w:lineRule="auto"/>
        <w:rPr>
          <w:rFonts w:ascii="Arial" w:eastAsia="Times New Roman" w:hAnsi="Arial" w:cs="Arial"/>
        </w:rPr>
      </w:pPr>
      <w:r w:rsidRPr="00042FDD">
        <w:rPr>
          <w:rFonts w:ascii="Arial" w:eastAsia="Times New Roman" w:hAnsi="Arial" w:cs="Arial"/>
        </w:rPr>
        <w:t>The proposed first-floor side extension would not project beyond the footprint of the existing side extension, with the first-floor element positioned directly above the existing ground-floor structure. A separation distance of approximately 1 metre to the boundary would be maintained.</w:t>
      </w:r>
    </w:p>
    <w:p w14:paraId="6644F0E0" w14:textId="47B19239" w:rsidR="00042FDD" w:rsidRPr="00042FDD" w:rsidRDefault="00042FDD" w:rsidP="00042FDD">
      <w:pPr>
        <w:spacing w:line="240" w:lineRule="auto"/>
        <w:rPr>
          <w:rFonts w:ascii="Arial" w:eastAsia="Times New Roman" w:hAnsi="Arial" w:cs="Arial"/>
        </w:rPr>
      </w:pPr>
      <w:r w:rsidRPr="00042FDD">
        <w:rPr>
          <w:rFonts w:ascii="Arial" w:eastAsia="Times New Roman" w:hAnsi="Arial" w:cs="Arial"/>
        </w:rPr>
        <w:t xml:space="preserve">Given the relationship with the adjoining property, the retained boundary distance and the fact that the proposal reflects </w:t>
      </w:r>
      <w:r w:rsidR="0054046D">
        <w:rPr>
          <w:rFonts w:ascii="Arial" w:eastAsia="Times New Roman" w:hAnsi="Arial" w:cs="Arial"/>
        </w:rPr>
        <w:t>an</w:t>
      </w:r>
      <w:r w:rsidRPr="00042FDD">
        <w:rPr>
          <w:rFonts w:ascii="Arial" w:eastAsia="Times New Roman" w:hAnsi="Arial" w:cs="Arial"/>
        </w:rPr>
        <w:t xml:space="preserve"> established relationship between Nos. 330 and 332, the extension is not considered to result in harmful massing or an unacceptable overbearing impact</w:t>
      </w:r>
      <w:r w:rsidR="00BE615C">
        <w:rPr>
          <w:rFonts w:ascii="Arial" w:eastAsia="Times New Roman" w:hAnsi="Arial" w:cs="Arial"/>
        </w:rPr>
        <w:t>, especially when considering the hipped roof form to this side.</w:t>
      </w:r>
      <w:r w:rsidRPr="00042FDD">
        <w:rPr>
          <w:rFonts w:ascii="Arial" w:eastAsia="Times New Roman" w:hAnsi="Arial" w:cs="Arial"/>
        </w:rPr>
        <w:t xml:space="preserve"> Furthermore, the proposed ground-floor extension would replace an existing conservatory and would be viewed in the context of the existing two-storey built form adjacent to No. 328.</w:t>
      </w:r>
    </w:p>
    <w:p w14:paraId="02B1F7DB" w14:textId="77777777" w:rsidR="00042FDD" w:rsidRDefault="00042FDD" w:rsidP="00042FDD">
      <w:pPr>
        <w:spacing w:line="240" w:lineRule="auto"/>
        <w:rPr>
          <w:rFonts w:ascii="Arial" w:eastAsia="Times New Roman" w:hAnsi="Arial" w:cs="Arial"/>
        </w:rPr>
      </w:pPr>
      <w:r w:rsidRPr="00042FDD">
        <w:rPr>
          <w:rFonts w:ascii="Arial" w:eastAsia="Times New Roman" w:hAnsi="Arial" w:cs="Arial"/>
        </w:rPr>
        <w:t>Overall, by virtue of its scale, siting and relationship with neighbouring properties, the proposal would not appear over-dominant, overbearing or unacceptably harmful to the residential amenity of adjoining occupiers.</w:t>
      </w:r>
    </w:p>
    <w:p w14:paraId="72CB45DE" w14:textId="77777777" w:rsidR="0054046D" w:rsidRDefault="00D004C8" w:rsidP="00A050DC">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75ECE71A" w14:textId="7EC7C3DE" w:rsidR="008154FE" w:rsidRPr="008154FE" w:rsidRDefault="008154FE" w:rsidP="008154FE">
      <w:pPr>
        <w:rPr>
          <w:rFonts w:eastAsia="Times New Roman"/>
        </w:rPr>
      </w:pPr>
      <w:r w:rsidRPr="008154FE">
        <w:rPr>
          <w:rFonts w:eastAsia="Times New Roman"/>
        </w:rPr>
        <w:lastRenderedPageBreak/>
        <w:t>Whilst limited views of the rear extensions would be available from the public realm, the roof alterations and front-facing elements would be visible from Wilbraham Road. The amended scheme has removed the previously proposed prominent front-facing gables and instead retains a roof form that reflects the established character of neighbouring properties. As a result, the development would sit comfortably within the streetscene and would not appear visually dominant or incongruous.</w:t>
      </w:r>
    </w:p>
    <w:p w14:paraId="505D8986" w14:textId="77777777" w:rsidR="008154FE" w:rsidRDefault="008154FE" w:rsidP="008154FE">
      <w:pPr>
        <w:rPr>
          <w:rFonts w:eastAsia="Times New Roman"/>
          <w:b/>
          <w:bCs/>
        </w:rPr>
      </w:pPr>
      <w:r w:rsidRPr="008154FE">
        <w:rPr>
          <w:rFonts w:eastAsia="Times New Roman"/>
        </w:rPr>
        <w:t>The proposal is comparable to a number of extended properties within the locality, including the approved and implemented extension at No. 330 Wilbraham Road. The development would therefore reflect the established pattern of household extensions within the area and would preserve the character and appearance of the surrounding residential environment.</w:t>
      </w:r>
    </w:p>
    <w:p w14:paraId="5A40699C" w14:textId="38A94234" w:rsidR="00D004C8" w:rsidRPr="004804F2" w:rsidRDefault="00D004C8" w:rsidP="008154FE">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3"/>
    </w:p>
    <w:p w14:paraId="74206940" w14:textId="77777777" w:rsidR="00D004C8" w:rsidRPr="004804F2" w:rsidRDefault="00D004C8" w:rsidP="002628E8">
      <w:pPr>
        <w:pStyle w:val="Heading3"/>
        <w:spacing w:line="240" w:lineRule="auto"/>
        <w:rPr>
          <w:rFonts w:ascii="Arial" w:eastAsia="Times New Roman" w:hAnsi="Arial" w:cs="Arial"/>
        </w:rPr>
      </w:pPr>
      <w:bookmarkStart w:id="4" w:name="_Hlk138416875"/>
      <w:r w:rsidRPr="004804F2">
        <w:rPr>
          <w:rFonts w:ascii="Arial" w:eastAsia="Times New Roman" w:hAnsi="Arial" w:cs="Arial"/>
        </w:rPr>
        <w:t>Privacy</w:t>
      </w:r>
    </w:p>
    <w:p w14:paraId="1E416C0D" w14:textId="78E88A61" w:rsidR="00991396" w:rsidRPr="00991396" w:rsidRDefault="00991396" w:rsidP="00991396">
      <w:pPr>
        <w:rPr>
          <w:rFonts w:eastAsia="Times New Roman"/>
        </w:rPr>
      </w:pPr>
      <w:r w:rsidRPr="00991396">
        <w:rPr>
          <w:rFonts w:eastAsia="Times New Roman"/>
        </w:rPr>
        <w:t>The proposed development includes new window openings within the front and rear elevations. These would be positioned in locations broadly comparable to existing windows and would not result in any material increase in overlooking or loss of privacy to neighbouring occupiers. The rear of the site also benefits from a relatively open aspect, further reducing the potential for adverse amenity impacts.</w:t>
      </w:r>
    </w:p>
    <w:p w14:paraId="40A5935C" w14:textId="6134AE08" w:rsidR="00991396" w:rsidRPr="00991396" w:rsidRDefault="00991396" w:rsidP="00991396">
      <w:pPr>
        <w:rPr>
          <w:rFonts w:eastAsia="Times New Roman"/>
        </w:rPr>
      </w:pPr>
      <w:r w:rsidRPr="00991396">
        <w:rPr>
          <w:rFonts w:eastAsia="Times New Roman"/>
        </w:rPr>
        <w:t>The proposal includes new first-floor side-facing windows which, by virtue of their orientation, could give rise to overlooking. To mitigate this, a condition is recommended requiring these windows to be obscure glazed and retained as such thereafter. Subject to this condition, the development would not result in an unacceptable loss of privacy.</w:t>
      </w:r>
    </w:p>
    <w:p w14:paraId="14AE5BD1" w14:textId="7CDA5E08" w:rsidR="00991396" w:rsidRPr="00991396" w:rsidRDefault="00991396" w:rsidP="00991396">
      <w:pPr>
        <w:rPr>
          <w:rFonts w:eastAsia="Times New Roman"/>
        </w:rPr>
      </w:pPr>
      <w:r w:rsidRPr="00991396">
        <w:rPr>
          <w:rFonts w:eastAsia="Times New Roman"/>
        </w:rPr>
        <w:t>Whilst the proposed openings are acceptable, additional windows or openings inserted under permitted development rights could result in increased overlooking of neighbouring properties. Given the relationship with adjoining residential occupiers, it is considered necessary to remove permitted development rights for the insertion of further windows and openings within the approved extension. This will ensure that any future alterations with the potential to affect residential amenity remain subject to planning control.</w:t>
      </w:r>
    </w:p>
    <w:p w14:paraId="4A4E80BC" w14:textId="77777777" w:rsidR="00991396" w:rsidRDefault="00991396" w:rsidP="00991396">
      <w:pPr>
        <w:rPr>
          <w:rFonts w:eastAsia="Times New Roman"/>
        </w:rPr>
      </w:pPr>
      <w:r w:rsidRPr="00991396">
        <w:rPr>
          <w:rFonts w:eastAsia="Times New Roman"/>
        </w:rPr>
        <w:t>The proposed rooflights are positioned such that they would not afford direct views into neighbouring habitable room windows or private garden areas and are therefore not considered to give rise to unacceptable overlooking or privacy impacts.</w:t>
      </w:r>
    </w:p>
    <w:p w14:paraId="6F272B84" w14:textId="16FB85F3" w:rsidR="00D004C8" w:rsidRPr="004804F2" w:rsidRDefault="00D004C8" w:rsidP="00991396">
      <w:pPr>
        <w:pStyle w:val="Heading3"/>
        <w:spacing w:line="240" w:lineRule="auto"/>
        <w:rPr>
          <w:rFonts w:ascii="Arial" w:hAnsi="Arial" w:cs="Arial"/>
        </w:rPr>
      </w:pPr>
      <w:r w:rsidRPr="004804F2">
        <w:rPr>
          <w:rFonts w:ascii="Arial" w:hAnsi="Arial" w:cs="Arial"/>
        </w:rPr>
        <w:t>Light</w:t>
      </w:r>
    </w:p>
    <w:p w14:paraId="4569039D" w14:textId="08A3279B" w:rsidR="002963D2" w:rsidRPr="002963D2" w:rsidRDefault="002963D2" w:rsidP="002963D2">
      <w:r w:rsidRPr="002963D2">
        <w:t>The proposed first-floor extension would be constructed above an existing side extension and would not project beyond the established building lines of the dwelling. Given its siting, separation distances to neighbouring properties and the existing relationship between the surrounding dwellings, the proposal is not considered to result in a significant loss of daylight or sunlight to neighbouring habitable room windows or private garden areas.</w:t>
      </w:r>
    </w:p>
    <w:p w14:paraId="700860C2" w14:textId="77777777" w:rsidR="002963D2" w:rsidRDefault="002963D2" w:rsidP="002963D2">
      <w:r w:rsidRPr="002963D2">
        <w:t>The proposed single-storey rear extension would replace an existing conservatory and, by virtue of its scale and position, would not result in any materially greater impact on light to neighbouring occupiers than the existing built form.</w:t>
      </w:r>
    </w:p>
    <w:p w14:paraId="17708F32" w14:textId="13279193" w:rsidR="00D004C8" w:rsidRPr="004804F2" w:rsidRDefault="00D004C8" w:rsidP="002963D2">
      <w:pPr>
        <w:pStyle w:val="Heading3"/>
        <w:spacing w:line="240" w:lineRule="auto"/>
        <w:rPr>
          <w:rStyle w:val="Heading3Char"/>
          <w:rFonts w:ascii="Arial" w:hAnsi="Arial" w:cs="Arial"/>
        </w:rPr>
      </w:pPr>
      <w:r w:rsidRPr="004804F2">
        <w:rPr>
          <w:rStyle w:val="Heading3Char"/>
          <w:rFonts w:ascii="Arial" w:hAnsi="Arial" w:cs="Arial"/>
        </w:rPr>
        <w:t>Noise</w:t>
      </w:r>
    </w:p>
    <w:p w14:paraId="54323FFD" w14:textId="77777777" w:rsidR="00D004C8" w:rsidRPr="004804F2" w:rsidRDefault="00D004C8"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64F441BB" w14:textId="77777777" w:rsidR="00D004C8" w:rsidRPr="00C66404" w:rsidRDefault="00D004C8" w:rsidP="00C66404">
      <w:pPr>
        <w:pStyle w:val="Heading2"/>
        <w:spacing w:line="240" w:lineRule="auto"/>
        <w:rPr>
          <w:rFonts w:ascii="Arial" w:eastAsia="Times New Roman" w:hAnsi="Arial" w:cs="Arial"/>
        </w:rPr>
      </w:pPr>
      <w:bookmarkStart w:id="5" w:name="_Toc143157934"/>
      <w:bookmarkEnd w:id="4"/>
      <w:r w:rsidRPr="004804F2">
        <w:rPr>
          <w:rFonts w:ascii="Arial" w:eastAsia="Times New Roman" w:hAnsi="Arial" w:cs="Arial"/>
        </w:rPr>
        <w:t>Accessibility</w:t>
      </w:r>
      <w:bookmarkEnd w:id="5"/>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098A7D3A" w14:textId="77777777" w:rsidR="00D004C8" w:rsidRPr="00951F3C" w:rsidRDefault="00D004C8" w:rsidP="002628E8">
      <w:pPr>
        <w:spacing w:after="0" w:line="240" w:lineRule="auto"/>
        <w:rPr>
          <w:rFonts w:ascii="Arial" w:eastAsia="Times New Roman" w:hAnsi="Arial" w:cs="Arial"/>
          <w:color w:val="000000" w:themeColor="text1"/>
        </w:rPr>
      </w:pPr>
      <w:r w:rsidRPr="00951F3C">
        <w:rPr>
          <w:rFonts w:ascii="Arial" w:eastAsia="Times New Roman" w:hAnsi="Arial" w:cs="Arial"/>
          <w:color w:val="000000" w:themeColor="text1"/>
        </w:rPr>
        <w:t>The proposal does not change how people can get in and out of the building</w:t>
      </w:r>
      <w:bookmarkStart w:id="6" w:name="_Toc143157937"/>
      <w:r w:rsidRPr="00951F3C">
        <w:rPr>
          <w:rFonts w:ascii="Arial" w:eastAsia="Times New Roman" w:hAnsi="Arial" w:cs="Arial"/>
          <w:color w:val="000000" w:themeColor="text1"/>
        </w:rPr>
        <w:t>.</w:t>
      </w:r>
    </w:p>
    <w:p w14:paraId="3A2B9130" w14:textId="77777777" w:rsidR="00D004C8" w:rsidRPr="004804F2" w:rsidRDefault="00D004C8"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6"/>
    </w:p>
    <w:p w14:paraId="346DAFBC" w14:textId="77777777" w:rsidR="00D004C8" w:rsidRPr="004804F2" w:rsidRDefault="00D004C8" w:rsidP="002628E8">
      <w:pPr>
        <w:spacing w:after="0" w:line="240" w:lineRule="auto"/>
        <w:rPr>
          <w:rFonts w:ascii="Arial" w:eastAsia="Times New Roman" w:hAnsi="Arial" w:cs="Arial"/>
          <w:color w:val="000000"/>
        </w:rPr>
      </w:pPr>
      <w:r w:rsidRPr="004804F2">
        <w:rPr>
          <w:rFonts w:ascii="Arial" w:eastAsia="Times New Roman" w:hAnsi="Arial" w:cs="Arial"/>
          <w:color w:val="000000"/>
        </w:rPr>
        <w:t>The proposal adds space inside the property with minimal effect to the outdoor area and maintains a good level of external amenity space post development.</w:t>
      </w:r>
    </w:p>
    <w:p w14:paraId="6EFB9C35" w14:textId="77777777" w:rsidR="00D004C8" w:rsidRPr="004804F2" w:rsidRDefault="00D004C8" w:rsidP="002628E8">
      <w:pPr>
        <w:pStyle w:val="Heading2"/>
        <w:spacing w:line="240" w:lineRule="auto"/>
        <w:rPr>
          <w:rFonts w:ascii="Arial" w:eastAsia="Times New Roman" w:hAnsi="Arial" w:cs="Arial"/>
          <w:kern w:val="2"/>
          <w:szCs w:val="32"/>
          <w14:ligatures w14:val="standardContextual"/>
        </w:rPr>
      </w:pPr>
      <w:bookmarkStart w:id="7" w:name="_Toc143157938"/>
      <w:bookmarkStart w:id="8" w:name="_Hlk138659829"/>
      <w:bookmarkStart w:id="9" w:name="_Hlk138747097"/>
      <w:r w:rsidRPr="004804F2">
        <w:rPr>
          <w:rFonts w:ascii="Arial" w:eastAsia="Times New Roman" w:hAnsi="Arial" w:cs="Arial"/>
        </w:rPr>
        <w:t>Refuse storage and collection.</w:t>
      </w:r>
      <w:bookmarkEnd w:id="7"/>
    </w:p>
    <w:p w14:paraId="45A48016" w14:textId="77777777" w:rsidR="00D004C8" w:rsidRPr="00951F3C" w:rsidRDefault="00D004C8" w:rsidP="002628E8">
      <w:pPr>
        <w:spacing w:after="0" w:line="240" w:lineRule="auto"/>
        <w:rPr>
          <w:rFonts w:ascii="Arial" w:eastAsia="Times New Roman" w:hAnsi="Arial" w:cs="Arial"/>
          <w:color w:val="000000" w:themeColor="text1"/>
        </w:rPr>
      </w:pPr>
      <w:bookmarkStart w:id="10" w:name="_Hlk138670363"/>
      <w:r w:rsidRPr="00951F3C">
        <w:rPr>
          <w:rFonts w:ascii="Arial" w:eastAsia="Times New Roman" w:hAnsi="Arial" w:cs="Arial"/>
          <w:color w:val="000000" w:themeColor="text1"/>
        </w:rPr>
        <w:t>The proposal itself has little impact on waste from the site. It uses the current storage and collection methods on site</w:t>
      </w:r>
      <w:bookmarkEnd w:id="8"/>
      <w:bookmarkEnd w:id="9"/>
      <w:bookmarkEnd w:id="10"/>
      <w:r w:rsidRPr="00951F3C">
        <w:rPr>
          <w:rFonts w:ascii="Arial" w:eastAsia="Times New Roman" w:hAnsi="Arial" w:cs="Arial"/>
          <w:color w:val="000000" w:themeColor="text1"/>
        </w:rPr>
        <w:t xml:space="preserve"> and maintains external access to the rear of the property.</w:t>
      </w:r>
    </w:p>
    <w:p w14:paraId="73CF4977" w14:textId="77777777" w:rsidR="00D004C8" w:rsidRPr="00951F3C" w:rsidRDefault="00D004C8" w:rsidP="002628E8">
      <w:pPr>
        <w:pStyle w:val="Heading2"/>
        <w:spacing w:line="240" w:lineRule="auto"/>
        <w:rPr>
          <w:rFonts w:ascii="Arial" w:eastAsia="Times New Roman" w:hAnsi="Arial" w:cs="Arial"/>
          <w:color w:val="000000" w:themeColor="text1"/>
          <w:kern w:val="2"/>
          <w:szCs w:val="32"/>
          <w14:ligatures w14:val="standardContextual"/>
        </w:rPr>
      </w:pPr>
      <w:bookmarkStart w:id="11" w:name="_Toc143157939"/>
      <w:r w:rsidRPr="00951F3C">
        <w:rPr>
          <w:rFonts w:ascii="Arial" w:eastAsia="Times New Roman" w:hAnsi="Arial" w:cs="Arial"/>
          <w:color w:val="000000" w:themeColor="text1"/>
        </w:rPr>
        <w:lastRenderedPageBreak/>
        <w:t>Vehicular access and car parking</w:t>
      </w:r>
      <w:bookmarkEnd w:id="11"/>
    </w:p>
    <w:p w14:paraId="7242514A" w14:textId="77777777" w:rsidR="00D004C8" w:rsidRPr="00951F3C" w:rsidRDefault="00D004C8" w:rsidP="002628E8">
      <w:pPr>
        <w:spacing w:line="240" w:lineRule="auto"/>
        <w:rPr>
          <w:rFonts w:ascii="Arial" w:hAnsi="Arial" w:cs="Arial"/>
          <w:color w:val="000000" w:themeColor="text1"/>
        </w:rPr>
      </w:pPr>
      <w:bookmarkStart w:id="12" w:name="_Toc143157940"/>
      <w:r w:rsidRPr="00951F3C">
        <w:rPr>
          <w:rFonts w:ascii="Arial" w:hAnsi="Arial" w:cs="Arial"/>
          <w:color w:val="000000" w:themeColor="text1"/>
        </w:rPr>
        <w:t>The proposal doesn't change how vehicles access and park at the property.</w:t>
      </w:r>
    </w:p>
    <w:p w14:paraId="6175C30F" w14:textId="77777777" w:rsidR="00D004C8" w:rsidRPr="00951F3C" w:rsidRDefault="00D004C8" w:rsidP="002628E8">
      <w:pPr>
        <w:pStyle w:val="Heading2"/>
        <w:spacing w:line="240" w:lineRule="auto"/>
        <w:rPr>
          <w:rFonts w:ascii="Arial" w:eastAsia="Times New Roman" w:hAnsi="Arial" w:cs="Arial"/>
          <w:color w:val="000000" w:themeColor="text1"/>
          <w:kern w:val="2"/>
          <w:szCs w:val="32"/>
          <w14:ligatures w14:val="standardContextual"/>
        </w:rPr>
      </w:pPr>
      <w:bookmarkStart w:id="13" w:name="_Toc143157941"/>
      <w:bookmarkStart w:id="14" w:name="_Hlk138747250"/>
      <w:bookmarkEnd w:id="12"/>
      <w:r w:rsidRPr="00951F3C">
        <w:rPr>
          <w:rFonts w:ascii="Arial" w:eastAsia="Times New Roman" w:hAnsi="Arial" w:cs="Arial"/>
          <w:color w:val="000000" w:themeColor="text1"/>
        </w:rPr>
        <w:t>Green Infrastructure including open space, both public and private</w:t>
      </w:r>
      <w:bookmarkEnd w:id="13"/>
    </w:p>
    <w:bookmarkEnd w:id="14"/>
    <w:p w14:paraId="7DC90890" w14:textId="77777777" w:rsidR="00D004C8" w:rsidRPr="00951F3C" w:rsidRDefault="00D004C8" w:rsidP="002628E8">
      <w:pPr>
        <w:spacing w:after="0" w:line="240" w:lineRule="auto"/>
        <w:rPr>
          <w:rFonts w:ascii="Arial" w:eastAsia="Times New Roman" w:hAnsi="Arial" w:cs="Arial"/>
          <w:color w:val="000000" w:themeColor="text1"/>
        </w:rPr>
      </w:pPr>
      <w:r w:rsidRPr="00951F3C">
        <w:rPr>
          <w:rFonts w:ascii="Arial" w:eastAsia="Times New Roman" w:hAnsi="Arial" w:cs="Arial"/>
          <w:color w:val="000000" w:themeColor="text1"/>
        </w:rPr>
        <w:t xml:space="preserve">The dwelling benefits from a garden beyond the siting of the proposed development and maintains a good amount of private green space post development. </w:t>
      </w:r>
    </w:p>
    <w:p w14:paraId="3C53DDB3" w14:textId="77777777" w:rsidR="00D004C8" w:rsidRPr="004804F2" w:rsidRDefault="00D004C8" w:rsidP="002628E8">
      <w:pPr>
        <w:pStyle w:val="Heading2"/>
        <w:spacing w:line="240" w:lineRule="auto"/>
        <w:rPr>
          <w:rFonts w:ascii="Arial" w:eastAsia="Times New Roman" w:hAnsi="Arial" w:cs="Arial"/>
          <w:kern w:val="2"/>
          <w:szCs w:val="32"/>
          <w14:ligatures w14:val="standardContextual"/>
        </w:rPr>
      </w:pPr>
      <w:bookmarkStart w:id="15" w:name="_Toc143157942"/>
      <w:bookmarkStart w:id="16" w:name="_Hlk138747198"/>
      <w:r w:rsidRPr="004804F2">
        <w:rPr>
          <w:rFonts w:ascii="Arial" w:eastAsia="Times New Roman" w:hAnsi="Arial" w:cs="Arial"/>
        </w:rPr>
        <w:t>Flood risk and drainage.</w:t>
      </w:r>
      <w:bookmarkEnd w:id="15"/>
    </w:p>
    <w:bookmarkEnd w:id="16"/>
    <w:p w14:paraId="1A25A1EC" w14:textId="77777777" w:rsidR="003C02EB" w:rsidRDefault="003C02EB" w:rsidP="003C02EB">
      <w:pPr>
        <w:rPr>
          <w:rFonts w:eastAsia="Times New Roman"/>
          <w:b/>
          <w:bCs/>
          <w:caps/>
        </w:rPr>
      </w:pPr>
      <w:r w:rsidRPr="003C02EB">
        <w:rPr>
          <w:rFonts w:eastAsia="Times New Roman"/>
        </w:rPr>
        <w:t>The Flood Risk Management Team raise no objection. United Utilities were consulted regarding the presence of a public sewer but no response was received within the consultation period. Given the scale and nature of the proposal, this does not justify withholding planning permission.</w:t>
      </w:r>
    </w:p>
    <w:p w14:paraId="7F9E7D89" w14:textId="25B13406" w:rsidR="006F7F26" w:rsidRPr="006F7F26" w:rsidRDefault="006F7F26" w:rsidP="00C9265B">
      <w:pPr>
        <w:pStyle w:val="Heading1"/>
        <w:spacing w:line="240" w:lineRule="auto"/>
        <w:jc w:val="left"/>
        <w:rPr>
          <w:rFonts w:eastAsia="Times New Roman"/>
        </w:rPr>
      </w:pPr>
      <w:r w:rsidRPr="006F7F26">
        <w:rPr>
          <w:rFonts w:eastAsia="Times New Roman"/>
        </w:rPr>
        <w:t>Other Legislative Requirements</w:t>
      </w:r>
    </w:p>
    <w:p w14:paraId="7E42E79A" w14:textId="77777777" w:rsidR="006F7F26" w:rsidRPr="006F7F26" w:rsidRDefault="006F7F26" w:rsidP="00C9265B">
      <w:pPr>
        <w:pStyle w:val="Heading2"/>
        <w:spacing w:line="240" w:lineRule="auto"/>
        <w:jc w:val="left"/>
        <w:rPr>
          <w:rFonts w:eastAsia="Times New Roman"/>
        </w:rPr>
      </w:pPr>
      <w:r w:rsidRPr="006F7F26">
        <w:rPr>
          <w:rFonts w:eastAsia="Times New Roman"/>
        </w:rPr>
        <w:t>Equality Act 2010</w:t>
      </w:r>
    </w:p>
    <w:p w14:paraId="32B6A0DD" w14:textId="7ECBDB95" w:rsidR="006F7F26" w:rsidRPr="006F7F26" w:rsidRDefault="006F7F26" w:rsidP="00C9265B">
      <w:pPr>
        <w:spacing w:line="240" w:lineRule="auto"/>
        <w:jc w:val="left"/>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C9265B">
      <w:pPr>
        <w:pStyle w:val="Heading2"/>
        <w:spacing w:line="240" w:lineRule="auto"/>
        <w:jc w:val="left"/>
        <w:rPr>
          <w:rFonts w:eastAsia="Times New Roman"/>
        </w:rPr>
      </w:pPr>
      <w:r w:rsidRPr="006F7F26">
        <w:rPr>
          <w:rFonts w:eastAsia="Times New Roman"/>
        </w:rPr>
        <w:t>Human Rights Act 1998 considerations</w:t>
      </w:r>
    </w:p>
    <w:p w14:paraId="23293B29" w14:textId="731FA24C" w:rsidR="006F7F26" w:rsidRPr="006F7F26" w:rsidRDefault="006F7F26" w:rsidP="00C9265B">
      <w:pPr>
        <w:spacing w:line="240" w:lineRule="auto"/>
        <w:jc w:val="left"/>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C9265B">
      <w:pPr>
        <w:spacing w:line="240" w:lineRule="auto"/>
        <w:jc w:val="left"/>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2CF7A26" w14:textId="77777777" w:rsidR="00051B22" w:rsidRDefault="00051B22" w:rsidP="00085173">
      <w:pPr>
        <w:pStyle w:val="Heading1"/>
        <w:spacing w:line="240" w:lineRule="auto"/>
        <w:rPr>
          <w:rFonts w:ascii="Arial" w:hAnsi="Arial" w:cs="Arial"/>
        </w:rPr>
      </w:pPr>
      <w:bookmarkStart w:id="17" w:name="_Toc143157997"/>
      <w:bookmarkStart w:id="18" w:name="_Hlk140055807"/>
      <w:bookmarkStart w:id="19" w:name="_Hlk138837797"/>
      <w:bookmarkStart w:id="20" w:name="_Hlk138407854"/>
      <w:bookmarkStart w:id="21" w:name="_Hlk138405024"/>
      <w:r>
        <w:rPr>
          <w:rFonts w:ascii="Arial" w:hAnsi="Arial" w:cs="Arial"/>
        </w:rPr>
        <w:t xml:space="preserve">Planning balance &amp; </w:t>
      </w:r>
      <w:r w:rsidRPr="004804F2">
        <w:rPr>
          <w:rFonts w:ascii="Arial" w:hAnsi="Arial" w:cs="Arial"/>
        </w:rPr>
        <w:t>Conclusion</w:t>
      </w:r>
      <w:bookmarkEnd w:id="17"/>
      <w:bookmarkEnd w:id="18"/>
      <w:bookmarkEnd w:id="19"/>
      <w:bookmarkEnd w:id="20"/>
    </w:p>
    <w:p w14:paraId="40518963" w14:textId="51934F3A" w:rsidR="003508FF" w:rsidRPr="003508FF" w:rsidRDefault="00B92721" w:rsidP="003508FF">
      <w:r w:rsidRPr="00B92721">
        <w:t>The proposed development represents a substantial but acceptable extension to the existing dwelling which, following amendments secured through negotiation, has been revised to address concerns regarding design, massing and visual prominence. The final scheme is considered to respect the character and appearance of both the host property and the wider street scene whilst maintaining acceptable living conditions for neighbouring occupiers</w:t>
      </w:r>
      <w:r w:rsidR="003508FF" w:rsidRPr="003508FF">
        <w:t>. The development would not result in unacceptable impacts on neighbouring residential amenity in terms of outlook, privacy, light or overbearing impact, subject to the recommended conditions. The proposal therefore accords with Policies DM1 and EN1 of the Manchester Core Strategy, Policy DC1 of the UDP, Policy JP-P1 of Places for Everyone and the relevant design objectives of the National Planning Policy Framework. Accordingly, the application is recommended for approval, subject to conditions.</w:t>
      </w:r>
    </w:p>
    <w:p w14:paraId="0C8DC24C" w14:textId="77777777" w:rsidR="00051B22" w:rsidRPr="004804F2" w:rsidRDefault="00051B22" w:rsidP="00085173">
      <w:pPr>
        <w:pStyle w:val="Heading1"/>
        <w:rPr>
          <w:rFonts w:ascii="Arial" w:hAnsi="Arial" w:cs="Arial"/>
        </w:rPr>
      </w:pPr>
      <w:bookmarkStart w:id="22" w:name="_Toc143157998"/>
      <w:bookmarkEnd w:id="21"/>
      <w:r w:rsidRPr="004804F2">
        <w:rPr>
          <w:rStyle w:val="Heading2Char"/>
          <w:rFonts w:ascii="Arial" w:hAnsi="Arial" w:cs="Arial"/>
          <w:b/>
          <w:bCs/>
        </w:rPr>
        <w:t>Recommendation:</w:t>
      </w:r>
      <w:bookmarkEnd w:id="22"/>
      <w:r w:rsidRPr="004804F2">
        <w:rPr>
          <w:rStyle w:val="Heading2Char"/>
          <w:rFonts w:ascii="Arial" w:hAnsi="Arial" w:cs="Arial"/>
          <w:b/>
          <w:bCs/>
        </w:rPr>
        <w:t xml:space="preserve"> Approve</w:t>
      </w:r>
    </w:p>
    <w:p w14:paraId="3563A3D1" w14:textId="77777777" w:rsidR="00051B22" w:rsidRPr="004804F2" w:rsidRDefault="00051B22" w:rsidP="002628E8">
      <w:pPr>
        <w:pStyle w:val="Heading2"/>
        <w:spacing w:line="240" w:lineRule="auto"/>
        <w:rPr>
          <w:rFonts w:ascii="Arial" w:hAnsi="Arial" w:cs="Arial"/>
        </w:rPr>
      </w:pPr>
      <w:bookmarkStart w:id="23" w:name="_Toc143157999"/>
      <w:bookmarkStart w:id="24" w:name="_Hlk138938938"/>
      <w:r w:rsidRPr="004804F2">
        <w:rPr>
          <w:rFonts w:ascii="Arial" w:hAnsi="Arial" w:cs="Arial"/>
        </w:rPr>
        <w:t>Article 35 Declaration</w:t>
      </w:r>
      <w:bookmarkEnd w:id="23"/>
    </w:p>
    <w:bookmarkEnd w:id="24"/>
    <w:p w14:paraId="002093BA" w14:textId="77777777" w:rsidR="00051B22" w:rsidRPr="004804F2" w:rsidRDefault="00051B22"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There were minor changes required </w:t>
      </w:r>
      <w:r w:rsidRPr="004804F2">
        <w:rPr>
          <w:rFonts w:ascii="Arial" w:hAnsi="Arial" w:cs="Arial"/>
          <w:szCs w:val="24"/>
        </w:rPr>
        <w:lastRenderedPageBreak/>
        <w:t>to meet the requirements for approval and the officer and applicant worked together to find an amicable solution.</w:t>
      </w:r>
    </w:p>
    <w:p w14:paraId="631FC865" w14:textId="62CA67EC" w:rsidR="00051B22" w:rsidRPr="00EB5A7D" w:rsidRDefault="00051B22" w:rsidP="002628E8">
      <w:pPr>
        <w:pStyle w:val="Heading1"/>
        <w:spacing w:line="240" w:lineRule="auto"/>
        <w:rPr>
          <w:rFonts w:ascii="Arial" w:hAnsi="Arial" w:cs="Arial"/>
        </w:rPr>
      </w:pPr>
      <w:bookmarkStart w:id="25" w:name="_Toc143158000"/>
      <w:bookmarkStart w:id="26" w:name="_Hlk139369284"/>
      <w:r w:rsidRPr="00EB5A7D">
        <w:rPr>
          <w:rFonts w:ascii="Arial" w:hAnsi="Arial" w:cs="Arial"/>
        </w:rPr>
        <w:t>Conditions to be attached to decision for approval</w:t>
      </w:r>
      <w:bookmarkEnd w:id="25"/>
    </w:p>
    <w:p w14:paraId="5557A428" w14:textId="77777777" w:rsidR="00051B22" w:rsidRPr="00EB5A7D" w:rsidRDefault="00051B22" w:rsidP="00051B22">
      <w:pPr>
        <w:pStyle w:val="Heading2"/>
        <w:numPr>
          <w:ilvl w:val="0"/>
          <w:numId w:val="8"/>
        </w:numPr>
        <w:spacing w:before="0" w:line="240" w:lineRule="auto"/>
        <w:rPr>
          <w:rFonts w:ascii="Arial" w:hAnsi="Arial" w:cs="Arial"/>
        </w:rPr>
      </w:pPr>
      <w:bookmarkStart w:id="27" w:name="_Toc143158001"/>
      <w:bookmarkStart w:id="28" w:name="_Hlk139620128"/>
      <w:bookmarkEnd w:id="26"/>
      <w:r w:rsidRPr="00EB5A7D">
        <w:rPr>
          <w:rFonts w:ascii="Arial" w:hAnsi="Arial" w:cs="Arial"/>
        </w:rPr>
        <w:t>3-year time limit</w:t>
      </w:r>
      <w:bookmarkEnd w:id="27"/>
    </w:p>
    <w:p w14:paraId="1E4167BA" w14:textId="77777777" w:rsidR="00051B22" w:rsidRPr="00EB5A7D" w:rsidRDefault="00051B22" w:rsidP="003A492B">
      <w:pPr>
        <w:ind w:left="720"/>
        <w:rPr>
          <w:rFonts w:ascii="Arial" w:hAnsi="Arial" w:cs="Arial"/>
        </w:rPr>
      </w:pPr>
      <w:bookmarkStart w:id="29" w:name="_Toc143158002"/>
      <w:bookmarkStart w:id="30" w:name="_Hlk139620423"/>
      <w:bookmarkStart w:id="31" w:name="_Hlk139620135"/>
      <w:bookmarkEnd w:id="28"/>
      <w:r w:rsidRPr="00EB5A7D">
        <w:rPr>
          <w:rFonts w:ascii="Arial" w:hAnsi="Arial" w:cs="Arial"/>
        </w:rPr>
        <w:t>The development must be begun not later than three years beginning with the date of this permission.</w:t>
      </w:r>
    </w:p>
    <w:p w14:paraId="4E351234" w14:textId="77777777" w:rsidR="00051B22" w:rsidRPr="00EB5A7D" w:rsidRDefault="00051B22"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6508213E" w14:textId="77777777" w:rsidR="00051B22" w:rsidRPr="00EB5A7D" w:rsidRDefault="00051B22" w:rsidP="00051B22">
      <w:pPr>
        <w:pStyle w:val="Heading2"/>
        <w:numPr>
          <w:ilvl w:val="0"/>
          <w:numId w:val="8"/>
        </w:numPr>
        <w:spacing w:before="0" w:line="240" w:lineRule="auto"/>
        <w:rPr>
          <w:rFonts w:ascii="Arial" w:hAnsi="Arial" w:cs="Arial"/>
        </w:rPr>
      </w:pPr>
      <w:r w:rsidRPr="00EB5A7D">
        <w:rPr>
          <w:rFonts w:ascii="Arial" w:hAnsi="Arial" w:cs="Arial"/>
        </w:rPr>
        <w:t>Specified plans</w:t>
      </w:r>
      <w:bookmarkEnd w:id="29"/>
      <w:r w:rsidRPr="00EB5A7D">
        <w:rPr>
          <w:rFonts w:ascii="Arial" w:hAnsi="Arial" w:cs="Arial"/>
        </w:rPr>
        <w:t xml:space="preserve"> </w:t>
      </w:r>
      <w:bookmarkEnd w:id="30"/>
      <w:bookmarkEnd w:id="31"/>
    </w:p>
    <w:p w14:paraId="61D1C970" w14:textId="77777777" w:rsidR="00BD3A47" w:rsidRDefault="00051B22" w:rsidP="00BD3A47">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12060F35" w14:textId="77777777" w:rsidR="00D54B28" w:rsidRDefault="00D54B28" w:rsidP="00D54B28">
      <w:pPr>
        <w:pStyle w:val="ListParagraph"/>
        <w:numPr>
          <w:ilvl w:val="1"/>
          <w:numId w:val="8"/>
        </w:numPr>
        <w:spacing w:line="240" w:lineRule="auto"/>
        <w:rPr>
          <w:rFonts w:eastAsia="Times New Roman"/>
          <w:lang w:eastAsia="en-GB"/>
        </w:rPr>
      </w:pPr>
      <w:r w:rsidRPr="00D54B28">
        <w:rPr>
          <w:rFonts w:eastAsia="Times New Roman"/>
          <w:lang w:eastAsia="en-GB"/>
        </w:rPr>
        <w:t>328 Wilbraham Rd - Location Plan, Version V1, received 25 May 2026.</w:t>
      </w:r>
    </w:p>
    <w:p w14:paraId="22C936A0" w14:textId="77777777" w:rsidR="00D54B28" w:rsidRDefault="00D54B28" w:rsidP="00D54B28">
      <w:pPr>
        <w:pStyle w:val="ListParagraph"/>
        <w:numPr>
          <w:ilvl w:val="1"/>
          <w:numId w:val="8"/>
        </w:numPr>
        <w:spacing w:line="240" w:lineRule="auto"/>
        <w:rPr>
          <w:rFonts w:eastAsia="Times New Roman"/>
          <w:lang w:eastAsia="en-GB"/>
        </w:rPr>
      </w:pPr>
      <w:r w:rsidRPr="00D54B28">
        <w:rPr>
          <w:rFonts w:eastAsia="Times New Roman"/>
          <w:lang w:eastAsia="en-GB"/>
        </w:rPr>
        <w:t>328 Wilbraham Rd - Site Plan as Proposed .REV A.pdf, Proposed Site Block Plan, Revision A, received 14 September 2026.</w:t>
      </w:r>
    </w:p>
    <w:p w14:paraId="436AC940" w14:textId="2BC0E977" w:rsidR="00D54B28" w:rsidRPr="00D54B28" w:rsidRDefault="00D54B28" w:rsidP="00D54B28">
      <w:pPr>
        <w:pStyle w:val="ListParagraph"/>
        <w:numPr>
          <w:ilvl w:val="1"/>
          <w:numId w:val="8"/>
        </w:numPr>
        <w:spacing w:line="240" w:lineRule="auto"/>
        <w:rPr>
          <w:rFonts w:eastAsia="Times New Roman"/>
          <w:lang w:eastAsia="en-GB"/>
        </w:rPr>
      </w:pPr>
      <w:r w:rsidRPr="00D54B28">
        <w:rPr>
          <w:rFonts w:eastAsia="Times New Roman"/>
          <w:lang w:eastAsia="en-GB"/>
        </w:rPr>
        <w:t>328 Wilbraham Rd - 26 02D.pdf, Proposed Plans and Elevations, Drawing No. 26 02 D, received 14 September 2026.</w:t>
      </w:r>
    </w:p>
    <w:p w14:paraId="2A50D8C2" w14:textId="10F2887C" w:rsidR="00051B22" w:rsidRPr="00EB5A7D" w:rsidRDefault="00051B22" w:rsidP="00D54B28">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7A9843F1" w14:textId="77777777" w:rsidR="00051B22" w:rsidRPr="00EB5A7D" w:rsidRDefault="00051B22" w:rsidP="00051B22">
      <w:pPr>
        <w:pStyle w:val="Heading2"/>
        <w:numPr>
          <w:ilvl w:val="0"/>
          <w:numId w:val="8"/>
        </w:numPr>
        <w:rPr>
          <w:rFonts w:ascii="Arial" w:hAnsi="Arial" w:cs="Arial"/>
        </w:rPr>
      </w:pPr>
      <w:r w:rsidRPr="00EB5A7D">
        <w:rPr>
          <w:rFonts w:ascii="Arial" w:hAnsi="Arial" w:cs="Arial"/>
        </w:rPr>
        <w:t>Materials to match</w:t>
      </w:r>
    </w:p>
    <w:p w14:paraId="70276CDA" w14:textId="2EBF6A92" w:rsidR="00051B22" w:rsidRPr="00EB5A7D" w:rsidRDefault="00051B22" w:rsidP="00951F3C">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3387E154" w14:textId="77777777" w:rsidR="00051B22" w:rsidRDefault="00051B22" w:rsidP="00EB5A7D">
      <w:pPr>
        <w:spacing w:line="240" w:lineRule="auto"/>
        <w:ind w:left="720"/>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2233236F" w14:textId="749F0715" w:rsidR="00E57AB3" w:rsidRPr="00E57AB3" w:rsidRDefault="00E57AB3" w:rsidP="00E57AB3">
      <w:pPr>
        <w:pStyle w:val="Heading2"/>
        <w:numPr>
          <w:ilvl w:val="0"/>
          <w:numId w:val="8"/>
        </w:numPr>
      </w:pPr>
      <w:r w:rsidRPr="00E57AB3">
        <w:t>OBSCURE GLAZING AND TOP OPENING WINDOW – NEW DWELLING/EXTENSION TO DWELLING</w:t>
      </w:r>
    </w:p>
    <w:p w14:paraId="0ACA5F7B" w14:textId="5B1398C4" w:rsidR="00E57AB3" w:rsidRPr="00E57AB3" w:rsidRDefault="00E57AB3" w:rsidP="00E57AB3">
      <w:pPr>
        <w:spacing w:line="240" w:lineRule="auto"/>
        <w:ind w:left="720"/>
        <w:rPr>
          <w:rFonts w:ascii="Arial" w:hAnsi="Arial" w:cs="Arial"/>
        </w:rPr>
      </w:pPr>
      <w:r w:rsidRPr="00E57AB3">
        <w:rPr>
          <w:rFonts w:ascii="Arial" w:hAnsi="Arial" w:cs="Arial"/>
        </w:rPr>
        <w:t xml:space="preserve">The window(s) in the </w:t>
      </w:r>
      <w:r w:rsidR="00843731">
        <w:rPr>
          <w:rFonts w:ascii="Arial" w:hAnsi="Arial" w:cs="Arial"/>
        </w:rPr>
        <w:t>first</w:t>
      </w:r>
      <w:r w:rsidRPr="00E57AB3">
        <w:rPr>
          <w:rFonts w:ascii="Arial" w:hAnsi="Arial" w:cs="Arial"/>
        </w:rPr>
        <w:t xml:space="preserve"> floor of the </w:t>
      </w:r>
      <w:r w:rsidR="00843731">
        <w:rPr>
          <w:rFonts w:ascii="Arial" w:hAnsi="Arial" w:cs="Arial"/>
        </w:rPr>
        <w:t>side</w:t>
      </w:r>
      <w:r w:rsidRPr="00E57AB3">
        <w:rPr>
          <w:rFonts w:ascii="Arial" w:hAnsi="Arial" w:cs="Arial"/>
        </w:rPr>
        <w:t xml:space="preserve"> elevation</w:t>
      </w:r>
      <w:r w:rsidR="00843731">
        <w:rPr>
          <w:rFonts w:ascii="Arial" w:hAnsi="Arial" w:cs="Arial"/>
        </w:rPr>
        <w:t>s</w:t>
      </w:r>
      <w:r w:rsidRPr="00E57AB3">
        <w:rPr>
          <w:rFonts w:ascii="Arial" w:hAnsi="Arial" w:cs="Arial"/>
        </w:rPr>
        <w:t xml:space="preserve"> of the development hereby approved shall be obscure glazed to a specification of no less than level 5 of the Pilkington Glass Scale or such other alternative equivalent and shall be retained as such thereafter. Any parts of the window that can be opened must be more than 1.7 metres above the floor of the room in which the window is installed.</w:t>
      </w:r>
    </w:p>
    <w:p w14:paraId="53F1860C" w14:textId="10BDA024" w:rsidR="00E57AB3" w:rsidRDefault="00E57AB3" w:rsidP="00E57AB3">
      <w:pPr>
        <w:spacing w:line="240" w:lineRule="auto"/>
        <w:ind w:left="720"/>
        <w:rPr>
          <w:rFonts w:ascii="Arial" w:hAnsi="Arial" w:cs="Arial"/>
        </w:rPr>
      </w:pPr>
      <w:r w:rsidRPr="00E57AB3">
        <w:rPr>
          <w:rFonts w:ascii="Arial" w:hAnsi="Arial" w:cs="Arial"/>
        </w:rPr>
        <w:t>Reason - In order to protect the amenity of neighbouring residents and in accordance with policies SP1 and DM1 of the Core Strategy.</w:t>
      </w:r>
    </w:p>
    <w:p w14:paraId="3F2C6AE4" w14:textId="1B688CF7" w:rsidR="004B0B56" w:rsidRPr="00E57AB3" w:rsidRDefault="004B0B56" w:rsidP="00E57AB3">
      <w:pPr>
        <w:pStyle w:val="Heading2"/>
        <w:numPr>
          <w:ilvl w:val="0"/>
          <w:numId w:val="8"/>
        </w:numPr>
      </w:pPr>
      <w:r w:rsidRPr="00E57AB3">
        <w:t>EXTENSIONS – PD RIGHTS REMOVED FOR NEW OPENINGS</w:t>
      </w:r>
    </w:p>
    <w:p w14:paraId="6DE33796" w14:textId="7BDE82F3" w:rsidR="004B0B56" w:rsidRPr="004B0B56" w:rsidRDefault="004B0B56" w:rsidP="00843731">
      <w:pPr>
        <w:spacing w:line="240" w:lineRule="auto"/>
        <w:ind w:left="720"/>
        <w:rPr>
          <w:rFonts w:ascii="Arial" w:hAnsi="Arial" w:cs="Arial"/>
        </w:rPr>
      </w:pPr>
      <w:r w:rsidRPr="004B0B56">
        <w:rPr>
          <w:rFonts w:ascii="Arial" w:hAnsi="Arial" w:cs="Arial"/>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development hereby approved, without planning permission being granted by the Local Planning Authority.</w:t>
      </w:r>
    </w:p>
    <w:p w14:paraId="7354D192" w14:textId="40D86C41" w:rsidR="004B0B56" w:rsidRDefault="004B0B56" w:rsidP="004B0B56">
      <w:pPr>
        <w:spacing w:line="240" w:lineRule="auto"/>
        <w:ind w:left="720"/>
        <w:rPr>
          <w:rFonts w:ascii="Arial" w:hAnsi="Arial" w:cs="Arial"/>
        </w:rPr>
      </w:pPr>
      <w:r w:rsidRPr="004B0B56">
        <w:rPr>
          <w:rFonts w:ascii="Arial" w:hAnsi="Arial" w:cs="Arial"/>
        </w:rPr>
        <w:t>Reason - In the interests of residential amenity, pursuant to policies DM1 and SP1 of the Manchester Core Strategy.</w:t>
      </w:r>
    </w:p>
    <w:p w14:paraId="35BD4B4F" w14:textId="5FE94789" w:rsidR="00D53FC0" w:rsidRPr="00D53FC0" w:rsidRDefault="00D53FC0" w:rsidP="007029E2">
      <w:pPr>
        <w:pStyle w:val="Heading2"/>
        <w:numPr>
          <w:ilvl w:val="0"/>
          <w:numId w:val="8"/>
        </w:numPr>
        <w:spacing w:line="240" w:lineRule="auto"/>
      </w:pPr>
      <w:bookmarkStart w:id="32" w:name="_Toc143158005"/>
      <w:r w:rsidRPr="007029E2">
        <w:t>Flat roof restriction</w:t>
      </w:r>
      <w:bookmarkEnd w:id="32"/>
    </w:p>
    <w:p w14:paraId="02CB433C" w14:textId="17838460" w:rsidR="00D53FC0" w:rsidRPr="007029E2" w:rsidRDefault="00D53FC0" w:rsidP="00D53FC0">
      <w:pPr>
        <w:ind w:left="720"/>
      </w:pPr>
      <w:r w:rsidRPr="007029E2">
        <w:t>The flat roof of the extension shall not be used for any other purpose other than as a means of escape in emergency or for maintenance of the building.</w:t>
      </w:r>
    </w:p>
    <w:p w14:paraId="314CADBB" w14:textId="5F4773FF" w:rsidR="00D53FC0" w:rsidRPr="00D53FC0" w:rsidRDefault="00D53FC0" w:rsidP="00D53FC0">
      <w:pPr>
        <w:ind w:left="720"/>
      </w:pPr>
      <w:r w:rsidRPr="007029E2">
        <w:t>Reason - To safeguard the amenities of the adjoining premises for overlooking or perceived overlooking and in accordance with policies SP1 and DM1 of the Core Strategy and JP-S1 and JP-P1 of Places for Everyone.</w:t>
      </w:r>
    </w:p>
    <w:p w14:paraId="7DD704BB" w14:textId="3311AE5E" w:rsidR="00D810BA" w:rsidRDefault="00D810BA" w:rsidP="00D810BA">
      <w:pPr>
        <w:pStyle w:val="Heading1"/>
      </w:pPr>
      <w:r>
        <w:lastRenderedPageBreak/>
        <w:t>Informative(s)</w:t>
      </w:r>
    </w:p>
    <w:p w14:paraId="43B0676C" w14:textId="71F1198E" w:rsidR="004A1330" w:rsidRDefault="004A1330" w:rsidP="004A1330">
      <w:pPr>
        <w:pStyle w:val="Heading2"/>
        <w:numPr>
          <w:ilvl w:val="0"/>
          <w:numId w:val="11"/>
        </w:numPr>
      </w:pPr>
      <w:r w:rsidRPr="004A1330">
        <w:t>Property Flood Resilience (PFR) measures</w:t>
      </w:r>
    </w:p>
    <w:p w14:paraId="006977FB" w14:textId="4AAC0108" w:rsidR="004A1330" w:rsidRDefault="004A1330" w:rsidP="004A1330">
      <w:pPr>
        <w:spacing w:line="256" w:lineRule="auto"/>
        <w:ind w:left="720"/>
      </w:pPr>
      <w:r>
        <w:t>The applicant is advised to incorporate Property Flood Resilience (PFR) measures to a minimum of 150mm above the surface water flood level or a minimum of 600mm above the fluvial flood level.</w:t>
      </w:r>
    </w:p>
    <w:p w14:paraId="6E9BB758" w14:textId="219D5DDD" w:rsidR="00D810BA" w:rsidRPr="00D810BA" w:rsidRDefault="00D810BA" w:rsidP="004A1330">
      <w:pPr>
        <w:pStyle w:val="ListParagraph"/>
      </w:pPr>
    </w:p>
    <w:p w14:paraId="1B915D87" w14:textId="77777777" w:rsidR="00951F3C" w:rsidRPr="00EB5A7D" w:rsidRDefault="00951F3C" w:rsidP="00EB5A7D">
      <w:pPr>
        <w:spacing w:line="240" w:lineRule="auto"/>
        <w:ind w:left="720"/>
        <w:rPr>
          <w:rFonts w:ascii="Arial" w:hAnsi="Arial" w:cs="Arial"/>
        </w:rPr>
      </w:pPr>
    </w:p>
    <w:p w14:paraId="376BA3EB" w14:textId="005B7A63" w:rsidR="00051B22" w:rsidRPr="00D66B55" w:rsidRDefault="00051B22" w:rsidP="00051B22">
      <w:pPr>
        <w:pStyle w:val="Heading1"/>
        <w:spacing w:line="240" w:lineRule="auto"/>
        <w:jc w:val="left"/>
      </w:pPr>
    </w:p>
    <w:sectPr w:rsidR="00051B22" w:rsidRPr="00D66B55" w:rsidSect="00D3474F">
      <w:headerReference w:type="even" r:id="rId20"/>
      <w:headerReference w:type="default" r:id="rId21"/>
      <w:footerReference w:type="even" r:id="rId22"/>
      <w:footerReference w:type="default" r:id="rId23"/>
      <w:headerReference w:type="first" r:id="rId24"/>
      <w:footerReference w:type="first" r:id="rId25"/>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E891D" w14:textId="77777777" w:rsidR="00FA172A" w:rsidRDefault="00FA172A" w:rsidP="00CD56A3">
      <w:pPr>
        <w:spacing w:after="0" w:line="240" w:lineRule="auto"/>
      </w:pPr>
      <w:r>
        <w:separator/>
      </w:r>
    </w:p>
  </w:endnote>
  <w:endnote w:type="continuationSeparator" w:id="0">
    <w:p w14:paraId="4A156BED" w14:textId="77777777" w:rsidR="00FA172A" w:rsidRDefault="00FA172A" w:rsidP="00CD5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A062" w14:textId="77777777" w:rsidR="00CD56A3" w:rsidRDefault="00CD5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4E21" w14:textId="77777777" w:rsidR="00CD56A3" w:rsidRDefault="00CD5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21E7" w14:textId="77777777" w:rsidR="00CD56A3" w:rsidRDefault="00CD5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27B53" w14:textId="77777777" w:rsidR="00FA172A" w:rsidRDefault="00FA172A" w:rsidP="00CD56A3">
      <w:pPr>
        <w:spacing w:after="0" w:line="240" w:lineRule="auto"/>
      </w:pPr>
      <w:r>
        <w:separator/>
      </w:r>
    </w:p>
  </w:footnote>
  <w:footnote w:type="continuationSeparator" w:id="0">
    <w:p w14:paraId="24F5796E" w14:textId="77777777" w:rsidR="00FA172A" w:rsidRDefault="00FA172A" w:rsidP="00CD5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519B" w14:textId="77777777" w:rsidR="00CD56A3" w:rsidRDefault="00CD5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9B73" w14:textId="71E0098E" w:rsidR="00CD56A3" w:rsidRDefault="00CD56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5580" w14:textId="77777777" w:rsidR="00CD56A3" w:rsidRDefault="00CD5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C60EA"/>
    <w:multiLevelType w:val="multilevel"/>
    <w:tmpl w:val="9BFA3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88E55D3"/>
    <w:multiLevelType w:val="hybridMultilevel"/>
    <w:tmpl w:val="7ABA9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6146C8"/>
    <w:multiLevelType w:val="hybridMultilevel"/>
    <w:tmpl w:val="6A8290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9"/>
  </w:num>
  <w:num w:numId="6" w16cid:durableId="526600128">
    <w:abstractNumId w:val="2"/>
  </w:num>
  <w:num w:numId="7" w16cid:durableId="892733666">
    <w:abstractNumId w:val="7"/>
  </w:num>
  <w:num w:numId="8" w16cid:durableId="1363050247">
    <w:abstractNumId w:val="8"/>
  </w:num>
  <w:num w:numId="9" w16cid:durableId="680087378">
    <w:abstractNumId w:val="10"/>
  </w:num>
  <w:num w:numId="10" w16cid:durableId="398602914">
    <w:abstractNumId w:val="0"/>
  </w:num>
  <w:num w:numId="11" w16cid:durableId="2642668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015B"/>
    <w:rsid w:val="00017ABE"/>
    <w:rsid w:val="00021C4B"/>
    <w:rsid w:val="00031FAC"/>
    <w:rsid w:val="00033E14"/>
    <w:rsid w:val="00042FDD"/>
    <w:rsid w:val="0004777D"/>
    <w:rsid w:val="00051B22"/>
    <w:rsid w:val="00067329"/>
    <w:rsid w:val="00074494"/>
    <w:rsid w:val="00076626"/>
    <w:rsid w:val="000A736D"/>
    <w:rsid w:val="000F27B2"/>
    <w:rsid w:val="00126092"/>
    <w:rsid w:val="00132964"/>
    <w:rsid w:val="001654DF"/>
    <w:rsid w:val="001743AD"/>
    <w:rsid w:val="001D31C7"/>
    <w:rsid w:val="001D3D57"/>
    <w:rsid w:val="001E7D3B"/>
    <w:rsid w:val="00232EC6"/>
    <w:rsid w:val="0024221F"/>
    <w:rsid w:val="00244CAC"/>
    <w:rsid w:val="00264A72"/>
    <w:rsid w:val="00266231"/>
    <w:rsid w:val="00271DE1"/>
    <w:rsid w:val="00274422"/>
    <w:rsid w:val="002963D2"/>
    <w:rsid w:val="002F79C7"/>
    <w:rsid w:val="00307AE8"/>
    <w:rsid w:val="00321B14"/>
    <w:rsid w:val="00321F5E"/>
    <w:rsid w:val="0032349F"/>
    <w:rsid w:val="00324E97"/>
    <w:rsid w:val="00332D03"/>
    <w:rsid w:val="003508FF"/>
    <w:rsid w:val="0038066F"/>
    <w:rsid w:val="003909E1"/>
    <w:rsid w:val="003C02EB"/>
    <w:rsid w:val="003E4005"/>
    <w:rsid w:val="00402260"/>
    <w:rsid w:val="00430B73"/>
    <w:rsid w:val="00464DE3"/>
    <w:rsid w:val="00467C0E"/>
    <w:rsid w:val="004A1330"/>
    <w:rsid w:val="004B0B56"/>
    <w:rsid w:val="004C3A58"/>
    <w:rsid w:val="004E4B95"/>
    <w:rsid w:val="0054046D"/>
    <w:rsid w:val="00547ACA"/>
    <w:rsid w:val="00563D3F"/>
    <w:rsid w:val="00566357"/>
    <w:rsid w:val="005758B5"/>
    <w:rsid w:val="00595C88"/>
    <w:rsid w:val="005A5C0E"/>
    <w:rsid w:val="005C02B9"/>
    <w:rsid w:val="005E26D9"/>
    <w:rsid w:val="0060008F"/>
    <w:rsid w:val="006175C6"/>
    <w:rsid w:val="0061769C"/>
    <w:rsid w:val="00621B9C"/>
    <w:rsid w:val="00644BCE"/>
    <w:rsid w:val="00654330"/>
    <w:rsid w:val="006845EA"/>
    <w:rsid w:val="006954E2"/>
    <w:rsid w:val="006B1081"/>
    <w:rsid w:val="006B3B30"/>
    <w:rsid w:val="006B57B6"/>
    <w:rsid w:val="006E0A90"/>
    <w:rsid w:val="006F5103"/>
    <w:rsid w:val="006F7F26"/>
    <w:rsid w:val="0070357C"/>
    <w:rsid w:val="007524AB"/>
    <w:rsid w:val="00753272"/>
    <w:rsid w:val="00755E16"/>
    <w:rsid w:val="0076245F"/>
    <w:rsid w:val="007901E8"/>
    <w:rsid w:val="007912E9"/>
    <w:rsid w:val="00796B3F"/>
    <w:rsid w:val="007B70C9"/>
    <w:rsid w:val="007C7CBC"/>
    <w:rsid w:val="008057CA"/>
    <w:rsid w:val="008154FE"/>
    <w:rsid w:val="00843731"/>
    <w:rsid w:val="00855B4E"/>
    <w:rsid w:val="00871882"/>
    <w:rsid w:val="008747C6"/>
    <w:rsid w:val="008B370F"/>
    <w:rsid w:val="009019C2"/>
    <w:rsid w:val="009207B9"/>
    <w:rsid w:val="00924463"/>
    <w:rsid w:val="00945E5E"/>
    <w:rsid w:val="00951F3C"/>
    <w:rsid w:val="00967C23"/>
    <w:rsid w:val="00982188"/>
    <w:rsid w:val="00991396"/>
    <w:rsid w:val="009A327D"/>
    <w:rsid w:val="009A7894"/>
    <w:rsid w:val="009F7CDC"/>
    <w:rsid w:val="00A0471B"/>
    <w:rsid w:val="00A04F27"/>
    <w:rsid w:val="00A1037A"/>
    <w:rsid w:val="00A12468"/>
    <w:rsid w:val="00A331F9"/>
    <w:rsid w:val="00A33DCC"/>
    <w:rsid w:val="00A40D82"/>
    <w:rsid w:val="00A97645"/>
    <w:rsid w:val="00AA2526"/>
    <w:rsid w:val="00AD3AB2"/>
    <w:rsid w:val="00AD3BF7"/>
    <w:rsid w:val="00AD61E8"/>
    <w:rsid w:val="00AE0A1F"/>
    <w:rsid w:val="00B17001"/>
    <w:rsid w:val="00B4413B"/>
    <w:rsid w:val="00B75EB9"/>
    <w:rsid w:val="00B91355"/>
    <w:rsid w:val="00B92721"/>
    <w:rsid w:val="00B93576"/>
    <w:rsid w:val="00BA1D7F"/>
    <w:rsid w:val="00BB20A4"/>
    <w:rsid w:val="00BD216A"/>
    <w:rsid w:val="00BD3A47"/>
    <w:rsid w:val="00BE615C"/>
    <w:rsid w:val="00BE7747"/>
    <w:rsid w:val="00BF1DE1"/>
    <w:rsid w:val="00C16C37"/>
    <w:rsid w:val="00C22EBA"/>
    <w:rsid w:val="00C37DEC"/>
    <w:rsid w:val="00C573B6"/>
    <w:rsid w:val="00C62A32"/>
    <w:rsid w:val="00C63765"/>
    <w:rsid w:val="00C64F12"/>
    <w:rsid w:val="00C91068"/>
    <w:rsid w:val="00C9265B"/>
    <w:rsid w:val="00CD56A3"/>
    <w:rsid w:val="00CF7266"/>
    <w:rsid w:val="00CF74CA"/>
    <w:rsid w:val="00D004C8"/>
    <w:rsid w:val="00D3474F"/>
    <w:rsid w:val="00D53FC0"/>
    <w:rsid w:val="00D54B28"/>
    <w:rsid w:val="00D66B55"/>
    <w:rsid w:val="00D73A5C"/>
    <w:rsid w:val="00D810BA"/>
    <w:rsid w:val="00D91ACA"/>
    <w:rsid w:val="00DB08AF"/>
    <w:rsid w:val="00DB2895"/>
    <w:rsid w:val="00DC64A4"/>
    <w:rsid w:val="00E0137E"/>
    <w:rsid w:val="00E1769F"/>
    <w:rsid w:val="00E35766"/>
    <w:rsid w:val="00E57AB3"/>
    <w:rsid w:val="00E66D39"/>
    <w:rsid w:val="00E76EB2"/>
    <w:rsid w:val="00EB4B22"/>
    <w:rsid w:val="00EB6B43"/>
    <w:rsid w:val="00EE0337"/>
    <w:rsid w:val="00EF3E10"/>
    <w:rsid w:val="00F651EA"/>
    <w:rsid w:val="00F736CA"/>
    <w:rsid w:val="00F96A58"/>
    <w:rsid w:val="00FA172A"/>
    <w:rsid w:val="00FB71E1"/>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468"/>
  </w:style>
  <w:style w:type="paragraph" w:styleId="Heading1">
    <w:name w:val="heading 1"/>
    <w:basedOn w:val="Normal"/>
    <w:next w:val="Normal"/>
    <w:link w:val="Heading1Char"/>
    <w:uiPriority w:val="9"/>
    <w:qFormat/>
    <w:rsid w:val="00A1246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1246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A1246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A1246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A1246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A1246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A1246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A1246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A1246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46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1246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A1246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A1246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A1246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A1246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A12468"/>
    <w:rPr>
      <w:i/>
      <w:iCs/>
    </w:rPr>
  </w:style>
  <w:style w:type="character" w:customStyle="1" w:styleId="Heading8Char">
    <w:name w:val="Heading 8 Char"/>
    <w:basedOn w:val="DefaultParagraphFont"/>
    <w:link w:val="Heading8"/>
    <w:uiPriority w:val="9"/>
    <w:semiHidden/>
    <w:rsid w:val="00A12468"/>
    <w:rPr>
      <w:b/>
      <w:bCs/>
    </w:rPr>
  </w:style>
  <w:style w:type="character" w:customStyle="1" w:styleId="Heading9Char">
    <w:name w:val="Heading 9 Char"/>
    <w:basedOn w:val="DefaultParagraphFont"/>
    <w:link w:val="Heading9"/>
    <w:uiPriority w:val="9"/>
    <w:semiHidden/>
    <w:rsid w:val="00A12468"/>
    <w:rPr>
      <w:i/>
      <w:iCs/>
    </w:rPr>
  </w:style>
  <w:style w:type="paragraph" w:styleId="Title">
    <w:name w:val="Title"/>
    <w:basedOn w:val="Normal"/>
    <w:next w:val="Normal"/>
    <w:link w:val="TitleChar"/>
    <w:uiPriority w:val="10"/>
    <w:qFormat/>
    <w:rsid w:val="00A1246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A1246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A1246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A12468"/>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A1246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A12468"/>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A12468"/>
    <w:rPr>
      <w:b/>
      <w:bCs/>
      <w:i/>
      <w:iCs/>
      <w:color w:val="auto"/>
    </w:rPr>
  </w:style>
  <w:style w:type="paragraph" w:styleId="IntenseQuote">
    <w:name w:val="Intense Quote"/>
    <w:basedOn w:val="Normal"/>
    <w:next w:val="Normal"/>
    <w:link w:val="IntenseQuoteChar"/>
    <w:uiPriority w:val="30"/>
    <w:qFormat/>
    <w:rsid w:val="00A1246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A12468"/>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A12468"/>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12468"/>
    <w:rPr>
      <w:b/>
      <w:bCs/>
      <w:sz w:val="18"/>
      <w:szCs w:val="18"/>
    </w:rPr>
  </w:style>
  <w:style w:type="character" w:styleId="Strong">
    <w:name w:val="Strong"/>
    <w:basedOn w:val="DefaultParagraphFont"/>
    <w:uiPriority w:val="22"/>
    <w:qFormat/>
    <w:rsid w:val="00A12468"/>
    <w:rPr>
      <w:b/>
      <w:bCs/>
      <w:color w:val="auto"/>
    </w:rPr>
  </w:style>
  <w:style w:type="character" w:styleId="Emphasis">
    <w:name w:val="Emphasis"/>
    <w:basedOn w:val="DefaultParagraphFont"/>
    <w:uiPriority w:val="20"/>
    <w:qFormat/>
    <w:rsid w:val="00A12468"/>
    <w:rPr>
      <w:i/>
      <w:iCs/>
      <w:color w:val="auto"/>
    </w:rPr>
  </w:style>
  <w:style w:type="paragraph" w:styleId="NoSpacing">
    <w:name w:val="No Spacing"/>
    <w:uiPriority w:val="1"/>
    <w:qFormat/>
    <w:rsid w:val="00A12468"/>
    <w:pPr>
      <w:spacing w:after="0" w:line="240" w:lineRule="auto"/>
    </w:pPr>
  </w:style>
  <w:style w:type="character" w:styleId="SubtleEmphasis">
    <w:name w:val="Subtle Emphasis"/>
    <w:basedOn w:val="DefaultParagraphFont"/>
    <w:uiPriority w:val="19"/>
    <w:qFormat/>
    <w:rsid w:val="00A12468"/>
    <w:rPr>
      <w:i/>
      <w:iCs/>
      <w:color w:val="auto"/>
    </w:rPr>
  </w:style>
  <w:style w:type="character" w:styleId="SubtleReference">
    <w:name w:val="Subtle Reference"/>
    <w:basedOn w:val="DefaultParagraphFont"/>
    <w:uiPriority w:val="31"/>
    <w:qFormat/>
    <w:rsid w:val="00A12468"/>
    <w:rPr>
      <w:smallCaps/>
      <w:color w:val="auto"/>
      <w:u w:val="single" w:color="7F7F7F" w:themeColor="text1" w:themeTint="80"/>
    </w:rPr>
  </w:style>
  <w:style w:type="character" w:styleId="BookTitle">
    <w:name w:val="Book Title"/>
    <w:basedOn w:val="DefaultParagraphFont"/>
    <w:uiPriority w:val="33"/>
    <w:qFormat/>
    <w:rsid w:val="00A12468"/>
    <w:rPr>
      <w:b/>
      <w:bCs/>
      <w:smallCaps/>
      <w:color w:val="auto"/>
    </w:rPr>
  </w:style>
  <w:style w:type="paragraph" w:styleId="TOCHeading">
    <w:name w:val="TOC Heading"/>
    <w:basedOn w:val="Heading1"/>
    <w:next w:val="Normal"/>
    <w:uiPriority w:val="39"/>
    <w:semiHidden/>
    <w:unhideWhenUsed/>
    <w:qFormat/>
    <w:rsid w:val="00A12468"/>
    <w:pPr>
      <w:outlineLvl w:val="9"/>
    </w:pPr>
  </w:style>
  <w:style w:type="character" w:styleId="Hyperlink">
    <w:name w:val="Hyperlink"/>
    <w:basedOn w:val="DefaultParagraphFont"/>
    <w:uiPriority w:val="99"/>
    <w:unhideWhenUsed/>
    <w:rsid w:val="00A12468"/>
    <w:rPr>
      <w:color w:val="467886" w:themeColor="hyperlink"/>
      <w:u w:val="single"/>
    </w:rPr>
  </w:style>
  <w:style w:type="paragraph" w:styleId="Header">
    <w:name w:val="header"/>
    <w:basedOn w:val="Normal"/>
    <w:link w:val="HeaderChar"/>
    <w:uiPriority w:val="99"/>
    <w:unhideWhenUsed/>
    <w:rsid w:val="00CD56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6A3"/>
  </w:style>
  <w:style w:type="paragraph" w:styleId="Footer">
    <w:name w:val="footer"/>
    <w:basedOn w:val="Normal"/>
    <w:link w:val="FooterChar"/>
    <w:uiPriority w:val="99"/>
    <w:unhideWhenUsed/>
    <w:rsid w:val="00CD56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gov.uk/guidance/national-planning-policy-framewor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greatermanchester-ca.gov.uk/what-we-do/planning-and-housing/places-for-everyon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manchester.gov.uk/downloads/download/4975/extant_udp_policie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manchester.gov.uk/downloads/download/644/guide_to_development_in_manchester_-_supplementary_planning_document_and_planning_guidance_spd"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consultations/national-planning-policy-framework-proposed-reforms-and-other-changes-to-the-planning-syste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nchester.gov.uk/info/200074/planning/6573/core_strategy_2012-2027"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8454F4-C7B3-4900-A02A-484F483BE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B9D94E-8D69-4D5D-B7C8-F0F73C58E8FB}">
  <ds:schemaRefs>
    <ds:schemaRef ds:uri="http://schemas.openxmlformats.org/officeDocument/2006/bibliography"/>
  </ds:schemaRefs>
</ds:datastoreItem>
</file>

<file path=customXml/itemProps3.xml><?xml version="1.0" encoding="utf-8"?>
<ds:datastoreItem xmlns:ds="http://schemas.openxmlformats.org/officeDocument/2006/customXml" ds:itemID="{7DA7F67B-F0EA-4F28-8454-D2473A256B84}">
  <ds:schemaRefs>
    <ds:schemaRef ds:uri="http://schemas.microsoft.com/sharepoint/v3/contenttype/forms"/>
  </ds:schemaRefs>
</ds:datastoreItem>
</file>

<file path=customXml/itemProps4.xml><?xml version="1.0" encoding="utf-8"?>
<ds:datastoreItem xmlns:ds="http://schemas.openxmlformats.org/officeDocument/2006/customXml" ds:itemID="{E6B222BB-8330-48A8-8569-2524C6DBB9EB}">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10</Pages>
  <Words>3687</Words>
  <Characters>20614</Characters>
  <Application>Microsoft Office Word</Application>
  <DocSecurity>4</DocSecurity>
  <Lines>381</Lines>
  <Paragraphs>231</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salesforceId:47834e90-e963-4aa9-8be4-58a619eea29a</dc:subject>
  <dc:creator>Anthony Moore</dc:creator>
  <cp:keywords/>
  <dc:description/>
  <cp:lastModifiedBy>Joshua Lee</cp:lastModifiedBy>
  <cp:revision>106</cp:revision>
  <dcterms:created xsi:type="dcterms:W3CDTF">2026-06-23T07:57:00Z</dcterms:created>
  <dcterms:modified xsi:type="dcterms:W3CDTF">2026-09-15T07:31:00Z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069Sl00000Xw7FqIAJ</vt:lpwstr>
  </property>
  <property fmtid="{D5CDD505-2E9C-101B-9397-08002B2CF9AE}" pid="3" name="Order">
    <vt:r8>2183400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