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08A6D5BD" wp14:editId="03627B4C">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PLA-2026-001148</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Full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Installation of louvered pergola.</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420 Wilbraham Road Manchester M21 0AS</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Chorlton</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27 July 2026</w:t>
            </w:r>
          </w:p>
        </w:tc>
      </w:tr>
      <w:tr w:rsidR="00D3474F" w14:paraId="04C3848B" w14:textId="77777777" w:rsidTr="003E4005">
        <w:tc>
          <w:tcPr>
            <w:tcW w:w="2830" w:type="dxa"/>
          </w:tcPr>
          <w:p w14:paraId="06406128" w14:textId="5719A455" w:rsidR="00D3474F" w:rsidRPr="00C56F5A" w:rsidRDefault="00D3474F" w:rsidP="00D3474F">
            <w:pPr>
              <w:pStyle w:val="Heading2"/>
            </w:pPr>
            <w:r w:rsidRPr="00C56F5A">
              <w:t>Applicant name:</w:t>
            </w:r>
          </w:p>
        </w:tc>
        <w:tc>
          <w:tcPr>
            <w:tcW w:w="7364" w:type="dxa"/>
          </w:tcPr>
          <w:p w14:paraId="6EDBE3EA" w14:textId="4F18ACCA" w:rsidR="00D3474F" w:rsidRPr="00C56F5A" w:rsidRDefault="00D3474F" w:rsidP="00D3474F">
            <w:r w:rsidRPr="00C56F5A">
              <w:rPr>
                <w:rFonts w:cs="Arial"/>
              </w:rPr>
              <w:t>Mr Naima Begum</w:t>
            </w:r>
          </w:p>
        </w:tc>
      </w:tr>
      <w:tr w:rsidR="00D3474F" w14:paraId="37DC8E80" w14:textId="77777777" w:rsidTr="003E4005">
        <w:tc>
          <w:tcPr>
            <w:tcW w:w="2830" w:type="dxa"/>
          </w:tcPr>
          <w:p w14:paraId="5BC077C6" w14:textId="16FB4A06" w:rsidR="00D3474F" w:rsidRPr="00C56F5A" w:rsidRDefault="00D3474F" w:rsidP="00D3474F">
            <w:pPr>
              <w:pStyle w:val="Heading2"/>
            </w:pPr>
            <w:r w:rsidRPr="00C56F5A">
              <w:t>Agent (if any):</w:t>
            </w:r>
          </w:p>
        </w:tc>
        <w:tc>
          <w:tcPr>
            <w:tcW w:w="7364" w:type="dxa"/>
          </w:tcPr>
          <w:p w14:paraId="01BFD860" w14:textId="46B50DC0" w:rsidR="00D3474F" w:rsidRPr="00C56F5A" w:rsidRDefault="00D3474F" w:rsidP="00D3474F">
            <w:r w:rsidRPr="00C56F5A">
              <w:t>Mr Hassan Naqvi</w:t>
            </w:r>
          </w:p>
        </w:tc>
      </w:tr>
      <w:tr w:rsidR="00D3474F" w14:paraId="52EB6C0F" w14:textId="77777777" w:rsidTr="003E4005">
        <w:tc>
          <w:tcPr>
            <w:tcW w:w="2830" w:type="dxa"/>
          </w:tcPr>
          <w:p w14:paraId="2353A41D" w14:textId="58FBA9B5" w:rsidR="00D3474F" w:rsidRPr="00C56F5A" w:rsidRDefault="00D3474F" w:rsidP="00D3474F">
            <w:pPr>
              <w:pStyle w:val="Heading2"/>
            </w:pPr>
            <w:r w:rsidRPr="00C56F5A">
              <w:t>Case officer:</w:t>
            </w:r>
          </w:p>
        </w:tc>
        <w:tc>
          <w:tcPr>
            <w:tcW w:w="7364" w:type="dxa"/>
          </w:tcPr>
          <w:p w14:paraId="5ACBAE52" w14:textId="3E307E34" w:rsidR="00D3474F" w:rsidRPr="00C56F5A" w:rsidRDefault="00D3474F" w:rsidP="00D3474F">
            <w:r w:rsidRPr="00C56F5A">
              <w:t>Holly Wright</w:t>
            </w:r>
          </w:p>
        </w:tc>
      </w:tr>
      <w:tr w:rsidR="00D3474F" w14:paraId="69D3D59F" w14:textId="77777777" w:rsidTr="003E4005">
        <w:tc>
          <w:tcPr>
            <w:tcW w:w="2830" w:type="dxa"/>
          </w:tcPr>
          <w:p w14:paraId="2C9D6759" w14:textId="72BBF8A4" w:rsidR="00D3474F" w:rsidRPr="00C56F5A" w:rsidRDefault="00D3474F" w:rsidP="00D3474F">
            <w:pPr>
              <w:pStyle w:val="Heading2"/>
            </w:pPr>
            <w:r w:rsidRPr="00C56F5A">
              <w:t>Recommendation:</w:t>
            </w:r>
          </w:p>
        </w:tc>
        <w:tc>
          <w:tcPr>
            <w:tcW w:w="7364" w:type="dxa"/>
          </w:tcPr>
          <w:p w14:paraId="2D928A63" w14:textId="07A9CB56" w:rsidR="00D3474F" w:rsidRPr="00C56F5A" w:rsidRDefault="00070D34" w:rsidP="00D3474F">
            <w:r w:rsidRPr="00C56F5A">
              <w:t>Refuse</w:t>
            </w:r>
          </w:p>
        </w:tc>
      </w:tr>
      <w:tr w:rsidR="00D3474F" w14:paraId="20373EF8" w14:textId="77777777" w:rsidTr="003E4005">
        <w:tc>
          <w:tcPr>
            <w:tcW w:w="2830" w:type="dxa"/>
          </w:tcPr>
          <w:p w14:paraId="7EB736E9" w14:textId="6D91E2F3" w:rsidR="00D3474F" w:rsidRPr="00C56F5A" w:rsidRDefault="00D3474F" w:rsidP="00D3474F">
            <w:pPr>
              <w:pStyle w:val="Heading2"/>
            </w:pPr>
            <w:r w:rsidRPr="00C56F5A">
              <w:t>Date of recommendation:</w:t>
            </w:r>
          </w:p>
        </w:tc>
        <w:tc>
          <w:tcPr>
            <w:tcW w:w="7364" w:type="dxa"/>
          </w:tcPr>
          <w:p w14:paraId="55C2760A" w14:textId="695F8D13" w:rsidR="00D3474F" w:rsidRPr="00C56F5A" w:rsidRDefault="00C56F5A" w:rsidP="00D3474F">
            <w:r w:rsidRPr="00C56F5A">
              <w:t>15 September 2026</w:t>
            </w:r>
          </w:p>
        </w:tc>
      </w:tr>
    </w:tbl>
    <w:p w14:paraId="4C9787B5" w14:textId="77777777" w:rsidR="00D3474F" w:rsidRDefault="00D3474F" w:rsidP="00D3474F"/>
    <w:p w14:paraId="25286224" w14:textId="77777777" w:rsidR="008C376B" w:rsidRDefault="00EF3E10" w:rsidP="00EF3E10">
      <w:pPr>
        <w:pStyle w:val="Heading1"/>
        <w:rPr>
          <w:u w:val="single"/>
        </w:rPr>
      </w:pPr>
      <w:r w:rsidRPr="0015716A">
        <w:rPr>
          <w:u w:val="single"/>
        </w:rPr>
        <w:t>Description of site, building and/or area</w:t>
      </w:r>
    </w:p>
    <w:p w14:paraId="672B6E52" w14:textId="4948DCB4" w:rsidR="008C376B" w:rsidRDefault="008C376B" w:rsidP="008C376B">
      <w:r w:rsidRPr="008C376B">
        <w:t>The application site comprises a single-storey commercial unit</w:t>
      </w:r>
      <w:r w:rsidR="00760DF6">
        <w:t xml:space="preserve"> </w:t>
      </w:r>
      <w:r w:rsidRPr="008C376B">
        <w:t>within the Chorlton District Centre, located in the Chorlton ward of Manchester. The building is characterised by glazed shopfronts to its southern and eastern elevations, with fascia signage above, retractable canopies/awnings, and a flat roof. An unenclosed outdoor seating area is situated within the forecourt of the premises at the junction of Wilbraham Road and Albany Road.</w:t>
      </w:r>
    </w:p>
    <w:p w14:paraId="346CD031" w14:textId="77777777" w:rsidR="008C376B" w:rsidRPr="008C376B" w:rsidRDefault="008C376B" w:rsidP="008C376B"/>
    <w:p w14:paraId="08342339" w14:textId="77777777" w:rsidR="008C376B" w:rsidRDefault="008C376B" w:rsidP="008C376B">
      <w:r w:rsidRPr="008C376B">
        <w:t>The surrounding area is predominantly commercial in character, containing a wide range of retail, food and drink, and other town centre uses. Residential properties are also present in the vicinity, including dwellings located to the north and south of the site, as well as residential accommodation on the upper floors of several nearby commercial premises.</w:t>
      </w:r>
    </w:p>
    <w:p w14:paraId="65355F58" w14:textId="77777777" w:rsidR="00A368CD" w:rsidRPr="008C376B" w:rsidRDefault="00A368CD" w:rsidP="008C376B"/>
    <w:p w14:paraId="5337F69B" w14:textId="77777777" w:rsidR="008C376B" w:rsidRPr="008C376B" w:rsidRDefault="008C376B" w:rsidP="008C376B">
      <w:r w:rsidRPr="008C376B">
        <w:t>The site is not a listed building and does not lie within a designated conservation area.</w:t>
      </w:r>
    </w:p>
    <w:p w14:paraId="00ECF43C" w14:textId="77777777" w:rsidR="008C376B" w:rsidRDefault="008C376B" w:rsidP="008C376B"/>
    <w:p w14:paraId="0FE0E4A4" w14:textId="3182CC90" w:rsidR="00D572D0" w:rsidRDefault="00D572D0" w:rsidP="008C376B">
      <w:r w:rsidRPr="00D572D0">
        <w:rPr>
          <w:noProof/>
        </w:rPr>
        <w:lastRenderedPageBreak/>
        <w:drawing>
          <wp:inline distT="0" distB="0" distL="0" distR="0" wp14:anchorId="01EE6CB5" wp14:editId="0490A1D3">
            <wp:extent cx="6479540" cy="3519170"/>
            <wp:effectExtent l="0" t="0" r="0" b="5080"/>
            <wp:docPr id="1757192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192144" name=""/>
                    <pic:cNvPicPr/>
                  </pic:nvPicPr>
                  <pic:blipFill>
                    <a:blip r:embed="rId9"/>
                    <a:stretch>
                      <a:fillRect/>
                    </a:stretch>
                  </pic:blipFill>
                  <pic:spPr>
                    <a:xfrm>
                      <a:off x="0" y="0"/>
                      <a:ext cx="6479540" cy="3519170"/>
                    </a:xfrm>
                    <a:prstGeom prst="rect">
                      <a:avLst/>
                    </a:prstGeom>
                  </pic:spPr>
                </pic:pic>
              </a:graphicData>
            </a:graphic>
          </wp:inline>
        </w:drawing>
      </w:r>
    </w:p>
    <w:p w14:paraId="0BBCDFE7" w14:textId="77777777" w:rsidR="00D572D0" w:rsidRDefault="00D572D0" w:rsidP="008C376B"/>
    <w:p w14:paraId="6BCED531" w14:textId="5E93E2DD" w:rsidR="00D572D0" w:rsidRPr="00D572D0" w:rsidRDefault="00D572D0" w:rsidP="00D572D0">
      <w:r w:rsidRPr="00D572D0">
        <w:rPr>
          <w:noProof/>
        </w:rPr>
        <w:drawing>
          <wp:inline distT="0" distB="0" distL="0" distR="0" wp14:anchorId="1139A72B" wp14:editId="6CF71956">
            <wp:extent cx="6479540" cy="4858385"/>
            <wp:effectExtent l="0" t="0" r="0" b="0"/>
            <wp:docPr id="3260323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9540" cy="4858385"/>
                    </a:xfrm>
                    <a:prstGeom prst="rect">
                      <a:avLst/>
                    </a:prstGeom>
                    <a:noFill/>
                    <a:ln>
                      <a:noFill/>
                    </a:ln>
                  </pic:spPr>
                </pic:pic>
              </a:graphicData>
            </a:graphic>
          </wp:inline>
        </w:drawing>
      </w:r>
    </w:p>
    <w:p w14:paraId="0AB932EF" w14:textId="77777777" w:rsidR="00D572D0" w:rsidRDefault="00D572D0" w:rsidP="008C376B"/>
    <w:p w14:paraId="1C40AB16" w14:textId="17868772" w:rsidR="00776729" w:rsidRPr="00776729" w:rsidRDefault="00776729" w:rsidP="00776729">
      <w:r w:rsidRPr="00776729">
        <w:rPr>
          <w:noProof/>
        </w:rPr>
        <w:lastRenderedPageBreak/>
        <w:drawing>
          <wp:inline distT="0" distB="0" distL="0" distR="0" wp14:anchorId="71747886" wp14:editId="3F6C079B">
            <wp:extent cx="5407300" cy="4054415"/>
            <wp:effectExtent l="0" t="0" r="3175" b="3810"/>
            <wp:docPr id="842665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9361" cy="4070956"/>
                    </a:xfrm>
                    <a:prstGeom prst="rect">
                      <a:avLst/>
                    </a:prstGeom>
                    <a:noFill/>
                    <a:ln>
                      <a:noFill/>
                    </a:ln>
                  </pic:spPr>
                </pic:pic>
              </a:graphicData>
            </a:graphic>
          </wp:inline>
        </w:drawing>
      </w:r>
    </w:p>
    <w:p w14:paraId="45A4BF34" w14:textId="77777777" w:rsidR="00776729" w:rsidRDefault="00776729" w:rsidP="008C376B"/>
    <w:p w14:paraId="0897B60D" w14:textId="7A3A991D" w:rsidR="00776729" w:rsidRPr="00776729" w:rsidRDefault="00776729" w:rsidP="00776729">
      <w:r w:rsidRPr="00776729">
        <w:rPr>
          <w:noProof/>
        </w:rPr>
        <w:drawing>
          <wp:inline distT="0" distB="0" distL="0" distR="0" wp14:anchorId="0D0B6112" wp14:editId="71841B29">
            <wp:extent cx="5408762" cy="4055511"/>
            <wp:effectExtent l="0" t="0" r="1905" b="2540"/>
            <wp:docPr id="19715387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14159" cy="4059557"/>
                    </a:xfrm>
                    <a:prstGeom prst="rect">
                      <a:avLst/>
                    </a:prstGeom>
                    <a:noFill/>
                    <a:ln>
                      <a:noFill/>
                    </a:ln>
                  </pic:spPr>
                </pic:pic>
              </a:graphicData>
            </a:graphic>
          </wp:inline>
        </w:drawing>
      </w:r>
    </w:p>
    <w:p w14:paraId="5BF319F7" w14:textId="2E6C970F" w:rsidR="00776729" w:rsidRDefault="00776729">
      <w:pPr>
        <w:spacing w:after="160" w:line="278" w:lineRule="auto"/>
      </w:pPr>
      <w:r>
        <w:br w:type="page"/>
      </w:r>
    </w:p>
    <w:p w14:paraId="0B49DAD0" w14:textId="4E56A040" w:rsidR="00EF3E10" w:rsidRPr="00776729" w:rsidRDefault="00A368CD" w:rsidP="00EF3E10">
      <w:pPr>
        <w:pStyle w:val="Heading1"/>
        <w:rPr>
          <w:u w:val="single"/>
        </w:rPr>
      </w:pPr>
      <w:r w:rsidRPr="00776729">
        <w:rPr>
          <w:u w:val="single"/>
        </w:rPr>
        <w:lastRenderedPageBreak/>
        <w:t>D</w:t>
      </w:r>
      <w:r w:rsidR="00EF3E10" w:rsidRPr="00776729">
        <w:rPr>
          <w:u w:val="single"/>
        </w:rPr>
        <w:t>escription of development</w:t>
      </w:r>
    </w:p>
    <w:p w14:paraId="08176683" w14:textId="00EA7531" w:rsidR="00EF3E10" w:rsidRDefault="00776729" w:rsidP="00D3474F">
      <w:r>
        <w:t xml:space="preserve">The applicant is seeking planning permission for the </w:t>
      </w:r>
      <w:r w:rsidR="00794EAF">
        <w:t>i</w:t>
      </w:r>
      <w:r w:rsidR="00794EAF" w:rsidRPr="00794EAF">
        <w:t xml:space="preserve">nstallation of </w:t>
      </w:r>
      <w:r w:rsidR="00794EAF">
        <w:t xml:space="preserve">a </w:t>
      </w:r>
      <w:r w:rsidR="00794EAF" w:rsidRPr="00794EAF">
        <w:t>louvered pergola.</w:t>
      </w:r>
    </w:p>
    <w:p w14:paraId="1A2668DD" w14:textId="77777777" w:rsidR="0057305B" w:rsidRDefault="0057305B" w:rsidP="00EF3E10">
      <w:pPr>
        <w:pStyle w:val="Heading1"/>
        <w:rPr>
          <w:u w:val="single"/>
        </w:rPr>
      </w:pPr>
    </w:p>
    <w:p w14:paraId="364A3D62" w14:textId="3FB83DC4" w:rsidR="00EF3E10" w:rsidRPr="00F93419" w:rsidRDefault="00EF3E10" w:rsidP="00EF3E10">
      <w:pPr>
        <w:pStyle w:val="Heading1"/>
        <w:rPr>
          <w:u w:val="single"/>
        </w:rPr>
      </w:pPr>
      <w:r w:rsidRPr="00F93419">
        <w:rPr>
          <w:u w:val="single"/>
        </w:rP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EDEEE20" w14:textId="77777777" w:rsidTr="00B75EB9">
        <w:tc>
          <w:tcPr>
            <w:tcW w:w="10336" w:type="dxa"/>
          </w:tcPr>
          <w:p w14:paraId="1000D3DA" w14:textId="5FC15FEA" w:rsidR="00D66B55" w:rsidRDefault="00F93419" w:rsidP="00D56509">
            <w:r w:rsidRPr="00F93419">
              <w:t>Planning Application - 145534/FO/2026</w:t>
            </w:r>
            <w:r>
              <w:t xml:space="preserve"> -</w:t>
            </w:r>
            <w:r w:rsidR="00D56509">
              <w:t xml:space="preserve"> Installation of shop front and formation of external seating area – Under consideration.</w:t>
            </w:r>
          </w:p>
          <w:p w14:paraId="520AB1BF" w14:textId="77777777" w:rsidR="00D56509" w:rsidRDefault="00D56509" w:rsidP="00D56509"/>
          <w:p w14:paraId="266D6C42" w14:textId="0701FE8B" w:rsidR="00D56509" w:rsidRDefault="001C1C6C" w:rsidP="001C1C6C">
            <w:r w:rsidRPr="001C1C6C">
              <w:t>Planning Application - 145535/AO/2026</w:t>
            </w:r>
            <w:r>
              <w:t xml:space="preserve"> - Advertisement consent for the display of 3no. internally illuminated signs – Under consideration. </w:t>
            </w:r>
          </w:p>
        </w:tc>
      </w:tr>
    </w:tbl>
    <w:p w14:paraId="44964A90" w14:textId="77777777" w:rsidR="0057305B" w:rsidRDefault="0057305B" w:rsidP="00C62A32">
      <w:pPr>
        <w:pStyle w:val="Heading1"/>
        <w:rPr>
          <w:u w:val="single"/>
        </w:rPr>
      </w:pPr>
    </w:p>
    <w:p w14:paraId="2A6AA701" w14:textId="4E91A5E6" w:rsidR="00EF3E10" w:rsidRPr="001C1C6C" w:rsidRDefault="00C62A32" w:rsidP="00C62A32">
      <w:pPr>
        <w:pStyle w:val="Heading1"/>
        <w:rPr>
          <w:u w:val="single"/>
        </w:rPr>
      </w:pPr>
      <w:r w:rsidRPr="001C1C6C">
        <w:rPr>
          <w:u w:val="single"/>
        </w:rPr>
        <w:t>Consultation, notification and publicity responses</w:t>
      </w:r>
    </w:p>
    <w:p w14:paraId="213DF2C5" w14:textId="721CBEF1" w:rsidR="00EF3E10" w:rsidRDefault="001C1C6C" w:rsidP="00D3474F">
      <w:r w:rsidRPr="000A7942">
        <w:rPr>
          <w:b/>
          <w:bCs/>
        </w:rPr>
        <w:t>Local residents</w:t>
      </w:r>
      <w:r>
        <w:t xml:space="preserve"> – no representations received.</w:t>
      </w:r>
    </w:p>
    <w:p w14:paraId="568B92DD" w14:textId="77777777" w:rsidR="001C1C6C" w:rsidRDefault="001C1C6C" w:rsidP="00D3474F"/>
    <w:p w14:paraId="11751F71" w14:textId="1A1E5C6E" w:rsidR="00901ABC" w:rsidRDefault="001C1C6C" w:rsidP="00901ABC">
      <w:r w:rsidRPr="000A7942">
        <w:rPr>
          <w:b/>
          <w:bCs/>
        </w:rPr>
        <w:t>Chorlton Civic Society</w:t>
      </w:r>
      <w:r w:rsidR="002E6FE4">
        <w:t xml:space="preserve"> objected to the proposal</w:t>
      </w:r>
      <w:r w:rsidR="00901ABC">
        <w:t xml:space="preserve"> on the basis that t</w:t>
      </w:r>
      <w:r w:rsidR="00901ABC" w:rsidRPr="00901ABC">
        <w:t>he proposed structure would be out of keeping with the design of the main building and with the character of the surrounding area</w:t>
      </w:r>
      <w:r w:rsidR="00901ABC">
        <w:t xml:space="preserve">. </w:t>
      </w:r>
      <w:r w:rsidR="00901ABC" w:rsidRPr="00901ABC">
        <w:t xml:space="preserve">It would also adversely </w:t>
      </w:r>
      <w:r w:rsidR="000A7942" w:rsidRPr="00901ABC">
        <w:t>affect</w:t>
      </w:r>
      <w:r w:rsidR="00901ABC" w:rsidRPr="00901ABC">
        <w:t xml:space="preserve"> sight lines on the corner.</w:t>
      </w:r>
    </w:p>
    <w:p w14:paraId="094F74D6" w14:textId="77777777" w:rsidR="00901ABC" w:rsidRDefault="00901ABC" w:rsidP="00901ABC"/>
    <w:p w14:paraId="25D041AB" w14:textId="161A83F9" w:rsidR="00901ABC" w:rsidRDefault="00901ABC" w:rsidP="00901ABC">
      <w:r w:rsidRPr="000A7942">
        <w:rPr>
          <w:b/>
          <w:bCs/>
        </w:rPr>
        <w:t>MCC’s Highways Services</w:t>
      </w:r>
      <w:r w:rsidR="00896586" w:rsidRPr="000A7942">
        <w:rPr>
          <w:b/>
          <w:bCs/>
        </w:rPr>
        <w:t xml:space="preserve"> </w:t>
      </w:r>
      <w:r w:rsidR="00896586">
        <w:t>made the following comments:</w:t>
      </w:r>
    </w:p>
    <w:p w14:paraId="14698815" w14:textId="77777777" w:rsidR="00896586" w:rsidRDefault="00896586" w:rsidP="00901ABC"/>
    <w:p w14:paraId="462EB83E" w14:textId="77777777" w:rsidR="00896586" w:rsidRPr="00896586" w:rsidRDefault="00896586" w:rsidP="00896586">
      <w:pPr>
        <w:pStyle w:val="ListParagraph"/>
        <w:numPr>
          <w:ilvl w:val="0"/>
          <w:numId w:val="7"/>
        </w:numPr>
        <w:spacing w:after="160" w:line="259" w:lineRule="auto"/>
        <w:rPr>
          <w:rFonts w:eastAsia="Calibri" w:cs="Arial"/>
          <w:u w:val="single"/>
        </w:rPr>
      </w:pPr>
      <w:r w:rsidRPr="00896586">
        <w:rPr>
          <w:rFonts w:eastAsia="Calibri" w:cs="Arial"/>
        </w:rPr>
        <w:t xml:space="preserve">Proposed pergola appears to be located on private forecourt within the site red-line boundary.  </w:t>
      </w:r>
    </w:p>
    <w:p w14:paraId="1C74686A" w14:textId="3E9D3B51" w:rsidR="00896586" w:rsidRPr="00896586" w:rsidRDefault="00896586" w:rsidP="00896586">
      <w:pPr>
        <w:pStyle w:val="ListParagraph"/>
        <w:numPr>
          <w:ilvl w:val="0"/>
          <w:numId w:val="7"/>
        </w:numPr>
        <w:autoSpaceDE w:val="0"/>
        <w:autoSpaceDN w:val="0"/>
        <w:adjustRightInd w:val="0"/>
        <w:rPr>
          <w:rFonts w:eastAsia="Calibri" w:cs="Arial"/>
        </w:rPr>
      </w:pPr>
      <w:r w:rsidRPr="00896586">
        <w:rPr>
          <w:rFonts w:eastAsia="Calibri" w:cs="Arial"/>
        </w:rPr>
        <w:t xml:space="preserve">Proposed plans also demonstrate a seating area with associated planters beneath the pergola. </w:t>
      </w:r>
    </w:p>
    <w:p w14:paraId="3F946E6B" w14:textId="77777777" w:rsidR="00896586" w:rsidRDefault="00896586" w:rsidP="00896586">
      <w:pPr>
        <w:pStyle w:val="ListParagraph"/>
        <w:numPr>
          <w:ilvl w:val="0"/>
          <w:numId w:val="7"/>
        </w:numPr>
        <w:autoSpaceDE w:val="0"/>
        <w:autoSpaceDN w:val="0"/>
        <w:adjustRightInd w:val="0"/>
        <w:spacing w:after="160" w:line="278" w:lineRule="auto"/>
        <w:rPr>
          <w:rFonts w:eastAsia="Calibri" w:cs="Arial"/>
        </w:rPr>
      </w:pPr>
      <w:r w:rsidRPr="00896586">
        <w:rPr>
          <w:rFonts w:eastAsia="Calibri" w:cs="Arial"/>
        </w:rPr>
        <w:t xml:space="preserve">*Clarification is sought on the following and should be shown on an updated dimensioned plan: </w:t>
      </w:r>
    </w:p>
    <w:p w14:paraId="2BBB5C53" w14:textId="77777777" w:rsidR="00896586" w:rsidRPr="00FF5254" w:rsidRDefault="00896586" w:rsidP="00896586">
      <w:pPr>
        <w:pStyle w:val="ListParagraph"/>
        <w:numPr>
          <w:ilvl w:val="1"/>
          <w:numId w:val="7"/>
        </w:numPr>
        <w:autoSpaceDE w:val="0"/>
        <w:autoSpaceDN w:val="0"/>
        <w:adjustRightInd w:val="0"/>
        <w:spacing w:after="160" w:line="278" w:lineRule="auto"/>
        <w:rPr>
          <w:rFonts w:eastAsia="Calibri" w:cs="Arial"/>
        </w:rPr>
      </w:pPr>
      <w:r w:rsidRPr="00FF5254">
        <w:rPr>
          <w:rFonts w:eastAsia="Calibri" w:cs="Arial"/>
        </w:rPr>
        <w:t xml:space="preserve">Retained footway width adjacent to the proposed pergola including the pinch-point </w:t>
      </w:r>
    </w:p>
    <w:p w14:paraId="1ACD856E" w14:textId="77777777" w:rsidR="00896586" w:rsidRPr="00FF5254" w:rsidRDefault="00896586" w:rsidP="00896586">
      <w:pPr>
        <w:pStyle w:val="ListParagraph"/>
        <w:numPr>
          <w:ilvl w:val="1"/>
          <w:numId w:val="7"/>
        </w:numPr>
        <w:autoSpaceDE w:val="0"/>
        <w:autoSpaceDN w:val="0"/>
        <w:adjustRightInd w:val="0"/>
        <w:spacing w:after="160" w:line="278" w:lineRule="auto"/>
        <w:rPr>
          <w:rFonts w:eastAsia="Calibri" w:cs="Arial"/>
        </w:rPr>
      </w:pPr>
      <w:r w:rsidRPr="00FF5254">
        <w:rPr>
          <w:rFonts w:eastAsia="Calibri" w:cs="Arial"/>
        </w:rPr>
        <w:t>Set-back distance from the back of the pergola to the back of the footway</w:t>
      </w:r>
    </w:p>
    <w:p w14:paraId="71666A70" w14:textId="77777777" w:rsidR="00896586" w:rsidRPr="00FF5254" w:rsidRDefault="00896586" w:rsidP="00896586">
      <w:pPr>
        <w:pStyle w:val="ListParagraph"/>
        <w:numPr>
          <w:ilvl w:val="1"/>
          <w:numId w:val="7"/>
        </w:numPr>
        <w:autoSpaceDE w:val="0"/>
        <w:autoSpaceDN w:val="0"/>
        <w:adjustRightInd w:val="0"/>
        <w:spacing w:after="160" w:line="278" w:lineRule="auto"/>
        <w:rPr>
          <w:rFonts w:eastAsia="Calibri" w:cs="Arial"/>
        </w:rPr>
      </w:pPr>
      <w:r w:rsidRPr="00FF5254">
        <w:rPr>
          <w:rFonts w:eastAsia="Calibri" w:cs="Arial"/>
        </w:rPr>
        <w:t>Headroom clearance for the proposed pergola</w:t>
      </w:r>
    </w:p>
    <w:p w14:paraId="2E0A6F2F" w14:textId="77777777" w:rsidR="00FF5254" w:rsidRDefault="00896586" w:rsidP="00FF5254">
      <w:pPr>
        <w:pStyle w:val="ListParagraph"/>
        <w:numPr>
          <w:ilvl w:val="0"/>
          <w:numId w:val="7"/>
        </w:numPr>
        <w:autoSpaceDE w:val="0"/>
        <w:autoSpaceDN w:val="0"/>
        <w:adjustRightInd w:val="0"/>
        <w:spacing w:after="160" w:line="278" w:lineRule="auto"/>
        <w:rPr>
          <w:rFonts w:eastAsia="Calibri" w:cs="Arial"/>
        </w:rPr>
      </w:pPr>
      <w:r w:rsidRPr="00FF5254">
        <w:rPr>
          <w:rFonts w:eastAsia="Calibri" w:cs="Arial"/>
        </w:rPr>
        <w:t xml:space="preserve">Highways have concerns that access to the adjacent 420a Wilbraham Road is to be obstructed by the pergola and seating area – Further clarification is sought. </w:t>
      </w:r>
    </w:p>
    <w:p w14:paraId="7181CBFB" w14:textId="706A0338" w:rsidR="00896586" w:rsidRPr="00FF5254" w:rsidRDefault="00896586" w:rsidP="00FF5254">
      <w:pPr>
        <w:pStyle w:val="ListParagraph"/>
        <w:numPr>
          <w:ilvl w:val="0"/>
          <w:numId w:val="7"/>
        </w:numPr>
        <w:autoSpaceDE w:val="0"/>
        <w:autoSpaceDN w:val="0"/>
        <w:adjustRightInd w:val="0"/>
        <w:spacing w:after="160" w:line="278" w:lineRule="auto"/>
        <w:rPr>
          <w:rFonts w:eastAsia="Calibri" w:cs="Arial"/>
        </w:rPr>
      </w:pPr>
      <w:r w:rsidRPr="00FF5254">
        <w:rPr>
          <w:rFonts w:eastAsia="Calibri" w:cs="Arial"/>
        </w:rPr>
        <w:t>All furniture should be stored internally within the premises outside of operational hours. This is considered appropriate in preventing unnecessary obstruction of the adjacent highway</w:t>
      </w:r>
      <w:r w:rsidRPr="00FF5254">
        <w:rPr>
          <w:rFonts w:eastAsia="Calibri" w:cs="Arial"/>
          <w:color w:val="A02B93" w:themeColor="accent5"/>
        </w:rPr>
        <w:t>.</w:t>
      </w:r>
    </w:p>
    <w:p w14:paraId="362F0DBC" w14:textId="526BA3EB" w:rsidR="00896586" w:rsidRDefault="00FF5254" w:rsidP="00901ABC">
      <w:r>
        <w:t xml:space="preserve">Following clarification on the above matters, </w:t>
      </w:r>
      <w:r w:rsidRPr="00190945">
        <w:rPr>
          <w:b/>
          <w:bCs/>
        </w:rPr>
        <w:t>MCC’s Highways Services</w:t>
      </w:r>
      <w:r>
        <w:t xml:space="preserve"> indicated:</w:t>
      </w:r>
    </w:p>
    <w:p w14:paraId="5BA43CE7" w14:textId="77777777" w:rsidR="00FF5254" w:rsidRDefault="00FF5254" w:rsidP="00FF5254"/>
    <w:p w14:paraId="69459B61" w14:textId="77777777" w:rsidR="00FF5254" w:rsidRDefault="00FF5254" w:rsidP="00FF5254">
      <w:pPr>
        <w:pStyle w:val="ListParagraph"/>
        <w:numPr>
          <w:ilvl w:val="0"/>
          <w:numId w:val="10"/>
        </w:numPr>
      </w:pPr>
      <w:r w:rsidRPr="00FF5254">
        <w:t>The proposed pergola headroom clearance of 2.96m is considered acceptable in principle.</w:t>
      </w:r>
    </w:p>
    <w:p w14:paraId="4CFAF849" w14:textId="77777777" w:rsidR="00FF5254" w:rsidRDefault="00FF5254" w:rsidP="00FF5254">
      <w:pPr>
        <w:pStyle w:val="ListParagraph"/>
        <w:numPr>
          <w:ilvl w:val="0"/>
          <w:numId w:val="10"/>
        </w:numPr>
      </w:pPr>
      <w:r w:rsidRPr="00FF5254">
        <w:t>The proposed retained footway widths, ranging between 2.03m and 7.56m, are considered acceptable in principle.</w:t>
      </w:r>
    </w:p>
    <w:p w14:paraId="501F1FD1" w14:textId="5313D791" w:rsidR="00FF5254" w:rsidRPr="00FF5254" w:rsidRDefault="00FF5254" w:rsidP="00FF5254">
      <w:pPr>
        <w:pStyle w:val="ListParagraph"/>
        <w:numPr>
          <w:ilvl w:val="0"/>
          <w:numId w:val="10"/>
        </w:numPr>
      </w:pPr>
      <w:r w:rsidRPr="00FF5254">
        <w:t>Highways' previous concerns regarding the potential obstruction of access to the adjacent property at 420A Wilbraham Road have now been satisfactorily addressed</w:t>
      </w:r>
      <w:r>
        <w:t>.</w:t>
      </w:r>
    </w:p>
    <w:p w14:paraId="3A7B7138" w14:textId="1FF7CB98" w:rsidR="001C1C6C" w:rsidRDefault="00FF5254" w:rsidP="00FF5254">
      <w:pPr>
        <w:spacing w:after="160" w:line="278" w:lineRule="auto"/>
      </w:pPr>
      <w:r>
        <w:br w:type="page"/>
      </w:r>
    </w:p>
    <w:p w14:paraId="2CF4C969" w14:textId="63E0816C" w:rsidR="00EF3E10" w:rsidRPr="00FF5254" w:rsidRDefault="00EF3E10" w:rsidP="00EF3E10">
      <w:pPr>
        <w:pStyle w:val="Heading1"/>
        <w:rPr>
          <w:u w:val="single"/>
        </w:rPr>
      </w:pPr>
      <w:r w:rsidRPr="00FF5254">
        <w:rPr>
          <w:u w:val="single"/>
        </w:rPr>
        <w:lastRenderedPageBreak/>
        <w:t>Relevant policies</w:t>
      </w:r>
    </w:p>
    <w:p w14:paraId="51987676" w14:textId="77777777" w:rsidR="005177A7" w:rsidRPr="00672161" w:rsidRDefault="005177A7" w:rsidP="005177A7">
      <w:r w:rsidRPr="00EF2E1D">
        <w:rPr>
          <w:b/>
          <w:bCs/>
        </w:rPr>
        <w:t>Unitary Development Plan (UDP)</w:t>
      </w:r>
      <w:r w:rsidRPr="00672161">
        <w:t xml:space="preserve"> – The UDP has been superseded by the Core Strategy Development Plan, but certain policies are still considered of relevance:  </w:t>
      </w:r>
    </w:p>
    <w:p w14:paraId="610573F8" w14:textId="6D5B63DF" w:rsidR="005177A7" w:rsidRPr="00672161" w:rsidRDefault="005177A7" w:rsidP="005177A7">
      <w:r w:rsidRPr="00672161">
        <w:t>- Policy DC</w:t>
      </w:r>
      <w:r w:rsidR="009E4E47">
        <w:t>22 – Footpath Protection</w:t>
      </w:r>
    </w:p>
    <w:p w14:paraId="293EC889" w14:textId="77777777" w:rsidR="005177A7" w:rsidRPr="00672161" w:rsidRDefault="005177A7" w:rsidP="005177A7"/>
    <w:p w14:paraId="68A008A2" w14:textId="77777777" w:rsidR="005177A7" w:rsidRPr="00672161" w:rsidRDefault="005177A7" w:rsidP="005177A7">
      <w:r w:rsidRPr="00EF2E1D">
        <w:rPr>
          <w:b/>
          <w:bCs/>
        </w:rPr>
        <w:t>The Manchester Core Strategy</w:t>
      </w:r>
      <w:r w:rsidRPr="00672161">
        <w:t xml:space="preserve"> – Development Plan Document 2012-2027 (“the Core Strategy”) was adopted by the City Council on the 11th of July 2012: </w:t>
      </w:r>
    </w:p>
    <w:p w14:paraId="5E781906" w14:textId="77777777" w:rsidR="005177A7" w:rsidRPr="00672161" w:rsidRDefault="005177A7" w:rsidP="005177A7">
      <w:r w:rsidRPr="00672161">
        <w:t xml:space="preserve">- Policy DM1 – Development Management  </w:t>
      </w:r>
    </w:p>
    <w:p w14:paraId="4064E3C8" w14:textId="77777777" w:rsidR="005177A7" w:rsidRPr="00672161" w:rsidRDefault="005177A7" w:rsidP="005177A7">
      <w:r w:rsidRPr="00672161">
        <w:t xml:space="preserve">- Policy SP1 – Spatial Principles  </w:t>
      </w:r>
    </w:p>
    <w:p w14:paraId="79833902" w14:textId="77777777" w:rsidR="005177A7" w:rsidRPr="00672161" w:rsidRDefault="005177A7" w:rsidP="005177A7"/>
    <w:p w14:paraId="3A2EFB43" w14:textId="77777777" w:rsidR="005177A7" w:rsidRPr="00672161" w:rsidRDefault="005177A7" w:rsidP="005177A7">
      <w:r w:rsidRPr="00EF2E1D">
        <w:rPr>
          <w:b/>
          <w:bCs/>
        </w:rPr>
        <w:t>Places for Everyone</w:t>
      </w:r>
      <w:r w:rsidRPr="00672161">
        <w:t xml:space="preserve"> - is a long-term plan of nine Greater Manchester districts for jobs, new homes, and sustainable growth. It has been published by the GMCA on behalf of the nine districts and took effect and became part of the statutory development plan on March 21, 2024. </w:t>
      </w:r>
    </w:p>
    <w:p w14:paraId="376A04CB" w14:textId="77777777" w:rsidR="005177A7" w:rsidRPr="00672161" w:rsidRDefault="005177A7" w:rsidP="005177A7">
      <w:r w:rsidRPr="00672161">
        <w:t xml:space="preserve">- Policy JP-P1 – Sustainable Places  </w:t>
      </w:r>
    </w:p>
    <w:p w14:paraId="7946B636" w14:textId="77777777" w:rsidR="005177A7" w:rsidRPr="00672161" w:rsidRDefault="005177A7" w:rsidP="005177A7"/>
    <w:p w14:paraId="28C926FC" w14:textId="77777777" w:rsidR="005177A7" w:rsidRPr="00EF2E1D" w:rsidRDefault="005177A7" w:rsidP="005177A7">
      <w:pPr>
        <w:rPr>
          <w:b/>
          <w:bCs/>
        </w:rPr>
      </w:pPr>
      <w:r w:rsidRPr="00EF2E1D">
        <w:rPr>
          <w:b/>
          <w:bCs/>
        </w:rPr>
        <w:t>National Planning Policy Framework (NPPF, 202</w:t>
      </w:r>
      <w:r>
        <w:rPr>
          <w:b/>
          <w:bCs/>
        </w:rPr>
        <w:t>6</w:t>
      </w:r>
      <w:r w:rsidRPr="00EF2E1D">
        <w:rPr>
          <w:b/>
          <w:bCs/>
        </w:rPr>
        <w:t>)</w:t>
      </w:r>
    </w:p>
    <w:p w14:paraId="47E964A4" w14:textId="77777777" w:rsidR="005177A7" w:rsidRPr="00672161" w:rsidRDefault="005177A7" w:rsidP="005177A7">
      <w:r w:rsidRPr="00672161">
        <w:t>- Chapter 14 – Achieving Well-Designed Places</w:t>
      </w:r>
    </w:p>
    <w:p w14:paraId="5FC6D246" w14:textId="77777777" w:rsidR="005177A7" w:rsidRDefault="005177A7" w:rsidP="005177A7">
      <w:r w:rsidRPr="00672161">
        <w:t>- Policy DP3: Key principles for well-designed places</w:t>
      </w:r>
    </w:p>
    <w:p w14:paraId="4FE19A61" w14:textId="77777777" w:rsidR="00FF5254" w:rsidRDefault="00FF5254" w:rsidP="00EF3E10">
      <w:pPr>
        <w:pStyle w:val="Heading1"/>
      </w:pPr>
    </w:p>
    <w:p w14:paraId="0945A8F6" w14:textId="2D03CDE6" w:rsidR="002A2D96" w:rsidRPr="002A2D96" w:rsidRDefault="002A2D96" w:rsidP="002A2D96">
      <w:pPr>
        <w:jc w:val="center"/>
        <w:rPr>
          <w:b/>
          <w:bCs/>
        </w:rPr>
      </w:pPr>
      <w:r w:rsidRPr="002A2D96">
        <w:rPr>
          <w:b/>
          <w:bCs/>
          <w:noProof/>
        </w:rPr>
        <w:drawing>
          <wp:inline distT="0" distB="0" distL="0" distR="0" wp14:anchorId="05FEC5E7" wp14:editId="7233B403">
            <wp:extent cx="6479540" cy="4561205"/>
            <wp:effectExtent l="0" t="0" r="0" b="0"/>
            <wp:docPr id="1985547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547625" name=""/>
                    <pic:cNvPicPr/>
                  </pic:nvPicPr>
                  <pic:blipFill>
                    <a:blip r:embed="rId13"/>
                    <a:stretch>
                      <a:fillRect/>
                    </a:stretch>
                  </pic:blipFill>
                  <pic:spPr>
                    <a:xfrm>
                      <a:off x="0" y="0"/>
                      <a:ext cx="6479540" cy="4561205"/>
                    </a:xfrm>
                    <a:prstGeom prst="rect">
                      <a:avLst/>
                    </a:prstGeom>
                  </pic:spPr>
                </pic:pic>
              </a:graphicData>
            </a:graphic>
          </wp:inline>
        </w:drawing>
      </w:r>
    </w:p>
    <w:p w14:paraId="0FC2D2FF" w14:textId="1A87A613" w:rsidR="002A2D96" w:rsidRPr="002A2D96" w:rsidRDefault="002A2D96" w:rsidP="002A2D96">
      <w:pPr>
        <w:jc w:val="center"/>
        <w:rPr>
          <w:b/>
          <w:bCs/>
        </w:rPr>
      </w:pPr>
      <w:r w:rsidRPr="002A2D96">
        <w:rPr>
          <w:b/>
          <w:bCs/>
        </w:rPr>
        <w:t>Submitted proposed plans and elevations</w:t>
      </w:r>
    </w:p>
    <w:p w14:paraId="289254F2" w14:textId="77777777" w:rsidR="00C464BD" w:rsidRDefault="00C464BD">
      <w:pPr>
        <w:spacing w:after="160" w:line="278" w:lineRule="auto"/>
        <w:rPr>
          <w:rFonts w:eastAsiaTheme="majorEastAsia" w:cstheme="majorBidi"/>
          <w:b/>
          <w:sz w:val="28"/>
          <w:szCs w:val="40"/>
        </w:rPr>
      </w:pPr>
      <w:r>
        <w:br w:type="page"/>
      </w:r>
    </w:p>
    <w:p w14:paraId="594BCC1D" w14:textId="6231B8FB" w:rsidR="00EF3E10" w:rsidRPr="00C464BD" w:rsidRDefault="00EF3E10" w:rsidP="00D11FB8">
      <w:pPr>
        <w:pStyle w:val="Heading1"/>
        <w:spacing w:line="240" w:lineRule="auto"/>
        <w:rPr>
          <w:u w:val="single"/>
        </w:rPr>
      </w:pPr>
      <w:r w:rsidRPr="00C464BD">
        <w:rPr>
          <w:u w:val="single"/>
        </w:rPr>
        <w:lastRenderedPageBreak/>
        <w:t>Assessment</w:t>
      </w:r>
    </w:p>
    <w:p w14:paraId="2138C580" w14:textId="77777777" w:rsidR="00D11FB8" w:rsidRDefault="00D11FB8" w:rsidP="00D11FB8">
      <w:pPr>
        <w:rPr>
          <w:rFonts w:eastAsia="Aptos" w:cs="Times New Roman"/>
          <w:b/>
          <w:bCs/>
        </w:rPr>
      </w:pPr>
    </w:p>
    <w:p w14:paraId="1D5782DD" w14:textId="23F8F76D" w:rsidR="00BF4650" w:rsidRPr="00BF4650" w:rsidRDefault="00BF4650" w:rsidP="00D11FB8">
      <w:pPr>
        <w:rPr>
          <w:rFonts w:eastAsia="Aptos" w:cs="Times New Roman"/>
        </w:rPr>
      </w:pPr>
      <w:r w:rsidRPr="00BF4650">
        <w:rPr>
          <w:rFonts w:eastAsia="Aptos" w:cs="Times New Roman"/>
          <w:b/>
          <w:bCs/>
        </w:rPr>
        <w:t>Principle –</w:t>
      </w:r>
      <w:r w:rsidRPr="00BF4650">
        <w:rPr>
          <w:rFonts w:eastAsia="Aptos" w:cs="Times New Roman"/>
        </w:rPr>
        <w:t xml:space="preserve"> Section 38(6) of the Planning and Compulsory Purchase Act 2004 and paragraph 3 of chapter 1 (introduction) of the National Planning Policy Framework (2026) require that</w:t>
      </w:r>
    </w:p>
    <w:p w14:paraId="41442BAE" w14:textId="77777777" w:rsidR="00BF4650" w:rsidRPr="00C56F5A" w:rsidRDefault="00BF4650" w:rsidP="00D11FB8">
      <w:pPr>
        <w:rPr>
          <w:rFonts w:eastAsia="Aptos" w:cs="Times New Roman"/>
        </w:rPr>
      </w:pPr>
      <w:r w:rsidRPr="00BF4650">
        <w:rPr>
          <w:rFonts w:eastAsia="Aptos" w:cs="Times New Roman"/>
        </w:rPr>
        <w:t xml:space="preserve">decisions must </w:t>
      </w:r>
      <w:r w:rsidRPr="00C56F5A">
        <w:rPr>
          <w:rFonts w:eastAsia="Aptos" w:cs="Times New Roman"/>
        </w:rPr>
        <w:t>be made in accordance with the development plan, unless material</w:t>
      </w:r>
    </w:p>
    <w:p w14:paraId="6F4C926B" w14:textId="77777777" w:rsidR="00BF4650" w:rsidRPr="00C56F5A" w:rsidRDefault="00BF4650" w:rsidP="00D11FB8">
      <w:pPr>
        <w:rPr>
          <w:rFonts w:eastAsia="Aptos" w:cs="Times New Roman"/>
        </w:rPr>
      </w:pPr>
      <w:r w:rsidRPr="00C56F5A">
        <w:rPr>
          <w:rFonts w:eastAsia="Aptos" w:cs="Times New Roman"/>
        </w:rPr>
        <w:t xml:space="preserve">considerations indicate otherwise. </w:t>
      </w:r>
    </w:p>
    <w:p w14:paraId="6799F566" w14:textId="77777777" w:rsidR="00BF4650" w:rsidRPr="00C56F5A" w:rsidRDefault="00BF4650" w:rsidP="00D11FB8">
      <w:pPr>
        <w:rPr>
          <w:rFonts w:eastAsia="Aptos" w:cs="Times New Roman"/>
        </w:rPr>
      </w:pPr>
    </w:p>
    <w:p w14:paraId="186844DD" w14:textId="77777777" w:rsidR="00BF4650" w:rsidRPr="00C56F5A" w:rsidRDefault="00BF4650" w:rsidP="00D11FB8">
      <w:pPr>
        <w:rPr>
          <w:rFonts w:eastAsia="Aptos" w:cs="Times New Roman"/>
        </w:rPr>
      </w:pPr>
      <w:r w:rsidRPr="00C56F5A">
        <w:rPr>
          <w:rFonts w:eastAsia="Aptos" w:cs="Times New Roman"/>
        </w:rPr>
        <w:t>In the case of this application, the principle of the proposal is considered unacceptable and</w:t>
      </w:r>
    </w:p>
    <w:p w14:paraId="7326A0F5" w14:textId="77777777" w:rsidR="00BF4650" w:rsidRPr="00C56F5A" w:rsidRDefault="00BF4650" w:rsidP="00D11FB8">
      <w:pPr>
        <w:rPr>
          <w:rFonts w:eastAsia="Aptos" w:cs="Times New Roman"/>
        </w:rPr>
      </w:pPr>
      <w:r w:rsidRPr="00C56F5A">
        <w:rPr>
          <w:rFonts w:eastAsia="Aptos" w:cs="Times New Roman"/>
        </w:rPr>
        <w:t>cannot be supported as it conflicts with the development plan policies and associated guidance</w:t>
      </w:r>
    </w:p>
    <w:p w14:paraId="2BF9CC91" w14:textId="77777777" w:rsidR="00BF4650" w:rsidRPr="00C56F5A" w:rsidRDefault="00BF4650" w:rsidP="00D11FB8">
      <w:pPr>
        <w:rPr>
          <w:rFonts w:eastAsia="Aptos" w:cs="Times New Roman"/>
        </w:rPr>
      </w:pPr>
      <w:r w:rsidRPr="00C56F5A">
        <w:rPr>
          <w:rFonts w:eastAsia="Aptos" w:cs="Times New Roman"/>
        </w:rPr>
        <w:t>listed in the preceding section.</w:t>
      </w:r>
    </w:p>
    <w:p w14:paraId="2929B05E" w14:textId="77777777" w:rsidR="00BF4650" w:rsidRPr="00C56F5A" w:rsidRDefault="00BF4650" w:rsidP="00D11FB8">
      <w:pPr>
        <w:rPr>
          <w:rFonts w:eastAsia="Aptos" w:cs="Times New Roman"/>
        </w:rPr>
      </w:pPr>
    </w:p>
    <w:p w14:paraId="0CAE1E24" w14:textId="461E7902" w:rsidR="00EF7F5E" w:rsidRDefault="00BF4650" w:rsidP="00D11FB8">
      <w:pPr>
        <w:rPr>
          <w:rFonts w:eastAsia="Aptos" w:cs="Times New Roman"/>
        </w:rPr>
      </w:pPr>
      <w:r w:rsidRPr="00C56F5A">
        <w:rPr>
          <w:rFonts w:eastAsia="Aptos" w:cs="Times New Roman"/>
        </w:rPr>
        <w:t xml:space="preserve">It is considered that the proposal </w:t>
      </w:r>
      <w:r w:rsidR="00A278B8" w:rsidRPr="00C56F5A">
        <w:rPr>
          <w:rFonts w:eastAsia="Aptos" w:cs="Times New Roman"/>
        </w:rPr>
        <w:t xml:space="preserve">would occupy a prominent position within the forecourt of the premises at the junction of Wilbraham Road and Albany Road. By </w:t>
      </w:r>
      <w:r w:rsidR="00D11FB8">
        <w:rPr>
          <w:rFonts w:eastAsia="Aptos" w:cs="Times New Roman"/>
        </w:rPr>
        <w:t>reason</w:t>
      </w:r>
      <w:r w:rsidR="00A278B8" w:rsidRPr="00C56F5A">
        <w:rPr>
          <w:rFonts w:eastAsia="Aptos" w:cs="Times New Roman"/>
        </w:rPr>
        <w:t xml:space="preserve"> of its scale, form and highly visible siting, the structure would appear as an incongruous and visually intrusive addition that would fail to integrate </w:t>
      </w:r>
      <w:r w:rsidR="00D11FB8">
        <w:rPr>
          <w:rFonts w:eastAsia="Aptos" w:cs="Times New Roman"/>
        </w:rPr>
        <w:t xml:space="preserve">appropriately </w:t>
      </w:r>
      <w:r w:rsidR="00A278B8" w:rsidRPr="00C56F5A">
        <w:rPr>
          <w:rFonts w:eastAsia="Aptos" w:cs="Times New Roman"/>
        </w:rPr>
        <w:t xml:space="preserve">with </w:t>
      </w:r>
      <w:r w:rsidR="00D11FB8">
        <w:rPr>
          <w:rFonts w:eastAsia="Aptos" w:cs="Times New Roman"/>
        </w:rPr>
        <w:t xml:space="preserve">both </w:t>
      </w:r>
      <w:r w:rsidR="00A278B8" w:rsidRPr="00C56F5A">
        <w:rPr>
          <w:rFonts w:eastAsia="Aptos" w:cs="Times New Roman"/>
        </w:rPr>
        <w:t xml:space="preserve">the </w:t>
      </w:r>
      <w:r w:rsidR="00D26D91">
        <w:rPr>
          <w:rFonts w:eastAsia="Aptos" w:cs="Times New Roman"/>
        </w:rPr>
        <w:t xml:space="preserve">application property </w:t>
      </w:r>
      <w:r w:rsidR="00D11FB8">
        <w:rPr>
          <w:rFonts w:eastAsia="Aptos" w:cs="Times New Roman"/>
        </w:rPr>
        <w:t>and</w:t>
      </w:r>
      <w:r w:rsidR="00A278B8" w:rsidRPr="00C56F5A">
        <w:rPr>
          <w:rFonts w:eastAsia="Aptos" w:cs="Times New Roman"/>
        </w:rPr>
        <w:t xml:space="preserve"> the wider street</w:t>
      </w:r>
      <w:r w:rsidR="00406A76" w:rsidRPr="00C56F5A">
        <w:rPr>
          <w:rFonts w:eastAsia="Aptos" w:cs="Times New Roman"/>
        </w:rPr>
        <w:t xml:space="preserve"> </w:t>
      </w:r>
      <w:r w:rsidR="00A278B8" w:rsidRPr="00C56F5A">
        <w:rPr>
          <w:rFonts w:eastAsia="Aptos" w:cs="Times New Roman"/>
        </w:rPr>
        <w:t>scene. The proposal would significantly reduce the openness of this corner site and introduce an overly prominent feature that would create visual clutter and detract from the character and appearance of the area.</w:t>
      </w:r>
      <w:r w:rsidR="00431D87">
        <w:rPr>
          <w:rFonts w:eastAsia="Aptos" w:cs="Times New Roman"/>
        </w:rPr>
        <w:t xml:space="preserve"> </w:t>
      </w:r>
      <w:r w:rsidR="00406A76" w:rsidRPr="00C56F5A">
        <w:rPr>
          <w:rFonts w:eastAsia="Aptos" w:cs="Times New Roman"/>
        </w:rPr>
        <w:t>The proposal would therefore fail to achieve the high standard of design required for new development and would</w:t>
      </w:r>
      <w:r w:rsidR="008C7A3D">
        <w:rPr>
          <w:rFonts w:eastAsia="Aptos" w:cs="Times New Roman"/>
        </w:rPr>
        <w:t xml:space="preserve"> </w:t>
      </w:r>
      <w:r w:rsidR="00406A76" w:rsidRPr="00C56F5A">
        <w:rPr>
          <w:rFonts w:eastAsia="Aptos" w:cs="Times New Roman"/>
        </w:rPr>
        <w:t xml:space="preserve">not respond positively to </w:t>
      </w:r>
      <w:r w:rsidR="00EF7F5E">
        <w:rPr>
          <w:rFonts w:eastAsia="Aptos" w:cs="Times New Roman"/>
        </w:rPr>
        <w:t>the local character and sense of place of the surrounding area.</w:t>
      </w:r>
    </w:p>
    <w:p w14:paraId="58D0C4BB" w14:textId="77777777" w:rsidR="00BF4650" w:rsidRPr="00C56F5A" w:rsidRDefault="00BF4650" w:rsidP="00D11FB8">
      <w:pPr>
        <w:rPr>
          <w:rFonts w:eastAsia="Aptos" w:cs="Times New Roman"/>
        </w:rPr>
      </w:pPr>
    </w:p>
    <w:p w14:paraId="69F1A270" w14:textId="77777777" w:rsidR="00C56F5A" w:rsidRPr="00C56F5A" w:rsidRDefault="00BF4650" w:rsidP="00D11FB8">
      <w:pPr>
        <w:rPr>
          <w:rFonts w:eastAsia="Times New Roman"/>
        </w:rPr>
      </w:pPr>
      <w:r w:rsidRPr="00C56F5A">
        <w:rPr>
          <w:rFonts w:eastAsia="Aptos" w:cs="Times New Roman"/>
        </w:rPr>
        <w:t>On this basis, the proposal is considered to conflict wit</w:t>
      </w:r>
      <w:r w:rsidR="0034479B" w:rsidRPr="00C56F5A">
        <w:rPr>
          <w:rFonts w:eastAsia="Aptos" w:cs="Times New Roman"/>
        </w:rPr>
        <w:t>h p</w:t>
      </w:r>
      <w:r w:rsidR="0034479B" w:rsidRPr="00C56F5A">
        <w:rPr>
          <w:rFonts w:eastAsia="Times New Roman"/>
        </w:rPr>
        <w:t xml:space="preserve">olicies DM1 and SP1 of the Manchester Core Strategy, policy JP-P1 of Places for Everyone, and chapter 14 and policy DP3 of the National Planning Policy Framework (2026), </w:t>
      </w:r>
      <w:r w:rsidR="00C56F5A" w:rsidRPr="00C56F5A">
        <w:rPr>
          <w:rFonts w:eastAsia="Times New Roman"/>
        </w:rPr>
        <w:t>all of which seek to secure high-quality, well-designed development that is sympathetic to local character, enhances the quality of the built environment, and contributes positively to the identity and attractiveness of places.</w:t>
      </w:r>
    </w:p>
    <w:p w14:paraId="544A6E5B" w14:textId="77777777" w:rsidR="00BF4650" w:rsidRPr="00BF4650" w:rsidRDefault="00BF4650" w:rsidP="00D11FB8">
      <w:pPr>
        <w:rPr>
          <w:rFonts w:eastAsia="Aptos" w:cs="Times New Roman"/>
          <w:color w:val="FF0000"/>
        </w:rPr>
      </w:pPr>
    </w:p>
    <w:p w14:paraId="7D99A2B9" w14:textId="39DC5579" w:rsidR="00B26DC5" w:rsidRDefault="00DF5618" w:rsidP="00D11FB8">
      <w:pPr>
        <w:spacing w:after="160"/>
        <w:rPr>
          <w:rFonts w:eastAsia="Times New Roman"/>
        </w:rPr>
      </w:pPr>
      <w:r w:rsidRPr="0034479B">
        <w:rPr>
          <w:rFonts w:eastAsia="Times New Roman"/>
          <w:b/>
          <w:bCs/>
        </w:rPr>
        <w:t xml:space="preserve">Appearance and visual amenity – </w:t>
      </w:r>
      <w:r w:rsidR="00B26DC5" w:rsidRPr="0034479B">
        <w:rPr>
          <w:rFonts w:eastAsia="Times New Roman"/>
        </w:rPr>
        <w:t xml:space="preserve">the proposed pergola would be positioned within the forecourt of the </w:t>
      </w:r>
      <w:r w:rsidR="008B3E54" w:rsidRPr="0034479B">
        <w:rPr>
          <w:rFonts w:eastAsia="Times New Roman"/>
        </w:rPr>
        <w:t xml:space="preserve">application </w:t>
      </w:r>
      <w:r w:rsidR="00B26DC5" w:rsidRPr="0034479B">
        <w:rPr>
          <w:rFonts w:eastAsia="Times New Roman"/>
        </w:rPr>
        <w:t xml:space="preserve">premises, adjacent to the junction of Wilbraham Road and Albany Road. It would measure </w:t>
      </w:r>
      <w:r w:rsidR="008B3E54" w:rsidRPr="0034479B">
        <w:rPr>
          <w:rFonts w:eastAsia="Times New Roman"/>
        </w:rPr>
        <w:t xml:space="preserve">to </w:t>
      </w:r>
      <w:r w:rsidR="00B26DC5" w:rsidRPr="0034479B">
        <w:rPr>
          <w:rFonts w:eastAsia="Times New Roman"/>
        </w:rPr>
        <w:t>approximately 4</w:t>
      </w:r>
      <w:r w:rsidR="008B3E54" w:rsidRPr="0034479B">
        <w:rPr>
          <w:rFonts w:eastAsia="Times New Roman"/>
        </w:rPr>
        <w:t>m i</w:t>
      </w:r>
      <w:r w:rsidR="00B26DC5" w:rsidRPr="0034479B">
        <w:rPr>
          <w:rFonts w:eastAsia="Times New Roman"/>
        </w:rPr>
        <w:t>n width, 6.2</w:t>
      </w:r>
      <w:r w:rsidR="008B3E54" w:rsidRPr="0034479B">
        <w:rPr>
          <w:rFonts w:eastAsia="Times New Roman"/>
        </w:rPr>
        <w:t xml:space="preserve">m </w:t>
      </w:r>
      <w:r w:rsidR="00B26DC5" w:rsidRPr="0034479B">
        <w:rPr>
          <w:rFonts w:eastAsia="Times New Roman"/>
        </w:rPr>
        <w:t>in length, and 3</w:t>
      </w:r>
      <w:r w:rsidR="008B3E54" w:rsidRPr="0034479B">
        <w:rPr>
          <w:rFonts w:eastAsia="Times New Roman"/>
        </w:rPr>
        <w:t xml:space="preserve">m </w:t>
      </w:r>
      <w:r w:rsidR="00B26DC5" w:rsidRPr="0034479B">
        <w:rPr>
          <w:rFonts w:eastAsia="Times New Roman"/>
        </w:rPr>
        <w:t xml:space="preserve">in height. A </w:t>
      </w:r>
      <w:r w:rsidR="008B3E54" w:rsidRPr="0034479B">
        <w:rPr>
          <w:rFonts w:eastAsia="Times New Roman"/>
        </w:rPr>
        <w:t>clearance</w:t>
      </w:r>
      <w:r w:rsidR="00B26DC5" w:rsidRPr="0034479B">
        <w:rPr>
          <w:rFonts w:eastAsia="Times New Roman"/>
        </w:rPr>
        <w:t xml:space="preserve"> of approximately 2</w:t>
      </w:r>
      <w:r w:rsidR="008B3E54" w:rsidRPr="0034479B">
        <w:rPr>
          <w:rFonts w:eastAsia="Times New Roman"/>
        </w:rPr>
        <w:t>m</w:t>
      </w:r>
      <w:r w:rsidR="00B26DC5" w:rsidRPr="0034479B">
        <w:rPr>
          <w:rFonts w:eastAsia="Times New Roman"/>
        </w:rPr>
        <w:t xml:space="preserve"> would be maintained between the structure and the edge of the pavement at its northernmost point, with a wider setback of approximately 3.1</w:t>
      </w:r>
      <w:r w:rsidR="00504295" w:rsidRPr="0034479B">
        <w:rPr>
          <w:rFonts w:eastAsia="Times New Roman"/>
        </w:rPr>
        <w:t>m</w:t>
      </w:r>
      <w:r w:rsidR="00B26DC5" w:rsidRPr="0034479B">
        <w:rPr>
          <w:rFonts w:eastAsia="Times New Roman"/>
        </w:rPr>
        <w:t xml:space="preserve"> retained at the sout</w:t>
      </w:r>
      <w:r w:rsidR="00504295" w:rsidRPr="0034479B">
        <w:rPr>
          <w:rFonts w:eastAsia="Times New Roman"/>
        </w:rPr>
        <w:t>h</w:t>
      </w:r>
      <w:r w:rsidR="00B26DC5" w:rsidRPr="0034479B">
        <w:rPr>
          <w:rFonts w:eastAsia="Times New Roman"/>
        </w:rPr>
        <w:t>eastern corner. The pergola would comprise a powder-coated black stainless steel frame with a flat roof incorporating rotating louvred fins. The submitted plans indicate that six tables would be situated beneath the structure, with planters positioned along its eastern edge.</w:t>
      </w:r>
    </w:p>
    <w:p w14:paraId="450C224E" w14:textId="33157434" w:rsidR="0006268F" w:rsidRPr="0006268F" w:rsidRDefault="0006268F" w:rsidP="00D11FB8">
      <w:pPr>
        <w:spacing w:after="160"/>
        <w:rPr>
          <w:rFonts w:eastAsia="Times New Roman"/>
        </w:rPr>
      </w:pPr>
      <w:r w:rsidRPr="0006268F">
        <w:rPr>
          <w:rFonts w:eastAsia="Times New Roman"/>
        </w:rPr>
        <w:t>Given its siting within a prominent corner location at a busy junction within the District Centre, the proposed pergola would be highly visible from the surrounding public realm and from a range of vantage points along both Wilbraham Road and Albany Road. The existing forecourt presently provides a relatively open setting which contributes positively to the character and appearance of the site and wider street</w:t>
      </w:r>
      <w:r w:rsidR="005804B8">
        <w:rPr>
          <w:rFonts w:eastAsia="Times New Roman"/>
        </w:rPr>
        <w:t xml:space="preserve"> scene</w:t>
      </w:r>
      <w:r w:rsidRPr="0006268F">
        <w:rPr>
          <w:rFonts w:eastAsia="Times New Roman"/>
        </w:rPr>
        <w:t xml:space="preserve">. By maintaining an absence of built form in front of the </w:t>
      </w:r>
      <w:r w:rsidR="00A66358">
        <w:rPr>
          <w:rFonts w:eastAsia="Times New Roman"/>
        </w:rPr>
        <w:t>application property</w:t>
      </w:r>
      <w:r w:rsidRPr="0006268F">
        <w:rPr>
          <w:rFonts w:eastAsia="Times New Roman"/>
        </w:rPr>
        <w:t xml:space="preserve">, the </w:t>
      </w:r>
      <w:r w:rsidR="00A66358">
        <w:rPr>
          <w:rFonts w:eastAsia="Times New Roman"/>
        </w:rPr>
        <w:t>existing f</w:t>
      </w:r>
      <w:r w:rsidRPr="0006268F">
        <w:rPr>
          <w:rFonts w:eastAsia="Times New Roman"/>
        </w:rPr>
        <w:t>orecourt a</w:t>
      </w:r>
      <w:r w:rsidR="00A66358">
        <w:rPr>
          <w:rFonts w:eastAsia="Times New Roman"/>
        </w:rPr>
        <w:t xml:space="preserve">rea provides </w:t>
      </w:r>
      <w:r w:rsidRPr="0006268F">
        <w:rPr>
          <w:rFonts w:eastAsia="Times New Roman"/>
        </w:rPr>
        <w:t xml:space="preserve">clear </w:t>
      </w:r>
      <w:r w:rsidR="008D159E">
        <w:rPr>
          <w:rFonts w:eastAsia="Times New Roman"/>
        </w:rPr>
        <w:t xml:space="preserve">and unobstructed </w:t>
      </w:r>
      <w:r w:rsidRPr="0006268F">
        <w:rPr>
          <w:rFonts w:eastAsia="Times New Roman"/>
        </w:rPr>
        <w:t xml:space="preserve">views across the corner plot and provides </w:t>
      </w:r>
      <w:r w:rsidR="008D159E">
        <w:rPr>
          <w:rFonts w:eastAsia="Times New Roman"/>
        </w:rPr>
        <w:t xml:space="preserve">a sense of </w:t>
      </w:r>
      <w:r w:rsidRPr="0006268F">
        <w:rPr>
          <w:rFonts w:eastAsia="Times New Roman"/>
        </w:rPr>
        <w:t>visual relief within an otherwise developed street frontage, th</w:t>
      </w:r>
      <w:r w:rsidR="008D159E">
        <w:rPr>
          <w:rFonts w:eastAsia="Times New Roman"/>
        </w:rPr>
        <w:t>us</w:t>
      </w:r>
      <w:r w:rsidRPr="0006268F">
        <w:rPr>
          <w:rFonts w:eastAsia="Times New Roman"/>
        </w:rPr>
        <w:t xml:space="preserve"> contributing to a sense of space and openness at this key junction.</w:t>
      </w:r>
    </w:p>
    <w:p w14:paraId="44BFE164" w14:textId="25AF2233" w:rsidR="004213F4" w:rsidRPr="004213F4" w:rsidRDefault="004213F4" w:rsidP="00D11FB8">
      <w:pPr>
        <w:spacing w:after="160"/>
        <w:rPr>
          <w:rFonts w:eastAsia="Times New Roman"/>
        </w:rPr>
      </w:pPr>
      <w:r w:rsidRPr="004213F4">
        <w:rPr>
          <w:rFonts w:eastAsia="Times New Roman"/>
        </w:rPr>
        <w:t>Whilst the pergola would</w:t>
      </w:r>
      <w:r>
        <w:rPr>
          <w:rFonts w:eastAsia="Times New Roman"/>
        </w:rPr>
        <w:t xml:space="preserve"> be</w:t>
      </w:r>
      <w:r w:rsidRPr="004213F4">
        <w:rPr>
          <w:rFonts w:eastAsia="Times New Roman"/>
        </w:rPr>
        <w:t xml:space="preserve"> open-sided in design, it would nevertheless introduce a substantial and permanent built structure into an area currently characterised by openness. By spanning a significant proportion of the forecourt and incorporating a roof structure, associated seating and planters, the proposal would visually occupy and enclose much of the available open space. The</w:t>
      </w:r>
      <w:r>
        <w:rPr>
          <w:rFonts w:eastAsia="Times New Roman"/>
        </w:rPr>
        <w:t xml:space="preserve"> proposal </w:t>
      </w:r>
      <w:r w:rsidRPr="004213F4">
        <w:rPr>
          <w:rFonts w:eastAsia="Times New Roman"/>
        </w:rPr>
        <w:t>would therefore erode the sense of openness currently experienced at the site, interrupt established views across the corner frontage and result in a noticeably more enclosed and urbanised appearance.</w:t>
      </w:r>
    </w:p>
    <w:p w14:paraId="19BA7736" w14:textId="2B26348F" w:rsidR="00D50C77" w:rsidRPr="00D50C77" w:rsidRDefault="00D50C77" w:rsidP="00D11FB8">
      <w:pPr>
        <w:spacing w:after="160"/>
        <w:rPr>
          <w:rFonts w:eastAsia="Times New Roman"/>
        </w:rPr>
      </w:pPr>
      <w:r>
        <w:rPr>
          <w:rFonts w:eastAsia="Times New Roman"/>
        </w:rPr>
        <w:t>On this basis, it is considered that t</w:t>
      </w:r>
      <w:r w:rsidRPr="00D50C77">
        <w:rPr>
          <w:rFonts w:eastAsia="Times New Roman"/>
        </w:rPr>
        <w:t xml:space="preserve">he pergola, by </w:t>
      </w:r>
      <w:r>
        <w:rPr>
          <w:rFonts w:eastAsia="Times New Roman"/>
        </w:rPr>
        <w:t xml:space="preserve">reason </w:t>
      </w:r>
      <w:r w:rsidRPr="00D50C77">
        <w:rPr>
          <w:rFonts w:eastAsia="Times New Roman"/>
        </w:rPr>
        <w:t xml:space="preserve">of its scale, form and prominent siting, would appear as a visually intrusive and incongruous addition to the application property. The </w:t>
      </w:r>
      <w:r w:rsidRPr="00D50C77">
        <w:rPr>
          <w:rFonts w:eastAsia="Times New Roman"/>
        </w:rPr>
        <w:lastRenderedPageBreak/>
        <w:t>structure would become a dominant feature within the street scene and would diminish the contribution that the open forecourt currently makes to the spatial character of the junction. The cumulative presence of the pergola, tables and planters would create an ad hoc and cluttered appearance, reducing visual permeability across the site and detracting from the openness that presently helps soften the relationship between the building and surrounding public realm.</w:t>
      </w:r>
    </w:p>
    <w:p w14:paraId="3F59095F" w14:textId="2373E6B7" w:rsidR="00BB3766" w:rsidRPr="00BB3766" w:rsidRDefault="00BB3766" w:rsidP="00D11FB8">
      <w:pPr>
        <w:spacing w:after="160"/>
        <w:rPr>
          <w:rFonts w:eastAsia="Times New Roman"/>
        </w:rPr>
      </w:pPr>
      <w:r w:rsidRPr="00BB3766">
        <w:rPr>
          <w:rFonts w:eastAsia="Times New Roman"/>
        </w:rPr>
        <w:t>Further</w:t>
      </w:r>
      <w:r>
        <w:rPr>
          <w:rFonts w:eastAsia="Times New Roman"/>
        </w:rPr>
        <w:t xml:space="preserve"> to this, t</w:t>
      </w:r>
      <w:r w:rsidRPr="00BB3766">
        <w:rPr>
          <w:rFonts w:eastAsia="Times New Roman"/>
        </w:rPr>
        <w:t xml:space="preserve">he proposal would not appear as a well-integrated or sympathetic addition to the </w:t>
      </w:r>
      <w:r w:rsidR="00025094">
        <w:rPr>
          <w:rFonts w:eastAsia="Times New Roman"/>
        </w:rPr>
        <w:t>application property</w:t>
      </w:r>
      <w:r w:rsidRPr="00BB3766">
        <w:rPr>
          <w:rFonts w:eastAsia="Times New Roman"/>
        </w:rPr>
        <w:t xml:space="preserve">. </w:t>
      </w:r>
      <w:r w:rsidR="00025094">
        <w:rPr>
          <w:rFonts w:eastAsia="Times New Roman"/>
        </w:rPr>
        <w:t>Instead</w:t>
      </w:r>
      <w:r w:rsidRPr="00BB3766">
        <w:rPr>
          <w:rFonts w:eastAsia="Times New Roman"/>
        </w:rPr>
        <w:t>, it would read as a standalone structure of a utilitarian appearance, lacking any meaningful relationship with the architectural character of the host premises or the wider street scene. Its prominent visibility from multiple directions would further exacerbate the degree of visual harm caused.</w:t>
      </w:r>
    </w:p>
    <w:p w14:paraId="616F9B28" w14:textId="66B398D2" w:rsidR="00683117" w:rsidRPr="00683117" w:rsidRDefault="00683117" w:rsidP="00D11FB8">
      <w:pPr>
        <w:spacing w:after="160"/>
        <w:rPr>
          <w:rFonts w:eastAsia="Times New Roman"/>
        </w:rPr>
      </w:pPr>
      <w:r w:rsidRPr="00683117">
        <w:rPr>
          <w:rFonts w:eastAsia="Times New Roman"/>
        </w:rPr>
        <w:t xml:space="preserve">Overall, the proposal would result in the loss of an important area of openness and visual relief on this prominent corner plot. It would introduce an incongruous and overly dominant feature that would detract from the character and appearance of the surrounding area and fail to respond positively to its context. The proposal is therefore considered to conflict with </w:t>
      </w:r>
      <w:r w:rsidRPr="0034479B">
        <w:rPr>
          <w:rFonts w:eastAsia="Times New Roman"/>
        </w:rPr>
        <w:t xml:space="preserve">policies DM1 and SP1 of the Manchester Core Strategy, policy JP-P1 of Places for Everyone, and </w:t>
      </w:r>
      <w:r>
        <w:rPr>
          <w:rFonts w:eastAsia="Times New Roman"/>
        </w:rPr>
        <w:t xml:space="preserve">the requirements of the </w:t>
      </w:r>
      <w:r w:rsidRPr="0034479B">
        <w:rPr>
          <w:rFonts w:eastAsia="Times New Roman"/>
        </w:rPr>
        <w:t xml:space="preserve">National Planning Policy Framework (2026), </w:t>
      </w:r>
      <w:r w:rsidRPr="00683117">
        <w:rPr>
          <w:rFonts w:eastAsia="Times New Roman"/>
        </w:rPr>
        <w:t>which seek to secure high-quality development that is well integrated with its surroundings and contributes positively to local character and sense of place.</w:t>
      </w:r>
    </w:p>
    <w:p w14:paraId="39FDC25E" w14:textId="4E16DA69" w:rsidR="00C606F7" w:rsidRPr="009829B3" w:rsidRDefault="0034479B" w:rsidP="00D11FB8">
      <w:pPr>
        <w:spacing w:after="160"/>
        <w:rPr>
          <w:rFonts w:eastAsia="Times New Roman"/>
          <w:b/>
          <w:bCs/>
        </w:rPr>
      </w:pPr>
      <w:r w:rsidRPr="0034479B">
        <w:rPr>
          <w:rFonts w:eastAsia="Times New Roman"/>
          <w:b/>
          <w:bCs/>
        </w:rPr>
        <w:t>R</w:t>
      </w:r>
      <w:r w:rsidR="00DF5618" w:rsidRPr="0034479B">
        <w:rPr>
          <w:rFonts w:eastAsia="Times New Roman"/>
          <w:b/>
          <w:bCs/>
        </w:rPr>
        <w:t xml:space="preserve">esidential amenity – </w:t>
      </w:r>
      <w:r w:rsidR="00C606F7" w:rsidRPr="0034479B">
        <w:t xml:space="preserve">given that the proposed </w:t>
      </w:r>
      <w:r w:rsidR="00C606F7" w:rsidRPr="009829B3">
        <w:t xml:space="preserve">pergola would be single storey in scale and positioned at a considerable distance from the nearest residential properties, it is not considered that </w:t>
      </w:r>
      <w:r w:rsidR="00BF3001" w:rsidRPr="009829B3">
        <w:t>it</w:t>
      </w:r>
      <w:r w:rsidR="00C606F7" w:rsidRPr="009829B3">
        <w:t xml:space="preserve"> would give rise to significant </w:t>
      </w:r>
      <w:r w:rsidR="007125A2" w:rsidRPr="009829B3">
        <w:t xml:space="preserve">harmful </w:t>
      </w:r>
      <w:r w:rsidR="00C606F7" w:rsidRPr="009829B3">
        <w:t>impacts in terms of overshadowing, loss of daylight, sunlight, or outlook.</w:t>
      </w:r>
    </w:p>
    <w:p w14:paraId="571660FF" w14:textId="0EC81393" w:rsidR="00C606F7" w:rsidRPr="009829B3" w:rsidRDefault="00C606F7" w:rsidP="00D11FB8">
      <w:pPr>
        <w:spacing w:after="160"/>
      </w:pPr>
      <w:r w:rsidRPr="009829B3">
        <w:t xml:space="preserve">In respect of noise and disturbance, the proposal </w:t>
      </w:r>
      <w:r w:rsidR="00043344" w:rsidRPr="009829B3">
        <w:t>is</w:t>
      </w:r>
      <w:r w:rsidRPr="009829B3">
        <w:t xml:space="preserve"> not considered to result i</w:t>
      </w:r>
      <w:r w:rsidR="00043344" w:rsidRPr="009829B3">
        <w:t>n undue harm to residential amenity as th</w:t>
      </w:r>
      <w:r w:rsidRPr="009829B3">
        <w:t>e application site already benefits from an outdoor seating area in this location, and the proposed pergola would</w:t>
      </w:r>
      <w:r w:rsidR="007125A2" w:rsidRPr="009829B3">
        <w:t xml:space="preserve"> primarily </w:t>
      </w:r>
      <w:r w:rsidRPr="009829B3">
        <w:t>provide weather protection</w:t>
      </w:r>
      <w:r w:rsidR="007125A2" w:rsidRPr="009829B3">
        <w:t xml:space="preserve"> of this space</w:t>
      </w:r>
      <w:r w:rsidRPr="009829B3">
        <w:t>, rather than intensify the use of the site. As such, significant additional noise impacts are not anticipated beyond those associated with the</w:t>
      </w:r>
      <w:r w:rsidR="007125A2" w:rsidRPr="009829B3">
        <w:t xml:space="preserve"> </w:t>
      </w:r>
      <w:r w:rsidRPr="009829B3">
        <w:t>existing use of the</w:t>
      </w:r>
      <w:r w:rsidR="0010507F" w:rsidRPr="009829B3">
        <w:t xml:space="preserve"> space</w:t>
      </w:r>
      <w:r w:rsidRPr="009829B3">
        <w:t>.</w:t>
      </w:r>
    </w:p>
    <w:p w14:paraId="6BE9CE00" w14:textId="166EEAA4" w:rsidR="00D70AFD" w:rsidRPr="009829B3" w:rsidRDefault="00D70AFD" w:rsidP="00D11FB8">
      <w:pPr>
        <w:spacing w:after="160"/>
        <w:rPr>
          <w:rFonts w:eastAsia="Times New Roman"/>
          <w:b/>
          <w:bCs/>
        </w:rPr>
      </w:pPr>
      <w:r w:rsidRPr="009829B3">
        <w:rPr>
          <w:rFonts w:eastAsia="Times New Roman"/>
          <w:b/>
          <w:bCs/>
        </w:rPr>
        <w:t>Waste storage –</w:t>
      </w:r>
      <w:r w:rsidR="00A27D49" w:rsidRPr="009829B3">
        <w:rPr>
          <w:rFonts w:eastAsia="Times New Roman"/>
        </w:rPr>
        <w:t xml:space="preserve"> the waste storage and management arrangements would be unaffected by the proposal.</w:t>
      </w:r>
    </w:p>
    <w:p w14:paraId="1B1519B2" w14:textId="6E8A843B" w:rsidR="00D70AFD" w:rsidRPr="009829B3" w:rsidRDefault="00D70AFD" w:rsidP="00D11FB8">
      <w:pPr>
        <w:spacing w:after="160"/>
        <w:rPr>
          <w:rFonts w:eastAsia="Times New Roman"/>
        </w:rPr>
      </w:pPr>
      <w:r w:rsidRPr="009829B3">
        <w:rPr>
          <w:rFonts w:eastAsia="Times New Roman"/>
          <w:b/>
          <w:bCs/>
        </w:rPr>
        <w:t>Parking –</w:t>
      </w:r>
      <w:r w:rsidRPr="009829B3">
        <w:rPr>
          <w:rFonts w:eastAsia="Times New Roman"/>
        </w:rPr>
        <w:t xml:space="preserve"> the current parking arrangements would be </w:t>
      </w:r>
      <w:r w:rsidR="00A27D49" w:rsidRPr="009829B3">
        <w:rPr>
          <w:rFonts w:eastAsia="Times New Roman"/>
        </w:rPr>
        <w:t>unaffected by the proposal.</w:t>
      </w:r>
    </w:p>
    <w:p w14:paraId="7E8DFB1B" w14:textId="28C114F5" w:rsidR="004431CF" w:rsidRPr="009829B3" w:rsidRDefault="00D15691" w:rsidP="00D11FB8">
      <w:pPr>
        <w:spacing w:after="160"/>
        <w:rPr>
          <w:rFonts w:eastAsia="Times New Roman"/>
        </w:rPr>
      </w:pPr>
      <w:r w:rsidRPr="009829B3">
        <w:rPr>
          <w:rFonts w:eastAsia="Times New Roman"/>
          <w:b/>
          <w:bCs/>
        </w:rPr>
        <w:t>Pedestrian and h</w:t>
      </w:r>
      <w:r w:rsidR="00D70AFD" w:rsidRPr="009829B3">
        <w:rPr>
          <w:rFonts w:eastAsia="Times New Roman"/>
          <w:b/>
          <w:bCs/>
        </w:rPr>
        <w:t>ighways implications –</w:t>
      </w:r>
      <w:r w:rsidR="00E5227A" w:rsidRPr="009829B3">
        <w:rPr>
          <w:rFonts w:eastAsia="Times New Roman"/>
        </w:rPr>
        <w:t xml:space="preserve"> </w:t>
      </w:r>
      <w:r w:rsidR="00DA5685" w:rsidRPr="009829B3">
        <w:rPr>
          <w:rFonts w:eastAsia="Times New Roman"/>
        </w:rPr>
        <w:t>t</w:t>
      </w:r>
      <w:r w:rsidR="00117479" w:rsidRPr="009829B3">
        <w:rPr>
          <w:rFonts w:eastAsia="Times New Roman"/>
        </w:rPr>
        <w:t>he proposed pergola would be located within the existing forecourt of the premises and would retain a minimum footway width of at least 2m on all sides.</w:t>
      </w:r>
      <w:r w:rsidR="00431D87">
        <w:rPr>
          <w:rFonts w:eastAsia="Times New Roman"/>
        </w:rPr>
        <w:t xml:space="preserve"> MCC’s Highways Services made no objection to these arrangements.</w:t>
      </w:r>
    </w:p>
    <w:p w14:paraId="7C7A8A5A" w14:textId="6C54894E" w:rsidR="009829B3" w:rsidRPr="009829B3" w:rsidRDefault="00A526B6" w:rsidP="00D11FB8">
      <w:pPr>
        <w:rPr>
          <w:rFonts w:eastAsia="Aptos" w:cs="Times New Roman"/>
        </w:rPr>
      </w:pPr>
      <w:r w:rsidRPr="009829B3">
        <w:rPr>
          <w:rFonts w:eastAsia="Times New Roman"/>
          <w:b/>
          <w:bCs/>
        </w:rPr>
        <w:t xml:space="preserve">Conclusion – </w:t>
      </w:r>
      <w:r w:rsidRPr="009829B3">
        <w:rPr>
          <w:rFonts w:eastAsia="Times New Roman"/>
        </w:rPr>
        <w:t>overall, it is considered that the proposal would</w:t>
      </w:r>
      <w:r w:rsidR="009829B3" w:rsidRPr="009829B3">
        <w:rPr>
          <w:rFonts w:eastAsia="Times New Roman"/>
        </w:rPr>
        <w:t xml:space="preserve"> o</w:t>
      </w:r>
      <w:r w:rsidR="009829B3" w:rsidRPr="009829B3">
        <w:rPr>
          <w:rFonts w:eastAsia="Aptos" w:cs="Times New Roman"/>
        </w:rPr>
        <w:t>ccupy a prominent position within the forecourt of the premises at the junction of Wilbraham Road and Albany Road. By virtue of its scale, form and highly visible siting, the structure would appear as an incongruous and visually intrusive addition that would fail to integrate satisfactorily with either the host building or the wider street scene. The proposal would significantly reduce the openness of this corner site and introduce an overly prominent feature that would create visual clutter and detract from the character and appearance of the area.</w:t>
      </w:r>
    </w:p>
    <w:p w14:paraId="041A8EF1" w14:textId="77777777" w:rsidR="009829B3" w:rsidRPr="009829B3" w:rsidRDefault="009829B3" w:rsidP="00D11FB8">
      <w:pPr>
        <w:rPr>
          <w:rFonts w:eastAsia="Aptos" w:cs="Times New Roman"/>
        </w:rPr>
      </w:pPr>
    </w:p>
    <w:p w14:paraId="09EA6AED" w14:textId="77777777" w:rsidR="009829B3" w:rsidRPr="009829B3" w:rsidRDefault="009829B3" w:rsidP="00D11FB8">
      <w:pPr>
        <w:rPr>
          <w:rFonts w:eastAsia="Aptos" w:cs="Times New Roman"/>
        </w:rPr>
      </w:pPr>
      <w:r w:rsidRPr="009829B3">
        <w:rPr>
          <w:rFonts w:eastAsia="Aptos" w:cs="Times New Roman"/>
        </w:rPr>
        <w:t>The proposal would therefore fail to achieve the high standard of design required for new development and would not respond positively to its context. As a result, it would cause unacceptable harm to the visual amenity of the surrounding area and would not contribute positively to the creation of an attractive and successful place.</w:t>
      </w:r>
    </w:p>
    <w:p w14:paraId="0114C27E" w14:textId="77777777" w:rsidR="009829B3" w:rsidRPr="009829B3" w:rsidRDefault="009829B3" w:rsidP="00D11FB8">
      <w:pPr>
        <w:rPr>
          <w:rFonts w:eastAsia="Aptos" w:cs="Times New Roman"/>
        </w:rPr>
      </w:pPr>
    </w:p>
    <w:p w14:paraId="42406641" w14:textId="77777777" w:rsidR="009829B3" w:rsidRPr="009829B3" w:rsidRDefault="009829B3" w:rsidP="00D11FB8">
      <w:pPr>
        <w:rPr>
          <w:rFonts w:eastAsia="Times New Roman"/>
        </w:rPr>
      </w:pPr>
      <w:r w:rsidRPr="009829B3">
        <w:rPr>
          <w:rFonts w:eastAsia="Aptos" w:cs="Times New Roman"/>
        </w:rPr>
        <w:t>On this basis, the proposal is considered to conflict with p</w:t>
      </w:r>
      <w:r w:rsidRPr="009829B3">
        <w:rPr>
          <w:rFonts w:eastAsia="Times New Roman"/>
        </w:rPr>
        <w:t>olicies DM1 and SP1 of the Manchester Core Strategy, policy JP-P1 of Places for Everyone, and chapter 14 and policy DP3 of the National Planning Policy Framework (2026), all of which seek to secure high-quality, well-</w:t>
      </w:r>
      <w:r w:rsidRPr="009829B3">
        <w:rPr>
          <w:rFonts w:eastAsia="Times New Roman"/>
        </w:rPr>
        <w:lastRenderedPageBreak/>
        <w:t>designed development that is sympathetic to local character, enhances the quality of the built environment, and contributes positively to the identity and attractiveness of places.</w:t>
      </w:r>
    </w:p>
    <w:p w14:paraId="76D6121F" w14:textId="77777777" w:rsidR="009829B3" w:rsidRPr="009829B3" w:rsidRDefault="009829B3" w:rsidP="00D11FB8">
      <w:pPr>
        <w:rPr>
          <w:rFonts w:eastAsia="Times New Roman"/>
        </w:rPr>
      </w:pPr>
    </w:p>
    <w:p w14:paraId="0785D923" w14:textId="3B9FA6FD" w:rsidR="00A526B6" w:rsidRPr="009829B3" w:rsidRDefault="00A526B6" w:rsidP="00D11FB8">
      <w:pPr>
        <w:rPr>
          <w:rFonts w:eastAsia="Times New Roman"/>
        </w:rPr>
      </w:pPr>
      <w:r w:rsidRPr="009829B3">
        <w:rPr>
          <w:rFonts w:eastAsia="Times New Roman"/>
        </w:rPr>
        <w:t>The agent of the application notified of the LPA’s intent to refuse the proposal.</w:t>
      </w:r>
    </w:p>
    <w:p w14:paraId="11962B6F" w14:textId="77777777" w:rsidR="00D70AFD" w:rsidRDefault="00D70AFD">
      <w:pPr>
        <w:spacing w:after="160" w:line="278" w:lineRule="auto"/>
        <w:rPr>
          <w:rFonts w:eastAsia="Times New Roman"/>
        </w:rPr>
      </w:pPr>
    </w:p>
    <w:p w14:paraId="37DDCF0C" w14:textId="77777777" w:rsidR="00DF5618" w:rsidRDefault="00DF5618">
      <w:pPr>
        <w:spacing w:after="160" w:line="278" w:lineRule="auto"/>
        <w:rPr>
          <w:rFonts w:eastAsia="Times New Roman"/>
        </w:rPr>
      </w:pPr>
    </w:p>
    <w:p w14:paraId="7F9E7D89" w14:textId="546C3853" w:rsidR="006F7F26" w:rsidRPr="00431D87" w:rsidRDefault="00C464BD" w:rsidP="00431D87">
      <w:pPr>
        <w:spacing w:after="160" w:line="278" w:lineRule="auto"/>
        <w:rPr>
          <w:rFonts w:eastAsia="Times New Roman" w:cstheme="majorBidi"/>
          <w:b/>
          <w:sz w:val="28"/>
          <w:szCs w:val="40"/>
        </w:rPr>
      </w:pPr>
      <w:r>
        <w:rPr>
          <w:rFonts w:eastAsia="Times New Roman"/>
        </w:rPr>
        <w:br w:type="page"/>
      </w:r>
      <w:r w:rsidR="006F7F26" w:rsidRPr="00BC6C56">
        <w:rPr>
          <w:rFonts w:eastAsia="Times New Roman"/>
          <w:u w:val="single"/>
        </w:rPr>
        <w:lastRenderedPageBreak/>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0E359CAC" w14:textId="2BE553FD" w:rsidR="00C62A32" w:rsidRDefault="006F7F26" w:rsidP="00BC6C5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3474E0DE" w14:textId="77777777" w:rsidR="00BC6C56" w:rsidRDefault="00BC6C56" w:rsidP="00BC6C56"/>
    <w:p w14:paraId="09180CA5" w14:textId="77777777" w:rsidR="00C069F6" w:rsidRPr="00C069F6" w:rsidRDefault="00C069F6" w:rsidP="00C069F6">
      <w:r w:rsidRPr="00C069F6">
        <w:rPr>
          <w:b/>
          <w:bCs/>
        </w:rPr>
        <w:t>Recommendation</w:t>
      </w:r>
      <w:r w:rsidRPr="00C069F6">
        <w:t>: Refuse</w:t>
      </w:r>
    </w:p>
    <w:p w14:paraId="7AA9CC69" w14:textId="77777777" w:rsidR="00C069F6" w:rsidRPr="00C069F6" w:rsidRDefault="00C069F6" w:rsidP="00C069F6"/>
    <w:p w14:paraId="5F13DA5E" w14:textId="77777777" w:rsidR="00C069F6" w:rsidRPr="00C069F6" w:rsidRDefault="00C069F6" w:rsidP="00C069F6">
      <w:pPr>
        <w:rPr>
          <w:b/>
          <w:bCs/>
        </w:rPr>
      </w:pPr>
      <w:r w:rsidRPr="00C069F6">
        <w:rPr>
          <w:b/>
          <w:bCs/>
        </w:rPr>
        <w:t>Article 35 Statement:</w:t>
      </w:r>
    </w:p>
    <w:p w14:paraId="17AD3CAA" w14:textId="77777777" w:rsidR="00C069F6" w:rsidRPr="00C069F6" w:rsidRDefault="00C069F6" w:rsidP="00C069F6"/>
    <w:p w14:paraId="6BFD0A8A" w14:textId="77777777" w:rsidR="00C069F6" w:rsidRPr="00C069F6" w:rsidRDefault="00C069F6" w:rsidP="00C069F6">
      <w:r w:rsidRPr="00C069F6">
        <w:t>The proposal would not improve the social and environmental conditions of the area, nor does it</w:t>
      </w:r>
    </w:p>
    <w:p w14:paraId="658A4698" w14:textId="77777777" w:rsidR="00C069F6" w:rsidRPr="00815A27" w:rsidRDefault="00C069F6" w:rsidP="00C069F6">
      <w:r w:rsidRPr="00C069F6">
        <w:t xml:space="preserve">comply with </w:t>
      </w:r>
      <w:r w:rsidRPr="00815A27">
        <w:t>the development plan and therefore does not comprise sustainable development.</w:t>
      </w:r>
    </w:p>
    <w:p w14:paraId="04C315CE" w14:textId="77777777" w:rsidR="00C069F6" w:rsidRPr="00815A27" w:rsidRDefault="00C069F6" w:rsidP="00C069F6">
      <w:r w:rsidRPr="00815A27">
        <w:t>There are no conditions which could reasonably have been imposed, which would have made</w:t>
      </w:r>
    </w:p>
    <w:p w14:paraId="4B28387B" w14:textId="77777777" w:rsidR="00C069F6" w:rsidRPr="00815A27" w:rsidRDefault="00C069F6" w:rsidP="00C069F6">
      <w:r w:rsidRPr="00815A27">
        <w:t>the development acceptable, and it is therefore not possible to approve the application.</w:t>
      </w:r>
    </w:p>
    <w:p w14:paraId="610BACCF" w14:textId="77777777" w:rsidR="00C069F6" w:rsidRPr="00815A27" w:rsidRDefault="00C069F6" w:rsidP="00C069F6"/>
    <w:p w14:paraId="17F17125" w14:textId="77777777" w:rsidR="00C069F6" w:rsidRPr="00815A27" w:rsidRDefault="00C069F6" w:rsidP="00C069F6">
      <w:pPr>
        <w:rPr>
          <w:b/>
          <w:bCs/>
        </w:rPr>
      </w:pPr>
      <w:r w:rsidRPr="00815A27">
        <w:rPr>
          <w:b/>
          <w:bCs/>
        </w:rPr>
        <w:t>Condition(s) to be attached to decision for approval OR Reasons for recommendation to refuse</w:t>
      </w:r>
    </w:p>
    <w:p w14:paraId="6B0B4381" w14:textId="77777777" w:rsidR="00BC6C56" w:rsidRDefault="00BC6C56" w:rsidP="00BC6C56"/>
    <w:p w14:paraId="6B172FAD" w14:textId="55FB04F1" w:rsidR="00954EB9" w:rsidRPr="00815A27" w:rsidRDefault="00954EB9" w:rsidP="00954EB9">
      <w:r>
        <w:t xml:space="preserve">1) </w:t>
      </w:r>
      <w:r w:rsidRPr="00954EB9">
        <w:t>The proposed pergola, by reason of its scale, form and prominent siting within the forecourt of the premises at the junction of Wilbraham Road and Albany Road, would appear as an incongruous, visually intrusive and ad</w:t>
      </w:r>
      <w:r>
        <w:t>-</w:t>
      </w:r>
      <w:r w:rsidRPr="00954EB9">
        <w:t>hoc addition within the street scene. The</w:t>
      </w:r>
      <w:r>
        <w:t xml:space="preserve"> proposal </w:t>
      </w:r>
      <w:r w:rsidRPr="00954EB9">
        <w:t>would erode the openness of this prominent corner site, introduce visual clutter, and fail to integrate satisfactorily wi</w:t>
      </w:r>
      <w:r w:rsidR="00EA266B">
        <w:t>th both the application property and the character and appearance of the surrounding area</w:t>
      </w:r>
      <w:r w:rsidRPr="00954EB9">
        <w:t xml:space="preserve">. As such, the proposal would represent a poor-quality form of development that would fail to respond positively to its context and would cause unacceptable harm to the visual amenity of the surrounding area. The proposal is therefore contrary to policies DM1 and SP1 of the Manchester Core </w:t>
      </w:r>
      <w:r w:rsidRPr="00815A27">
        <w:t>Strategy, policy JP-P1 of Places for Everyone, and the National Planning Policy Framework (2026).</w:t>
      </w:r>
    </w:p>
    <w:p w14:paraId="524822F2" w14:textId="02D5D01B" w:rsidR="00205CB6" w:rsidRPr="00954EB9" w:rsidRDefault="00205CB6" w:rsidP="00954EB9"/>
    <w:p w14:paraId="57F499A2" w14:textId="738CF675"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928E8"/>
    <w:multiLevelType w:val="hybridMultilevel"/>
    <w:tmpl w:val="806AD1E8"/>
    <w:lvl w:ilvl="0" w:tplc="BF42D336">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9525C37"/>
    <w:multiLevelType w:val="hybridMultilevel"/>
    <w:tmpl w:val="0BE6B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FDC0C8D"/>
    <w:multiLevelType w:val="hybridMultilevel"/>
    <w:tmpl w:val="538A70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81E1CC2"/>
    <w:multiLevelType w:val="hybridMultilevel"/>
    <w:tmpl w:val="05A865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A784423"/>
    <w:multiLevelType w:val="multilevel"/>
    <w:tmpl w:val="5BE6D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5"/>
  </w:num>
  <w:num w:numId="2" w16cid:durableId="155417475">
    <w:abstractNumId w:val="1"/>
  </w:num>
  <w:num w:numId="3" w16cid:durableId="1743523982">
    <w:abstractNumId w:val="6"/>
  </w:num>
  <w:num w:numId="4" w16cid:durableId="479078163">
    <w:abstractNumId w:val="3"/>
  </w:num>
  <w:num w:numId="5" w16cid:durableId="257520763">
    <w:abstractNumId w:val="9"/>
  </w:num>
  <w:num w:numId="6" w16cid:durableId="259337174">
    <w:abstractNumId w:val="0"/>
  </w:num>
  <w:num w:numId="7" w16cid:durableId="909340617">
    <w:abstractNumId w:val="4"/>
  </w:num>
  <w:num w:numId="8" w16cid:durableId="469715110">
    <w:abstractNumId w:val="8"/>
  </w:num>
  <w:num w:numId="9" w16cid:durableId="370763154">
    <w:abstractNumId w:val="7"/>
  </w:num>
  <w:num w:numId="10" w16cid:durableId="2088258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5094"/>
    <w:rsid w:val="00043344"/>
    <w:rsid w:val="0006268F"/>
    <w:rsid w:val="00070D34"/>
    <w:rsid w:val="00095C30"/>
    <w:rsid w:val="000A7942"/>
    <w:rsid w:val="000B0755"/>
    <w:rsid w:val="000B1AA1"/>
    <w:rsid w:val="000C3437"/>
    <w:rsid w:val="000F2D17"/>
    <w:rsid w:val="000F4E08"/>
    <w:rsid w:val="0010507F"/>
    <w:rsid w:val="00117479"/>
    <w:rsid w:val="001424D5"/>
    <w:rsid w:val="0015716A"/>
    <w:rsid w:val="00190945"/>
    <w:rsid w:val="001C1C6C"/>
    <w:rsid w:val="00205CB6"/>
    <w:rsid w:val="002202D8"/>
    <w:rsid w:val="00264A72"/>
    <w:rsid w:val="00271DE1"/>
    <w:rsid w:val="00274422"/>
    <w:rsid w:val="002755B0"/>
    <w:rsid w:val="002767CC"/>
    <w:rsid w:val="002A2D96"/>
    <w:rsid w:val="002A509A"/>
    <w:rsid w:val="002E6FE4"/>
    <w:rsid w:val="0032349F"/>
    <w:rsid w:val="0034479B"/>
    <w:rsid w:val="00346288"/>
    <w:rsid w:val="00351581"/>
    <w:rsid w:val="003538C6"/>
    <w:rsid w:val="00353C09"/>
    <w:rsid w:val="003E4005"/>
    <w:rsid w:val="00402102"/>
    <w:rsid w:val="00406A76"/>
    <w:rsid w:val="004213F4"/>
    <w:rsid w:val="00431D87"/>
    <w:rsid w:val="004431CF"/>
    <w:rsid w:val="00443CB7"/>
    <w:rsid w:val="0045710F"/>
    <w:rsid w:val="00467C0E"/>
    <w:rsid w:val="00471927"/>
    <w:rsid w:val="00491EDE"/>
    <w:rsid w:val="004E5662"/>
    <w:rsid w:val="00504295"/>
    <w:rsid w:val="005177A7"/>
    <w:rsid w:val="0054516D"/>
    <w:rsid w:val="0057305B"/>
    <w:rsid w:val="005804B8"/>
    <w:rsid w:val="005C02B9"/>
    <w:rsid w:val="005C40E2"/>
    <w:rsid w:val="005E7974"/>
    <w:rsid w:val="0060008F"/>
    <w:rsid w:val="00606A7A"/>
    <w:rsid w:val="006175C6"/>
    <w:rsid w:val="00644EA8"/>
    <w:rsid w:val="00654330"/>
    <w:rsid w:val="00683117"/>
    <w:rsid w:val="006954E2"/>
    <w:rsid w:val="006B1081"/>
    <w:rsid w:val="006B3B30"/>
    <w:rsid w:val="006E0A90"/>
    <w:rsid w:val="006E5AE8"/>
    <w:rsid w:val="006F7F26"/>
    <w:rsid w:val="00700B44"/>
    <w:rsid w:val="0070357C"/>
    <w:rsid w:val="007125A2"/>
    <w:rsid w:val="007524AB"/>
    <w:rsid w:val="00760DF6"/>
    <w:rsid w:val="00776729"/>
    <w:rsid w:val="007901E8"/>
    <w:rsid w:val="00794EAF"/>
    <w:rsid w:val="007F2533"/>
    <w:rsid w:val="007F43EA"/>
    <w:rsid w:val="008057CA"/>
    <w:rsid w:val="00815A27"/>
    <w:rsid w:val="00865B2A"/>
    <w:rsid w:val="00871882"/>
    <w:rsid w:val="00896586"/>
    <w:rsid w:val="008B3E54"/>
    <w:rsid w:val="008C376B"/>
    <w:rsid w:val="008C7A3D"/>
    <w:rsid w:val="008D159E"/>
    <w:rsid w:val="00901ABC"/>
    <w:rsid w:val="00925A3F"/>
    <w:rsid w:val="00954EB9"/>
    <w:rsid w:val="00982188"/>
    <w:rsid w:val="009829B3"/>
    <w:rsid w:val="00990AEA"/>
    <w:rsid w:val="009B4D86"/>
    <w:rsid w:val="009B4F45"/>
    <w:rsid w:val="009B7D66"/>
    <w:rsid w:val="009E4E47"/>
    <w:rsid w:val="00A04F27"/>
    <w:rsid w:val="00A278B8"/>
    <w:rsid w:val="00A27D49"/>
    <w:rsid w:val="00A331F9"/>
    <w:rsid w:val="00A368CD"/>
    <w:rsid w:val="00A40D82"/>
    <w:rsid w:val="00A526B6"/>
    <w:rsid w:val="00A66358"/>
    <w:rsid w:val="00A82292"/>
    <w:rsid w:val="00AD224D"/>
    <w:rsid w:val="00AD3AB2"/>
    <w:rsid w:val="00AD61E8"/>
    <w:rsid w:val="00AE301E"/>
    <w:rsid w:val="00AF2D6B"/>
    <w:rsid w:val="00B02781"/>
    <w:rsid w:val="00B17001"/>
    <w:rsid w:val="00B26DC5"/>
    <w:rsid w:val="00B75EB9"/>
    <w:rsid w:val="00B9732F"/>
    <w:rsid w:val="00BA1D7F"/>
    <w:rsid w:val="00BB3766"/>
    <w:rsid w:val="00BC6C56"/>
    <w:rsid w:val="00BD216A"/>
    <w:rsid w:val="00BE7747"/>
    <w:rsid w:val="00BF3001"/>
    <w:rsid w:val="00BF4650"/>
    <w:rsid w:val="00BF732F"/>
    <w:rsid w:val="00C05B05"/>
    <w:rsid w:val="00C069F6"/>
    <w:rsid w:val="00C318B4"/>
    <w:rsid w:val="00C464BD"/>
    <w:rsid w:val="00C50438"/>
    <w:rsid w:val="00C50510"/>
    <w:rsid w:val="00C56F5A"/>
    <w:rsid w:val="00C573B6"/>
    <w:rsid w:val="00C606F7"/>
    <w:rsid w:val="00C62A32"/>
    <w:rsid w:val="00C638B7"/>
    <w:rsid w:val="00CA079E"/>
    <w:rsid w:val="00CC4976"/>
    <w:rsid w:val="00CE6A90"/>
    <w:rsid w:val="00CF74CA"/>
    <w:rsid w:val="00D0308B"/>
    <w:rsid w:val="00D11FB8"/>
    <w:rsid w:val="00D15691"/>
    <w:rsid w:val="00D26D91"/>
    <w:rsid w:val="00D3474F"/>
    <w:rsid w:val="00D50C77"/>
    <w:rsid w:val="00D55288"/>
    <w:rsid w:val="00D56509"/>
    <w:rsid w:val="00D572D0"/>
    <w:rsid w:val="00D66B55"/>
    <w:rsid w:val="00D70AFD"/>
    <w:rsid w:val="00D719B0"/>
    <w:rsid w:val="00D73A5C"/>
    <w:rsid w:val="00DA5685"/>
    <w:rsid w:val="00DF5618"/>
    <w:rsid w:val="00E0137E"/>
    <w:rsid w:val="00E1769F"/>
    <w:rsid w:val="00E34D56"/>
    <w:rsid w:val="00E41A9D"/>
    <w:rsid w:val="00E5227A"/>
    <w:rsid w:val="00E86052"/>
    <w:rsid w:val="00E872A1"/>
    <w:rsid w:val="00EA266B"/>
    <w:rsid w:val="00EA2D4F"/>
    <w:rsid w:val="00EE0337"/>
    <w:rsid w:val="00EE1634"/>
    <w:rsid w:val="00EF3E10"/>
    <w:rsid w:val="00EF7F5E"/>
    <w:rsid w:val="00F007D5"/>
    <w:rsid w:val="00F736CA"/>
    <w:rsid w:val="00F77D11"/>
    <w:rsid w:val="00F858B3"/>
    <w:rsid w:val="00F93419"/>
    <w:rsid w:val="00F960FC"/>
    <w:rsid w:val="00F96A58"/>
    <w:rsid w:val="00FC368B"/>
    <w:rsid w:val="00FF52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3419"/>
    <w:rPr>
      <w:color w:val="467886" w:themeColor="hyperlink"/>
      <w:u w:val="single"/>
    </w:rPr>
  </w:style>
  <w:style w:type="character" w:styleId="UnresolvedMention">
    <w:name w:val="Unresolved Mention"/>
    <w:basedOn w:val="DefaultParagraphFont"/>
    <w:uiPriority w:val="99"/>
    <w:semiHidden/>
    <w:unhideWhenUsed/>
    <w:rsid w:val="00F93419"/>
    <w:rPr>
      <w:color w:val="605E5C"/>
      <w:shd w:val="clear" w:color="auto" w:fill="E1DFDD"/>
    </w:rPr>
  </w:style>
  <w:style w:type="paragraph" w:styleId="NormalWeb">
    <w:name w:val="Normal (Web)"/>
    <w:basedOn w:val="Normal"/>
    <w:uiPriority w:val="99"/>
    <w:semiHidden/>
    <w:unhideWhenUsed/>
    <w:rsid w:val="00C606F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5628AD-A958-4566-BB45-FFCA23F0B84C}">
  <ds:schemaRefs>
    <ds:schemaRef ds:uri="http://schemas.microsoft.com/sharepoint/v3/contenttype/forms"/>
  </ds:schemaRefs>
</ds:datastoreItem>
</file>

<file path=customXml/itemProps2.xml><?xml version="1.0" encoding="utf-8"?>
<ds:datastoreItem xmlns:ds="http://schemas.openxmlformats.org/officeDocument/2006/customXml" ds:itemID="{41C46317-D788-4A4C-8B9E-C30571E6A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333E04-034B-42FB-AF77-E64E31473D4A}">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9</Pages>
  <Words>2455</Words>
  <Characters>13704</Characters>
  <Application>Microsoft Office Word</Application>
  <DocSecurity>0</DocSecurity>
  <Lines>274</Lines>
  <Paragraphs>117</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salesforceId:497ca58c-61e4-4941-9d29-cd2a421d75b4</dc:subject>
  <dc:creator>Anthony Moore</dc:creator>
  <cp:keywords/>
  <dc:description/>
  <cp:lastModifiedBy>Holly Wright</cp:lastModifiedBy>
  <cp:revision>121</cp:revision>
  <dcterms:created xsi:type="dcterms:W3CDTF">2026-07-21T10:45:00Z</dcterms:created>
  <dcterms:modified xsi:type="dcterms:W3CDTF">2026-09-16T06:51:00Z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069Sl00000bWyNEIA0</vt:lpwstr>
  </property>
  <property fmtid="{D5CDD505-2E9C-101B-9397-08002B2CF9AE}" pid="3" name="ContentTypeId">
    <vt:lpwstr>0x010100D192DAB28F75A4458A6283DC0AA8BFF3</vt:lpwstr>
  </property>
  <property fmtid="{D5CDD505-2E9C-101B-9397-08002B2CF9AE}" pid="4" name="MediaServiceImageTags">
    <vt:lpwstr/>
  </property>
</Properties>
</file>