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63F8B">
      <w:pPr>
        <w:jc w:val="both"/>
      </w:pPr>
      <w:r>
        <w:rPr>
          <w:noProof/>
        </w:rPr>
        <w:drawing>
          <wp:inline distT="0" distB="0" distL="0" distR="0" wp14:anchorId="78753BFE" wp14:editId="448B816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63F8B">
      <w:pPr>
        <w:pStyle w:val="Title"/>
        <w:jc w:val="both"/>
      </w:pPr>
      <w:r>
        <w:t>Planning</w:t>
      </w:r>
    </w:p>
    <w:p w14:paraId="489EE232" w14:textId="7A6D39BD" w:rsidR="00D3474F" w:rsidRDefault="00D3474F" w:rsidP="00D63F8B">
      <w:pPr>
        <w:pStyle w:val="Title"/>
        <w:jc w:val="both"/>
      </w:pPr>
      <w:r>
        <w:t>Delegated Officer Report</w:t>
      </w:r>
    </w:p>
    <w:p w14:paraId="6D73FF71" w14:textId="2AA7F333" w:rsidR="003E4005" w:rsidRPr="003E4005" w:rsidRDefault="00EF3E10" w:rsidP="00D63F8B">
      <w:pPr>
        <w:pStyle w:val="Heading1"/>
        <w:jc w:val="both"/>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63F8B">
            <w:pPr>
              <w:pStyle w:val="Heading2"/>
              <w:jc w:val="both"/>
            </w:pPr>
            <w:r>
              <w:t>Application reference:</w:t>
            </w:r>
          </w:p>
        </w:tc>
        <w:tc>
          <w:tcPr>
            <w:tcW w:w="7364" w:type="dxa"/>
          </w:tcPr>
          <w:p w14:paraId="4E3CDE58" w14:textId="40B70785" w:rsidR="00D3474F" w:rsidRDefault="00D3474F" w:rsidP="00D63F8B">
            <w:pPr>
              <w:jc w:val="both"/>
            </w:pPr>
            <w:r>
              <w:t>PLA-2026-000926</w:t>
            </w:r>
          </w:p>
        </w:tc>
      </w:tr>
      <w:tr w:rsidR="00D3474F" w14:paraId="27EA33A4" w14:textId="77777777" w:rsidTr="003E4005">
        <w:tc>
          <w:tcPr>
            <w:tcW w:w="2830" w:type="dxa"/>
          </w:tcPr>
          <w:p w14:paraId="4FD2B371" w14:textId="60FEC815" w:rsidR="00D3474F" w:rsidRDefault="00D3474F" w:rsidP="00D63F8B">
            <w:pPr>
              <w:pStyle w:val="Heading2"/>
              <w:jc w:val="both"/>
            </w:pPr>
            <w:r>
              <w:t>Application type:</w:t>
            </w:r>
          </w:p>
        </w:tc>
        <w:tc>
          <w:tcPr>
            <w:tcW w:w="7364" w:type="dxa"/>
          </w:tcPr>
          <w:p w14:paraId="613ACD7E" w14:textId="1972433E" w:rsidR="00D3474F" w:rsidRDefault="003E4005" w:rsidP="00D63F8B">
            <w:pPr>
              <w:jc w:val="both"/>
            </w:pPr>
            <w:r>
              <w:t>Householder planning permission</w:t>
            </w:r>
          </w:p>
        </w:tc>
      </w:tr>
      <w:tr w:rsidR="00D3474F" w14:paraId="2561D808" w14:textId="77777777" w:rsidTr="003E4005">
        <w:tc>
          <w:tcPr>
            <w:tcW w:w="2830" w:type="dxa"/>
          </w:tcPr>
          <w:p w14:paraId="5ECBDE63" w14:textId="04B0D3CD" w:rsidR="00D3474F" w:rsidRDefault="00D3474F" w:rsidP="00D63F8B">
            <w:pPr>
              <w:pStyle w:val="Heading2"/>
              <w:jc w:val="both"/>
            </w:pPr>
            <w:r>
              <w:t>Proposal:</w:t>
            </w:r>
          </w:p>
        </w:tc>
        <w:tc>
          <w:tcPr>
            <w:tcW w:w="7364" w:type="dxa"/>
          </w:tcPr>
          <w:p w14:paraId="4E1F6490" w14:textId="781E6EF5" w:rsidR="00D3474F" w:rsidRDefault="00D3474F" w:rsidP="00D63F8B">
            <w:pPr>
              <w:jc w:val="both"/>
            </w:pPr>
            <w:r w:rsidRPr="00F01B50">
              <w:rPr>
                <w:rFonts w:cs="Arial"/>
              </w:rPr>
              <w:t>Erection of single-storey rear and side extension.</w:t>
            </w:r>
          </w:p>
        </w:tc>
      </w:tr>
      <w:tr w:rsidR="00D3474F" w14:paraId="0DF4F993" w14:textId="77777777" w:rsidTr="003E4005">
        <w:tc>
          <w:tcPr>
            <w:tcW w:w="2830" w:type="dxa"/>
          </w:tcPr>
          <w:p w14:paraId="35A97E14" w14:textId="0073F5A3" w:rsidR="00D3474F" w:rsidRDefault="00D3474F" w:rsidP="00D63F8B">
            <w:pPr>
              <w:pStyle w:val="Heading2"/>
              <w:jc w:val="both"/>
            </w:pPr>
            <w:r>
              <w:t>Site address:</w:t>
            </w:r>
          </w:p>
        </w:tc>
        <w:tc>
          <w:tcPr>
            <w:tcW w:w="7364" w:type="dxa"/>
          </w:tcPr>
          <w:p w14:paraId="42569092" w14:textId="4350C106" w:rsidR="00D3474F" w:rsidRDefault="00F96A58" w:rsidP="00D63F8B">
            <w:pPr>
              <w:jc w:val="both"/>
            </w:pPr>
            <w:r w:rsidRPr="00F96A58">
              <w:rPr>
                <w:rFonts w:cs="Arial"/>
              </w:rPr>
              <w:t>19 Lindale Avenue Manchester M40 3LX</w:t>
            </w:r>
          </w:p>
        </w:tc>
      </w:tr>
      <w:tr w:rsidR="00D3474F" w14:paraId="160CDB29" w14:textId="77777777" w:rsidTr="003E4005">
        <w:tc>
          <w:tcPr>
            <w:tcW w:w="2830" w:type="dxa"/>
          </w:tcPr>
          <w:p w14:paraId="0A17294A" w14:textId="7EE0344E" w:rsidR="00D3474F" w:rsidRDefault="00D3474F" w:rsidP="00D63F8B">
            <w:pPr>
              <w:pStyle w:val="Heading2"/>
              <w:jc w:val="both"/>
            </w:pPr>
            <w:r>
              <w:t>Ward(s):</w:t>
            </w:r>
          </w:p>
        </w:tc>
        <w:tc>
          <w:tcPr>
            <w:tcW w:w="7364" w:type="dxa"/>
          </w:tcPr>
          <w:p w14:paraId="3597A7CB" w14:textId="3C374AF6" w:rsidR="00D3474F" w:rsidRDefault="00D3474F" w:rsidP="00D63F8B">
            <w:pPr>
              <w:jc w:val="both"/>
            </w:pPr>
            <w:r w:rsidRPr="00F01B50">
              <w:rPr>
                <w:rFonts w:cs="Arial"/>
                <w:bCs/>
              </w:rPr>
              <w:t>Moston</w:t>
            </w:r>
          </w:p>
        </w:tc>
      </w:tr>
      <w:tr w:rsidR="00D3474F" w14:paraId="63DB7CF0" w14:textId="77777777" w:rsidTr="003E4005">
        <w:tc>
          <w:tcPr>
            <w:tcW w:w="2830" w:type="dxa"/>
          </w:tcPr>
          <w:p w14:paraId="1F268956" w14:textId="66B535B0" w:rsidR="00D3474F" w:rsidRDefault="00D3474F" w:rsidP="00D63F8B">
            <w:pPr>
              <w:pStyle w:val="Heading2"/>
              <w:jc w:val="both"/>
            </w:pPr>
            <w:r>
              <w:t>Date application valid:</w:t>
            </w:r>
          </w:p>
        </w:tc>
        <w:tc>
          <w:tcPr>
            <w:tcW w:w="7364" w:type="dxa"/>
          </w:tcPr>
          <w:p w14:paraId="246F7B57" w14:textId="07723B07" w:rsidR="00D3474F" w:rsidRPr="00F01B50" w:rsidRDefault="00D3474F" w:rsidP="00D63F8B">
            <w:pPr>
              <w:jc w:val="both"/>
              <w:rPr>
                <w:rFonts w:cs="Arial"/>
                <w:bCs/>
              </w:rPr>
            </w:pPr>
            <w:r w:rsidRPr="00F01B50">
              <w:rPr>
                <w:rFonts w:eastAsia="MS Mincho" w:cs="Arial"/>
                <w:kern w:val="0"/>
                <w14:ligatures w14:val="none"/>
              </w:rPr>
              <w:t>21 July 2026</w:t>
            </w:r>
          </w:p>
        </w:tc>
      </w:tr>
      <w:tr w:rsidR="00D3474F" w14:paraId="04C3848B" w14:textId="77777777" w:rsidTr="003E4005">
        <w:tc>
          <w:tcPr>
            <w:tcW w:w="2830" w:type="dxa"/>
          </w:tcPr>
          <w:p w14:paraId="06406128" w14:textId="5719A455" w:rsidR="00D3474F" w:rsidRDefault="00D3474F" w:rsidP="00D63F8B">
            <w:pPr>
              <w:pStyle w:val="Heading2"/>
              <w:jc w:val="both"/>
            </w:pPr>
            <w:r>
              <w:t>Applicant name:</w:t>
            </w:r>
          </w:p>
        </w:tc>
        <w:tc>
          <w:tcPr>
            <w:tcW w:w="7364" w:type="dxa"/>
          </w:tcPr>
          <w:p w14:paraId="6EDBE3EA" w14:textId="4F18ACCA" w:rsidR="00D3474F" w:rsidRDefault="00D3474F" w:rsidP="00D63F8B">
            <w:pPr>
              <w:jc w:val="both"/>
            </w:pPr>
            <w:r w:rsidRPr="00F01B50">
              <w:rPr>
                <w:rFonts w:cs="Arial"/>
              </w:rPr>
              <w:t>Miss Sarah Garbett</w:t>
            </w:r>
          </w:p>
        </w:tc>
      </w:tr>
      <w:tr w:rsidR="00D3474F" w14:paraId="37DC8E80" w14:textId="77777777" w:rsidTr="003E4005">
        <w:tc>
          <w:tcPr>
            <w:tcW w:w="2830" w:type="dxa"/>
          </w:tcPr>
          <w:p w14:paraId="5BC077C6" w14:textId="16FB4A06" w:rsidR="00D3474F" w:rsidRDefault="00D3474F" w:rsidP="00D63F8B">
            <w:pPr>
              <w:pStyle w:val="Heading2"/>
              <w:jc w:val="both"/>
            </w:pPr>
            <w:r>
              <w:t>Agent (if any):</w:t>
            </w:r>
          </w:p>
        </w:tc>
        <w:tc>
          <w:tcPr>
            <w:tcW w:w="7364" w:type="dxa"/>
          </w:tcPr>
          <w:p w14:paraId="01BFD860" w14:textId="46B50DC0" w:rsidR="00D3474F" w:rsidRDefault="00D3474F" w:rsidP="00D63F8B">
            <w:pPr>
              <w:jc w:val="both"/>
            </w:pPr>
            <w:r>
              <w:t>Miss Rebecca Beech</w:t>
            </w:r>
          </w:p>
        </w:tc>
      </w:tr>
      <w:tr w:rsidR="00D3474F" w14:paraId="52EB6C0F" w14:textId="77777777" w:rsidTr="003E4005">
        <w:tc>
          <w:tcPr>
            <w:tcW w:w="2830" w:type="dxa"/>
          </w:tcPr>
          <w:p w14:paraId="2353A41D" w14:textId="58FBA9B5" w:rsidR="00D3474F" w:rsidRDefault="00D3474F" w:rsidP="00D63F8B">
            <w:pPr>
              <w:pStyle w:val="Heading2"/>
              <w:jc w:val="both"/>
            </w:pPr>
            <w:r>
              <w:t>Case officer:</w:t>
            </w:r>
          </w:p>
        </w:tc>
        <w:tc>
          <w:tcPr>
            <w:tcW w:w="7364" w:type="dxa"/>
          </w:tcPr>
          <w:p w14:paraId="5ACBAE52" w14:textId="3E307E34" w:rsidR="00D3474F" w:rsidRDefault="00D3474F" w:rsidP="00D63F8B">
            <w:pPr>
              <w:jc w:val="both"/>
            </w:pPr>
            <w:r>
              <w:t>Tracie Simpson</w:t>
            </w:r>
          </w:p>
        </w:tc>
      </w:tr>
      <w:tr w:rsidR="00D3474F" w14:paraId="69D3D59F" w14:textId="77777777" w:rsidTr="003E4005">
        <w:tc>
          <w:tcPr>
            <w:tcW w:w="2830" w:type="dxa"/>
          </w:tcPr>
          <w:p w14:paraId="2C9D6759" w14:textId="72BBF8A4" w:rsidR="00D3474F" w:rsidRDefault="00D3474F" w:rsidP="00D63F8B">
            <w:pPr>
              <w:pStyle w:val="Heading2"/>
              <w:jc w:val="both"/>
            </w:pPr>
            <w:r>
              <w:t>Recommendation:</w:t>
            </w:r>
          </w:p>
        </w:tc>
        <w:tc>
          <w:tcPr>
            <w:tcW w:w="7364" w:type="dxa"/>
          </w:tcPr>
          <w:p w14:paraId="2D928A63" w14:textId="3A4FBE80" w:rsidR="00D3474F" w:rsidRDefault="00382B4A" w:rsidP="00D63F8B">
            <w:pPr>
              <w:jc w:val="both"/>
            </w:pPr>
            <w:r>
              <w:t>Approve</w:t>
            </w:r>
          </w:p>
        </w:tc>
      </w:tr>
      <w:tr w:rsidR="00D3474F" w14:paraId="20373EF8" w14:textId="77777777" w:rsidTr="003E4005">
        <w:tc>
          <w:tcPr>
            <w:tcW w:w="2830" w:type="dxa"/>
          </w:tcPr>
          <w:p w14:paraId="7EB736E9" w14:textId="6D91E2F3" w:rsidR="00D3474F" w:rsidRDefault="00D3474F" w:rsidP="00D63F8B">
            <w:pPr>
              <w:pStyle w:val="Heading2"/>
              <w:jc w:val="both"/>
            </w:pPr>
            <w:r>
              <w:t>Date of recommendation:</w:t>
            </w:r>
          </w:p>
        </w:tc>
        <w:tc>
          <w:tcPr>
            <w:tcW w:w="7364" w:type="dxa"/>
          </w:tcPr>
          <w:p w14:paraId="55C2760A" w14:textId="25E667F1" w:rsidR="00D3474F" w:rsidRDefault="00382B4A" w:rsidP="00D63F8B">
            <w:pPr>
              <w:jc w:val="both"/>
            </w:pPr>
            <w:r>
              <w:t>14</w:t>
            </w:r>
            <w:r>
              <w:rPr>
                <w:vertAlign w:val="superscript"/>
              </w:rPr>
              <w:t xml:space="preserve">th </w:t>
            </w:r>
            <w:r>
              <w:t>September 2026</w:t>
            </w:r>
          </w:p>
        </w:tc>
      </w:tr>
    </w:tbl>
    <w:p w14:paraId="4C9787B5" w14:textId="77777777" w:rsidR="00D3474F" w:rsidRDefault="00D3474F" w:rsidP="00D63F8B">
      <w:pPr>
        <w:jc w:val="both"/>
      </w:pPr>
    </w:p>
    <w:p w14:paraId="23B7E3AB" w14:textId="1473FD33" w:rsidR="00EF3E10" w:rsidRDefault="00EF3E10" w:rsidP="00D63F8B">
      <w:pPr>
        <w:pStyle w:val="Heading1"/>
        <w:jc w:val="both"/>
      </w:pPr>
      <w:r>
        <w:t>Description of site, building and/or area</w:t>
      </w:r>
    </w:p>
    <w:p w14:paraId="4166C632" w14:textId="6E692BF4" w:rsidR="00D45570" w:rsidRDefault="00D45570" w:rsidP="00D45570">
      <w:pPr>
        <w:spacing w:line="300" w:lineRule="atLeast"/>
        <w:jc w:val="both"/>
        <w:rPr>
          <w:rFonts w:eastAsia="Times New Roman" w:cs="Arial"/>
          <w:kern w:val="0"/>
          <w:lang w:eastAsia="en-GB"/>
          <w14:ligatures w14:val="none"/>
        </w:rPr>
      </w:pPr>
      <w:r w:rsidRPr="00D45570">
        <w:rPr>
          <w:rFonts w:eastAsia="Times New Roman" w:cs="Arial"/>
          <w:kern w:val="0"/>
          <w:lang w:eastAsia="en-GB"/>
          <w14:ligatures w14:val="none"/>
        </w:rPr>
        <w:t>The site comprises a two-storey end-terrace property located within the Moston ward of Manchester. Hardstanding is present to the front of the property, providing off</w:t>
      </w:r>
      <w:r>
        <w:rPr>
          <w:rFonts w:eastAsia="Times New Roman" w:cs="Arial"/>
          <w:kern w:val="0"/>
          <w:lang w:eastAsia="en-GB"/>
          <w14:ligatures w14:val="none"/>
        </w:rPr>
        <w:t xml:space="preserve"> </w:t>
      </w:r>
      <w:r w:rsidRPr="00D45570">
        <w:rPr>
          <w:rFonts w:eastAsia="Times New Roman" w:cs="Arial"/>
          <w:kern w:val="0"/>
          <w:lang w:eastAsia="en-GB"/>
          <w14:ligatures w14:val="none"/>
        </w:rPr>
        <w:t>street parking. A small timber shed and access ramp are situated on the front driveway</w:t>
      </w:r>
      <w:r w:rsidR="00B6715E">
        <w:rPr>
          <w:rFonts w:eastAsia="Times New Roman" w:cs="Arial"/>
          <w:kern w:val="0"/>
          <w:lang w:eastAsia="en-GB"/>
          <w14:ligatures w14:val="none"/>
        </w:rPr>
        <w:t xml:space="preserve"> with the access ramp leading to the side of the property</w:t>
      </w:r>
      <w:r w:rsidRPr="00D45570">
        <w:rPr>
          <w:rFonts w:eastAsia="Times New Roman" w:cs="Arial"/>
          <w:kern w:val="0"/>
          <w:lang w:eastAsia="en-GB"/>
          <w14:ligatures w14:val="none"/>
        </w:rPr>
        <w:t>. Access is available along the side of the property to the rear garden. The rear garden contains a patio area at its far end, together with a timber shed and a gazebo.</w:t>
      </w:r>
    </w:p>
    <w:p w14:paraId="0F163CD5" w14:textId="77777777" w:rsidR="00D45570" w:rsidRPr="00D45570" w:rsidRDefault="00D45570" w:rsidP="00D45570">
      <w:pPr>
        <w:spacing w:line="300" w:lineRule="atLeast"/>
        <w:jc w:val="both"/>
        <w:rPr>
          <w:rFonts w:eastAsia="Times New Roman" w:cs="Arial"/>
          <w:kern w:val="0"/>
          <w:lang w:eastAsia="en-GB"/>
          <w14:ligatures w14:val="none"/>
        </w:rPr>
      </w:pPr>
    </w:p>
    <w:p w14:paraId="582A2E4F" w14:textId="547A6381" w:rsidR="0009063A" w:rsidRDefault="0009063A" w:rsidP="00D63F8B">
      <w:pPr>
        <w:jc w:val="both"/>
      </w:pPr>
      <w:r w:rsidRPr="0009063A">
        <w:rPr>
          <w:noProof/>
        </w:rPr>
        <w:drawing>
          <wp:inline distT="0" distB="0" distL="0" distR="0" wp14:anchorId="76481CC8" wp14:editId="09F2430F">
            <wp:extent cx="6479540" cy="3218815"/>
            <wp:effectExtent l="0" t="0" r="0" b="635"/>
            <wp:docPr id="763001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01203" name=""/>
                    <pic:cNvPicPr/>
                  </pic:nvPicPr>
                  <pic:blipFill>
                    <a:blip r:embed="rId9"/>
                    <a:stretch>
                      <a:fillRect/>
                    </a:stretch>
                  </pic:blipFill>
                  <pic:spPr>
                    <a:xfrm>
                      <a:off x="0" y="0"/>
                      <a:ext cx="6479540" cy="3218815"/>
                    </a:xfrm>
                    <a:prstGeom prst="rect">
                      <a:avLst/>
                    </a:prstGeom>
                  </pic:spPr>
                </pic:pic>
              </a:graphicData>
            </a:graphic>
          </wp:inline>
        </w:drawing>
      </w:r>
    </w:p>
    <w:p w14:paraId="0B49DAD0" w14:textId="403606FA" w:rsidR="00EF3E10" w:rsidRDefault="00EF3E10" w:rsidP="00D63F8B">
      <w:pPr>
        <w:pStyle w:val="Heading1"/>
        <w:jc w:val="both"/>
      </w:pPr>
      <w:r>
        <w:lastRenderedPageBreak/>
        <w:t>Description of development</w:t>
      </w:r>
    </w:p>
    <w:p w14:paraId="08176683" w14:textId="4DDC3798" w:rsidR="00EF3E10" w:rsidRDefault="00EB4920" w:rsidP="00D63F8B">
      <w:pPr>
        <w:jc w:val="both"/>
      </w:pPr>
      <w:r>
        <w:t xml:space="preserve">The applicant is seeking planning permission for the erection of single storey rear and side extension.  </w:t>
      </w:r>
    </w:p>
    <w:p w14:paraId="364A3D62" w14:textId="7F2C3818" w:rsidR="00EF3E10" w:rsidRDefault="00EF3E10" w:rsidP="00D63F8B">
      <w:pPr>
        <w:pStyle w:val="Heading1"/>
        <w:jc w:val="both"/>
      </w:pPr>
      <w:r>
        <w:t>Relevant planning history</w:t>
      </w:r>
    </w:p>
    <w:p w14:paraId="4A7A9812" w14:textId="147F7B1E" w:rsidR="00EB4920" w:rsidRPr="00EB4920" w:rsidRDefault="00EB4920" w:rsidP="00EB4920">
      <w:r>
        <w:t xml:space="preserve">No site history to the site </w:t>
      </w:r>
    </w:p>
    <w:p w14:paraId="2A6AA701" w14:textId="1115ED58" w:rsidR="00EF3E10" w:rsidRDefault="00C62A32" w:rsidP="00D63F8B">
      <w:pPr>
        <w:pStyle w:val="Heading1"/>
        <w:jc w:val="both"/>
      </w:pPr>
      <w:r>
        <w:t>Consultation, notification and publicity responses</w:t>
      </w:r>
    </w:p>
    <w:p w14:paraId="3875D271" w14:textId="0D264C4D" w:rsidR="00C62A32" w:rsidRDefault="00C62A32" w:rsidP="00D63F8B">
      <w:pPr>
        <w:pStyle w:val="Heading2"/>
        <w:jc w:val="both"/>
      </w:pPr>
      <w:r>
        <w:t>Consultations</w:t>
      </w:r>
    </w:p>
    <w:p w14:paraId="708AA031" w14:textId="77777777" w:rsidR="00145B6F" w:rsidRPr="00145B6F" w:rsidRDefault="00145B6F" w:rsidP="00145B6F"/>
    <w:p w14:paraId="7A54C6EA" w14:textId="405D6FD4" w:rsidR="00EF3E10" w:rsidRDefault="00145B6F" w:rsidP="00D63F8B">
      <w:pPr>
        <w:jc w:val="both"/>
      </w:pPr>
      <w:r>
        <w:t>N/A</w:t>
      </w:r>
    </w:p>
    <w:p w14:paraId="56D31290" w14:textId="77777777" w:rsidR="00145B6F" w:rsidRDefault="00145B6F" w:rsidP="00D63F8B">
      <w:pPr>
        <w:jc w:val="both"/>
      </w:pPr>
    </w:p>
    <w:p w14:paraId="3574B3A1" w14:textId="3A634C95" w:rsidR="00EF3E10" w:rsidRDefault="00C62A32" w:rsidP="00D63F8B">
      <w:pPr>
        <w:pStyle w:val="Heading2"/>
        <w:jc w:val="both"/>
      </w:pPr>
      <w:r>
        <w:t>Notifications and publicity</w:t>
      </w:r>
    </w:p>
    <w:p w14:paraId="213DF2C5" w14:textId="3BC67191" w:rsidR="00EF3E10" w:rsidRDefault="00EF3E10" w:rsidP="00D63F8B">
      <w:pPr>
        <w:jc w:val="both"/>
      </w:pPr>
    </w:p>
    <w:p w14:paraId="1DC7D702" w14:textId="7097237B" w:rsidR="00D46719" w:rsidRDefault="00D46719" w:rsidP="00D63F8B">
      <w:pPr>
        <w:jc w:val="both"/>
      </w:pPr>
      <w:r>
        <w:t>One letter of objection has been received</w:t>
      </w:r>
      <w:r w:rsidR="009201B3">
        <w:t xml:space="preserve">, summary of comments as follows: </w:t>
      </w:r>
    </w:p>
    <w:p w14:paraId="375E336C" w14:textId="77777777" w:rsidR="009201B3" w:rsidRDefault="009201B3" w:rsidP="00D63F8B">
      <w:pPr>
        <w:jc w:val="both"/>
      </w:pPr>
    </w:p>
    <w:p w14:paraId="5D9624D8" w14:textId="62B5D71E" w:rsidR="00DA574E" w:rsidRPr="002E4C81" w:rsidRDefault="00DA574E" w:rsidP="00DA574E">
      <w:pPr>
        <w:pStyle w:val="Heading1"/>
        <w:numPr>
          <w:ilvl w:val="0"/>
          <w:numId w:val="8"/>
        </w:numPr>
        <w:spacing w:line="240" w:lineRule="auto"/>
        <w:jc w:val="both"/>
        <w:rPr>
          <w:b w:val="0"/>
          <w:bCs/>
          <w:sz w:val="24"/>
          <w:szCs w:val="24"/>
        </w:rPr>
      </w:pPr>
      <w:r w:rsidRPr="002E4C81">
        <w:rPr>
          <w:b w:val="0"/>
          <w:bCs/>
          <w:sz w:val="24"/>
          <w:szCs w:val="24"/>
        </w:rPr>
        <w:t xml:space="preserve">Previous objections submitted have not received a response. </w:t>
      </w:r>
    </w:p>
    <w:p w14:paraId="6410669B" w14:textId="3181D7BB" w:rsidR="00DA574E" w:rsidRPr="002E4C81" w:rsidRDefault="00DA574E" w:rsidP="00DA574E">
      <w:pPr>
        <w:pStyle w:val="Heading1"/>
        <w:numPr>
          <w:ilvl w:val="0"/>
          <w:numId w:val="8"/>
        </w:numPr>
        <w:spacing w:line="240" w:lineRule="auto"/>
        <w:jc w:val="both"/>
        <w:rPr>
          <w:b w:val="0"/>
          <w:bCs/>
          <w:sz w:val="24"/>
          <w:szCs w:val="24"/>
        </w:rPr>
      </w:pPr>
      <w:r w:rsidRPr="002E4C81">
        <w:rPr>
          <w:b w:val="0"/>
          <w:bCs/>
          <w:sz w:val="24"/>
          <w:szCs w:val="24"/>
        </w:rPr>
        <w:t xml:space="preserve">Concerned that residents have not been adequately informed about the progress of the proposal. </w:t>
      </w:r>
    </w:p>
    <w:p w14:paraId="643D36FA" w14:textId="1AB22DD6" w:rsidR="00DA574E" w:rsidRPr="002E4C81" w:rsidRDefault="00DA574E" w:rsidP="00DA574E">
      <w:pPr>
        <w:pStyle w:val="Heading1"/>
        <w:numPr>
          <w:ilvl w:val="0"/>
          <w:numId w:val="8"/>
        </w:numPr>
        <w:spacing w:line="240" w:lineRule="auto"/>
        <w:jc w:val="both"/>
        <w:rPr>
          <w:b w:val="0"/>
          <w:bCs/>
          <w:sz w:val="24"/>
          <w:szCs w:val="24"/>
        </w:rPr>
      </w:pPr>
      <w:r w:rsidRPr="002E4C81">
        <w:rPr>
          <w:b w:val="0"/>
          <w:bCs/>
          <w:sz w:val="24"/>
          <w:szCs w:val="24"/>
        </w:rPr>
        <w:t xml:space="preserve">Questions whether adapting the property is the most appropriate solution if the intended occupant is unable to use stairs. </w:t>
      </w:r>
    </w:p>
    <w:p w14:paraId="24DB6851" w14:textId="623C2F02" w:rsidR="00DA574E" w:rsidRPr="002E4C81" w:rsidRDefault="00DA574E" w:rsidP="00DA574E">
      <w:pPr>
        <w:pStyle w:val="Heading1"/>
        <w:numPr>
          <w:ilvl w:val="0"/>
          <w:numId w:val="8"/>
        </w:numPr>
        <w:spacing w:line="240" w:lineRule="auto"/>
        <w:jc w:val="both"/>
        <w:rPr>
          <w:b w:val="0"/>
          <w:bCs/>
          <w:sz w:val="24"/>
          <w:szCs w:val="24"/>
        </w:rPr>
      </w:pPr>
      <w:r w:rsidRPr="002E4C81">
        <w:rPr>
          <w:b w:val="0"/>
          <w:bCs/>
          <w:sz w:val="24"/>
          <w:szCs w:val="24"/>
        </w:rPr>
        <w:t xml:space="preserve">Suggests that relocation to a ground-floor property may be a more suitable alternative. </w:t>
      </w:r>
    </w:p>
    <w:p w14:paraId="103DAEB7" w14:textId="00C2F042" w:rsidR="00DA574E" w:rsidRPr="002E4C81" w:rsidRDefault="00DA574E" w:rsidP="00DA574E">
      <w:pPr>
        <w:pStyle w:val="Heading1"/>
        <w:numPr>
          <w:ilvl w:val="0"/>
          <w:numId w:val="8"/>
        </w:numPr>
        <w:spacing w:line="240" w:lineRule="auto"/>
        <w:jc w:val="both"/>
        <w:rPr>
          <w:b w:val="0"/>
          <w:bCs/>
          <w:sz w:val="24"/>
          <w:szCs w:val="24"/>
        </w:rPr>
      </w:pPr>
      <w:r w:rsidRPr="002E4C81">
        <w:rPr>
          <w:b w:val="0"/>
          <w:bCs/>
          <w:sz w:val="24"/>
          <w:szCs w:val="24"/>
        </w:rPr>
        <w:t xml:space="preserve">Believes the property could be better utilised by a family able to occupy the whole house. </w:t>
      </w:r>
    </w:p>
    <w:p w14:paraId="29645A4E" w14:textId="0CDE5464" w:rsidR="00DA574E" w:rsidRPr="002E4C81" w:rsidRDefault="006E7705" w:rsidP="00DA574E">
      <w:pPr>
        <w:pStyle w:val="Heading1"/>
        <w:numPr>
          <w:ilvl w:val="0"/>
          <w:numId w:val="8"/>
        </w:numPr>
        <w:spacing w:line="240" w:lineRule="auto"/>
        <w:jc w:val="both"/>
        <w:rPr>
          <w:b w:val="0"/>
          <w:bCs/>
          <w:sz w:val="24"/>
          <w:szCs w:val="24"/>
        </w:rPr>
      </w:pPr>
      <w:r w:rsidRPr="002E4C81">
        <w:rPr>
          <w:b w:val="0"/>
          <w:bCs/>
          <w:sz w:val="24"/>
          <w:szCs w:val="24"/>
        </w:rPr>
        <w:t>T</w:t>
      </w:r>
      <w:r w:rsidR="00DA574E" w:rsidRPr="002E4C81">
        <w:rPr>
          <w:b w:val="0"/>
          <w:bCs/>
          <w:sz w:val="24"/>
          <w:szCs w:val="24"/>
        </w:rPr>
        <w:t xml:space="preserve">he proposal may not be the most effective way of meeting the occupant's needs. </w:t>
      </w:r>
    </w:p>
    <w:p w14:paraId="09E9222E" w14:textId="6FED33AD" w:rsidR="00DA574E" w:rsidRPr="002E4C81" w:rsidRDefault="006E7705" w:rsidP="00DA574E">
      <w:pPr>
        <w:pStyle w:val="Heading1"/>
        <w:numPr>
          <w:ilvl w:val="0"/>
          <w:numId w:val="8"/>
        </w:numPr>
        <w:spacing w:line="240" w:lineRule="auto"/>
        <w:jc w:val="both"/>
        <w:rPr>
          <w:b w:val="0"/>
          <w:bCs/>
          <w:sz w:val="24"/>
          <w:szCs w:val="24"/>
        </w:rPr>
      </w:pPr>
      <w:r w:rsidRPr="002E4C81">
        <w:rPr>
          <w:b w:val="0"/>
          <w:bCs/>
          <w:sz w:val="24"/>
          <w:szCs w:val="24"/>
        </w:rPr>
        <w:t>I</w:t>
      </w:r>
      <w:r w:rsidR="00DA574E" w:rsidRPr="002E4C81">
        <w:rPr>
          <w:b w:val="0"/>
          <w:bCs/>
          <w:sz w:val="24"/>
          <w:szCs w:val="24"/>
        </w:rPr>
        <w:t xml:space="preserve">mpact on neighbouring properties, particularly due to the raised garden level and its connection to adjacent gardens. </w:t>
      </w:r>
    </w:p>
    <w:p w14:paraId="4FD0E8E5" w14:textId="6537B346" w:rsidR="00DA574E" w:rsidRPr="00DA574E" w:rsidRDefault="006E7705" w:rsidP="00DA574E">
      <w:pPr>
        <w:pStyle w:val="Heading1"/>
        <w:numPr>
          <w:ilvl w:val="0"/>
          <w:numId w:val="8"/>
        </w:numPr>
        <w:spacing w:line="240" w:lineRule="auto"/>
        <w:jc w:val="both"/>
        <w:rPr>
          <w:b w:val="0"/>
          <w:bCs/>
          <w:color w:val="FF0000"/>
          <w:sz w:val="24"/>
          <w:szCs w:val="24"/>
        </w:rPr>
      </w:pPr>
      <w:r w:rsidRPr="002E4C81">
        <w:rPr>
          <w:b w:val="0"/>
          <w:bCs/>
          <w:sz w:val="24"/>
          <w:szCs w:val="24"/>
        </w:rPr>
        <w:t>R</w:t>
      </w:r>
      <w:r w:rsidR="00DA574E" w:rsidRPr="002E4C81">
        <w:rPr>
          <w:b w:val="0"/>
          <w:bCs/>
          <w:sz w:val="24"/>
          <w:szCs w:val="24"/>
        </w:rPr>
        <w:t xml:space="preserve">esidents </w:t>
      </w:r>
      <w:r w:rsidR="002E4C81" w:rsidRPr="002E4C81">
        <w:rPr>
          <w:b w:val="0"/>
          <w:bCs/>
          <w:sz w:val="24"/>
          <w:szCs w:val="24"/>
        </w:rPr>
        <w:t xml:space="preserve">should be </w:t>
      </w:r>
      <w:r w:rsidR="00DA574E" w:rsidRPr="002E4C81">
        <w:rPr>
          <w:b w:val="0"/>
          <w:bCs/>
          <w:sz w:val="24"/>
          <w:szCs w:val="24"/>
        </w:rPr>
        <w:t>kept informed of any future developments regarding the application</w:t>
      </w:r>
      <w:r w:rsidR="00DA574E" w:rsidRPr="00DA574E">
        <w:rPr>
          <w:b w:val="0"/>
          <w:bCs/>
          <w:color w:val="FF0000"/>
          <w:sz w:val="24"/>
          <w:szCs w:val="24"/>
        </w:rPr>
        <w:t>.</w:t>
      </w:r>
    </w:p>
    <w:p w14:paraId="2CF4C969" w14:textId="63E0816C" w:rsidR="00EF3E10" w:rsidRDefault="00EF3E10" w:rsidP="00D63F8B">
      <w:pPr>
        <w:pStyle w:val="Heading1"/>
        <w:jc w:val="both"/>
      </w:pPr>
      <w:r>
        <w:t>Relevant policies</w:t>
      </w:r>
    </w:p>
    <w:p w14:paraId="7B748E32" w14:textId="77777777" w:rsidR="00086057" w:rsidRDefault="00086057" w:rsidP="00086057">
      <w:pPr>
        <w:jc w:val="both"/>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41801F3B" w14:textId="77777777" w:rsidR="00086057" w:rsidRPr="00CE5D86" w:rsidRDefault="00086057" w:rsidP="00086057">
      <w:pPr>
        <w:jc w:val="both"/>
        <w:rPr>
          <w:rFonts w:eastAsia="Times New Roman"/>
        </w:rPr>
      </w:pPr>
    </w:p>
    <w:p w14:paraId="6B3AF911" w14:textId="77777777" w:rsidR="00086057" w:rsidRPr="00CE5D86" w:rsidRDefault="00086057" w:rsidP="00086057">
      <w:pPr>
        <w:jc w:val="both"/>
        <w:rPr>
          <w:rFonts w:eastAsia="Times New Roman"/>
        </w:rPr>
      </w:pPr>
      <w:r w:rsidRPr="00CE5D86">
        <w:rPr>
          <w:rFonts w:eastAsia="Times New Roman"/>
        </w:rPr>
        <w:t>For Manchester, the development plan comprises:</w:t>
      </w:r>
    </w:p>
    <w:p w14:paraId="5071EAD3" w14:textId="77777777" w:rsidR="00086057" w:rsidRPr="00CE5D86" w:rsidRDefault="00086057" w:rsidP="00086057">
      <w:pPr>
        <w:pStyle w:val="ListParagraph"/>
        <w:numPr>
          <w:ilvl w:val="0"/>
          <w:numId w:val="10"/>
        </w:numPr>
        <w:spacing w:after="160" w:line="252" w:lineRule="auto"/>
        <w:jc w:val="both"/>
        <w:rPr>
          <w:rFonts w:eastAsia="Times New Roman"/>
        </w:rPr>
      </w:pPr>
      <w:r w:rsidRPr="00CE5D86">
        <w:rPr>
          <w:rFonts w:eastAsia="Times New Roman"/>
        </w:rPr>
        <w:t>The Manchester Core Strategy (2012 to 2027);</w:t>
      </w:r>
    </w:p>
    <w:p w14:paraId="3D4A7EFD" w14:textId="77777777" w:rsidR="00086057" w:rsidRPr="00CE5D86" w:rsidRDefault="00086057" w:rsidP="00086057">
      <w:pPr>
        <w:pStyle w:val="ListParagraph"/>
        <w:numPr>
          <w:ilvl w:val="0"/>
          <w:numId w:val="10"/>
        </w:numPr>
        <w:spacing w:after="160" w:line="252" w:lineRule="auto"/>
        <w:jc w:val="both"/>
        <w:rPr>
          <w:rFonts w:eastAsia="Times New Roman"/>
        </w:rPr>
      </w:pPr>
      <w:r w:rsidRPr="00CE5D86">
        <w:rPr>
          <w:rFonts w:eastAsia="Times New Roman"/>
        </w:rPr>
        <w:t>Saved policies of the Manchester Unitary Development Plan (UDP); and</w:t>
      </w:r>
    </w:p>
    <w:p w14:paraId="6DF67DAF" w14:textId="77777777" w:rsidR="00086057" w:rsidRPr="00CE5D86" w:rsidRDefault="00086057" w:rsidP="00086057">
      <w:pPr>
        <w:pStyle w:val="ListParagraph"/>
        <w:numPr>
          <w:ilvl w:val="0"/>
          <w:numId w:val="10"/>
        </w:numPr>
        <w:spacing w:after="160" w:line="252" w:lineRule="auto"/>
        <w:jc w:val="both"/>
        <w:rPr>
          <w:rFonts w:eastAsia="Times New Roman"/>
        </w:rPr>
      </w:pPr>
      <w:r w:rsidRPr="00CE5D86">
        <w:rPr>
          <w:rFonts w:eastAsia="Times New Roman"/>
        </w:rPr>
        <w:t>The Places for Everyone Joint Development Plan Document (2022 to 2039).</w:t>
      </w:r>
    </w:p>
    <w:p w14:paraId="2440913F" w14:textId="77777777" w:rsidR="00086057" w:rsidRPr="00CE5D86" w:rsidRDefault="00086057" w:rsidP="00086057">
      <w:pPr>
        <w:jc w:val="both"/>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5C10DC4D" w14:textId="77777777" w:rsidR="00086057" w:rsidRDefault="00086057" w:rsidP="00086057">
      <w:pPr>
        <w:jc w:val="both"/>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0DE05B94" w14:textId="77777777" w:rsidR="00086057" w:rsidRDefault="00086057" w:rsidP="00086057">
      <w:pPr>
        <w:jc w:val="both"/>
        <w:rPr>
          <w:rFonts w:eastAsia="Times New Roman"/>
        </w:rPr>
      </w:pPr>
    </w:p>
    <w:p w14:paraId="7325FBED" w14:textId="77777777" w:rsidR="00086057" w:rsidRDefault="00086057" w:rsidP="00086057">
      <w:pPr>
        <w:jc w:val="both"/>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133EB806" w14:textId="77777777" w:rsidR="00086057" w:rsidRPr="00CE5D86" w:rsidRDefault="00086057" w:rsidP="00086057">
      <w:pPr>
        <w:jc w:val="both"/>
        <w:rPr>
          <w:rFonts w:eastAsia="Times New Roman"/>
        </w:rPr>
      </w:pPr>
    </w:p>
    <w:p w14:paraId="68267AA5" w14:textId="77777777" w:rsidR="00086057" w:rsidRDefault="00086057" w:rsidP="00086057">
      <w:pPr>
        <w:jc w:val="both"/>
        <w:rPr>
          <w:rFonts w:eastAsia="Times New Roman"/>
        </w:rPr>
      </w:pPr>
      <w:r w:rsidRPr="00CE5D86">
        <w:rPr>
          <w:rFonts w:eastAsia="Times New Roman"/>
        </w:rPr>
        <w:t>The policies and guidance referred to below are considered the most relevant to the scale, nature and location of the proposed development.</w:t>
      </w:r>
    </w:p>
    <w:p w14:paraId="273BFC30" w14:textId="77777777" w:rsidR="00086057" w:rsidRPr="00E3146F" w:rsidRDefault="00086057" w:rsidP="00086057">
      <w:pPr>
        <w:jc w:val="both"/>
        <w:rPr>
          <w:rFonts w:eastAsia="Times New Roman"/>
        </w:rPr>
      </w:pPr>
    </w:p>
    <w:p w14:paraId="434674A9" w14:textId="77777777" w:rsidR="00086057" w:rsidRPr="00314682" w:rsidRDefault="00086057" w:rsidP="00086057">
      <w:pPr>
        <w:numPr>
          <w:ilvl w:val="0"/>
          <w:numId w:val="9"/>
        </w:numPr>
        <w:jc w:val="both"/>
        <w:rPr>
          <w:rFonts w:eastAsia="Times New Roman" w:cs="Arial"/>
        </w:rPr>
      </w:pPr>
      <w:hyperlink r:id="rId10" w:history="1">
        <w:r w:rsidRPr="00314682">
          <w:rPr>
            <w:rFonts w:eastAsia="Times New Roman" w:cs="Arial"/>
            <w:color w:val="467886"/>
            <w:u w:val="single"/>
          </w:rPr>
          <w:t>The Manchester Core Strategy Development Plan Document 2012-2027</w:t>
        </w:r>
      </w:hyperlink>
    </w:p>
    <w:p w14:paraId="00F64C38" w14:textId="77777777" w:rsidR="00086057" w:rsidRPr="00314682" w:rsidRDefault="00086057" w:rsidP="00086057">
      <w:pPr>
        <w:numPr>
          <w:ilvl w:val="1"/>
          <w:numId w:val="9"/>
        </w:numPr>
        <w:jc w:val="both"/>
        <w:rPr>
          <w:rFonts w:eastAsia="Times New Roman" w:cs="Arial"/>
        </w:rPr>
      </w:pPr>
      <w:r w:rsidRPr="00314682">
        <w:rPr>
          <w:rFonts w:eastAsia="Times New Roman" w:cs="Arial"/>
        </w:rPr>
        <w:t>Development Management and Planning Obligations</w:t>
      </w:r>
    </w:p>
    <w:p w14:paraId="03D6A523" w14:textId="77777777" w:rsidR="00086057" w:rsidRPr="005B0516" w:rsidRDefault="00086057" w:rsidP="00086057">
      <w:pPr>
        <w:numPr>
          <w:ilvl w:val="2"/>
          <w:numId w:val="9"/>
        </w:numPr>
        <w:jc w:val="both"/>
        <w:rPr>
          <w:rFonts w:eastAsia="Times New Roman" w:cs="Arial"/>
        </w:rPr>
      </w:pPr>
      <w:r w:rsidRPr="00314682">
        <w:rPr>
          <w:rFonts w:eastAsia="Times New Roman" w:cs="Arial"/>
        </w:rPr>
        <w:t xml:space="preserve">DM 1 - Development Management </w:t>
      </w:r>
    </w:p>
    <w:p w14:paraId="5C89EA4F" w14:textId="77777777" w:rsidR="00086057" w:rsidRPr="00314682" w:rsidRDefault="00086057" w:rsidP="00086057">
      <w:pPr>
        <w:numPr>
          <w:ilvl w:val="1"/>
          <w:numId w:val="9"/>
        </w:numPr>
        <w:jc w:val="both"/>
        <w:rPr>
          <w:rFonts w:eastAsia="Times New Roman" w:cs="Arial"/>
        </w:rPr>
      </w:pPr>
      <w:r w:rsidRPr="00314682">
        <w:rPr>
          <w:rFonts w:eastAsia="Times New Roman" w:cs="Arial"/>
        </w:rPr>
        <w:t>Objective 1 - Spatial Principles</w:t>
      </w:r>
    </w:p>
    <w:p w14:paraId="31EEBFAF" w14:textId="77777777" w:rsidR="00086057" w:rsidRPr="00314682" w:rsidRDefault="00086057" w:rsidP="00086057">
      <w:pPr>
        <w:numPr>
          <w:ilvl w:val="2"/>
          <w:numId w:val="9"/>
        </w:numPr>
        <w:jc w:val="both"/>
        <w:rPr>
          <w:rFonts w:eastAsia="Times New Roman" w:cs="Arial"/>
        </w:rPr>
      </w:pPr>
      <w:r w:rsidRPr="00314682">
        <w:rPr>
          <w:rFonts w:eastAsia="Times New Roman" w:cs="Arial"/>
        </w:rPr>
        <w:t>SP 1 - Spatial Principles (Partially replaced by PfE Policy JP-S 1)</w:t>
      </w:r>
    </w:p>
    <w:p w14:paraId="2F3C7524" w14:textId="77777777" w:rsidR="00086057" w:rsidRPr="00314682" w:rsidRDefault="00086057" w:rsidP="00086057">
      <w:pPr>
        <w:numPr>
          <w:ilvl w:val="1"/>
          <w:numId w:val="9"/>
        </w:numPr>
        <w:jc w:val="both"/>
        <w:rPr>
          <w:rFonts w:eastAsia="Times New Roman" w:cs="Arial"/>
        </w:rPr>
      </w:pPr>
      <w:r w:rsidRPr="00314682">
        <w:rPr>
          <w:rFonts w:eastAsia="Times New Roman" w:cs="Arial"/>
        </w:rPr>
        <w:t>Objective 6 Environment</w:t>
      </w:r>
    </w:p>
    <w:p w14:paraId="3D66B461" w14:textId="77777777" w:rsidR="00086057" w:rsidRPr="00E64EA5" w:rsidRDefault="00086057" w:rsidP="00086057">
      <w:pPr>
        <w:numPr>
          <w:ilvl w:val="2"/>
          <w:numId w:val="9"/>
        </w:numPr>
        <w:jc w:val="both"/>
        <w:rPr>
          <w:rFonts w:eastAsia="Times New Roman" w:cs="Arial"/>
        </w:rPr>
      </w:pPr>
      <w:r w:rsidRPr="00314682">
        <w:rPr>
          <w:rFonts w:eastAsia="Times New Roman" w:cs="Arial"/>
        </w:rPr>
        <w:t>EN 1 - Design Principles and Strategic Character Areas</w:t>
      </w:r>
    </w:p>
    <w:p w14:paraId="2822BFF6" w14:textId="77777777" w:rsidR="00086057" w:rsidRPr="00314682" w:rsidRDefault="00086057" w:rsidP="00086057">
      <w:pPr>
        <w:numPr>
          <w:ilvl w:val="2"/>
          <w:numId w:val="9"/>
        </w:numPr>
        <w:jc w:val="both"/>
        <w:rPr>
          <w:rFonts w:eastAsia="Times New Roman" w:cs="Arial"/>
        </w:rPr>
      </w:pPr>
      <w:r w:rsidRPr="00314682">
        <w:rPr>
          <w:rFonts w:eastAsia="Times New Roman" w:cs="Arial"/>
        </w:rPr>
        <w:t>EN 19 – Waste</w:t>
      </w:r>
    </w:p>
    <w:p w14:paraId="582B0839" w14:textId="77777777" w:rsidR="00086057" w:rsidRPr="00314682" w:rsidRDefault="00086057" w:rsidP="00086057">
      <w:pPr>
        <w:numPr>
          <w:ilvl w:val="0"/>
          <w:numId w:val="9"/>
        </w:numPr>
        <w:spacing w:after="160"/>
        <w:contextualSpacing/>
        <w:jc w:val="both"/>
        <w:rPr>
          <w:rFonts w:eastAsia="Times New Roman" w:cs="Arial"/>
        </w:rPr>
      </w:pPr>
      <w:hyperlink r:id="rId11" w:history="1">
        <w:r w:rsidRPr="00314682">
          <w:rPr>
            <w:rFonts w:eastAsia="Times New Roman" w:cs="Arial"/>
            <w:color w:val="467886"/>
            <w:u w:val="single"/>
          </w:rPr>
          <w:t>Guide to development in Manchester</w:t>
        </w:r>
      </w:hyperlink>
      <w:r w:rsidRPr="00314682">
        <w:rPr>
          <w:rFonts w:eastAsia="Times New Roman" w:cs="Arial"/>
        </w:rPr>
        <w:t xml:space="preserve"> - supplementary planning document and planning guidance, April 2007</w:t>
      </w:r>
    </w:p>
    <w:p w14:paraId="05E753F8" w14:textId="77777777" w:rsidR="00086057" w:rsidRPr="00314682" w:rsidRDefault="00086057" w:rsidP="00086057">
      <w:pPr>
        <w:numPr>
          <w:ilvl w:val="0"/>
          <w:numId w:val="9"/>
        </w:numPr>
        <w:jc w:val="both"/>
        <w:rPr>
          <w:rFonts w:eastAsia="Times New Roman" w:cs="Arial"/>
        </w:rPr>
      </w:pPr>
      <w:hyperlink r:id="rId12" w:history="1">
        <w:r w:rsidRPr="00314682">
          <w:rPr>
            <w:rFonts w:eastAsia="Times New Roman" w:cs="Arial"/>
            <w:color w:val="467886"/>
            <w:u w:val="single"/>
          </w:rPr>
          <w:t>Extant Unitary Development Plan (UDP)</w:t>
        </w:r>
      </w:hyperlink>
      <w:r w:rsidRPr="00314682">
        <w:rPr>
          <w:rFonts w:eastAsia="Times New Roman" w:cs="Arial"/>
        </w:rPr>
        <w:t xml:space="preserve"> – </w:t>
      </w:r>
    </w:p>
    <w:p w14:paraId="168CFBBB" w14:textId="77777777" w:rsidR="00086057" w:rsidRPr="00314682" w:rsidRDefault="00086057" w:rsidP="00086057">
      <w:pPr>
        <w:numPr>
          <w:ilvl w:val="1"/>
          <w:numId w:val="9"/>
        </w:numPr>
        <w:jc w:val="both"/>
        <w:rPr>
          <w:rFonts w:eastAsia="Times New Roman" w:cs="Arial"/>
        </w:rPr>
      </w:pPr>
      <w:r w:rsidRPr="00314682">
        <w:rPr>
          <w:rFonts w:eastAsia="Times New Roman" w:cs="Arial"/>
        </w:rPr>
        <w:t>Citywide Development Control Policies</w:t>
      </w:r>
    </w:p>
    <w:p w14:paraId="39A1F5F9" w14:textId="77777777" w:rsidR="00086057" w:rsidRPr="00314682" w:rsidRDefault="00086057" w:rsidP="00086057">
      <w:pPr>
        <w:numPr>
          <w:ilvl w:val="2"/>
          <w:numId w:val="9"/>
        </w:numPr>
        <w:jc w:val="both"/>
        <w:rPr>
          <w:rFonts w:eastAsia="Times New Roman" w:cs="Arial"/>
        </w:rPr>
      </w:pPr>
      <w:r w:rsidRPr="00314682">
        <w:rPr>
          <w:rFonts w:eastAsia="Times New Roman" w:cs="Arial"/>
        </w:rPr>
        <w:t xml:space="preserve">DC1 - Residential extensions </w:t>
      </w:r>
    </w:p>
    <w:p w14:paraId="15661E69" w14:textId="77777777" w:rsidR="00086057" w:rsidRPr="00314682" w:rsidRDefault="00086057" w:rsidP="00086057">
      <w:pPr>
        <w:numPr>
          <w:ilvl w:val="2"/>
          <w:numId w:val="9"/>
        </w:numPr>
        <w:jc w:val="both"/>
        <w:rPr>
          <w:rFonts w:eastAsia="Times New Roman" w:cs="Arial"/>
        </w:rPr>
      </w:pPr>
      <w:r w:rsidRPr="00314682">
        <w:rPr>
          <w:rFonts w:eastAsia="Times New Roman" w:cs="Arial"/>
        </w:rPr>
        <w:t xml:space="preserve">DC26 - Development and Noise </w:t>
      </w:r>
    </w:p>
    <w:p w14:paraId="09A96A87" w14:textId="77777777" w:rsidR="00086057" w:rsidRPr="00314682" w:rsidRDefault="00086057" w:rsidP="00086057">
      <w:pPr>
        <w:numPr>
          <w:ilvl w:val="0"/>
          <w:numId w:val="9"/>
        </w:numPr>
        <w:jc w:val="both"/>
        <w:rPr>
          <w:rFonts w:eastAsia="Times New Roman" w:cs="Arial"/>
        </w:rPr>
      </w:pPr>
      <w:hyperlink r:id="rId13" w:history="1">
        <w:r w:rsidRPr="00314682">
          <w:rPr>
            <w:rFonts w:eastAsia="Times New Roman" w:cs="Arial"/>
            <w:color w:val="467886"/>
            <w:u w:val="single"/>
          </w:rPr>
          <w:t>Places for Everyone Plan</w:t>
        </w:r>
      </w:hyperlink>
      <w:r w:rsidRPr="00314682">
        <w:rPr>
          <w:rFonts w:eastAsia="Times New Roman" w:cs="Arial"/>
          <w:u w:val="single"/>
        </w:rPr>
        <w:t xml:space="preserve"> Joint Development Plan Document 2022-2039- </w:t>
      </w:r>
    </w:p>
    <w:p w14:paraId="4368825A" w14:textId="77777777" w:rsidR="00086057" w:rsidRPr="00314682" w:rsidRDefault="00086057" w:rsidP="00086057">
      <w:pPr>
        <w:numPr>
          <w:ilvl w:val="1"/>
          <w:numId w:val="9"/>
        </w:numPr>
        <w:jc w:val="both"/>
        <w:rPr>
          <w:rFonts w:eastAsia="Times New Roman" w:cs="Arial"/>
        </w:rPr>
      </w:pPr>
      <w:r w:rsidRPr="00314682">
        <w:rPr>
          <w:rFonts w:eastAsia="Times New Roman" w:cs="Arial"/>
        </w:rPr>
        <w:t>Strategy</w:t>
      </w:r>
    </w:p>
    <w:p w14:paraId="1B5D9136" w14:textId="77777777" w:rsidR="00086057" w:rsidRPr="00314682" w:rsidRDefault="00086057" w:rsidP="00086057">
      <w:pPr>
        <w:numPr>
          <w:ilvl w:val="2"/>
          <w:numId w:val="9"/>
        </w:numPr>
        <w:jc w:val="both"/>
        <w:rPr>
          <w:rFonts w:eastAsia="Times New Roman" w:cs="Arial"/>
        </w:rPr>
      </w:pPr>
      <w:r w:rsidRPr="00314682">
        <w:rPr>
          <w:rFonts w:eastAsia="Times New Roman" w:cs="Arial"/>
        </w:rPr>
        <w:t>JP-Strat9: Southern Areas</w:t>
      </w:r>
    </w:p>
    <w:p w14:paraId="6F988846" w14:textId="77777777" w:rsidR="00086057" w:rsidRPr="00314682" w:rsidRDefault="00086057" w:rsidP="00086057">
      <w:pPr>
        <w:numPr>
          <w:ilvl w:val="1"/>
          <w:numId w:val="9"/>
        </w:numPr>
        <w:jc w:val="both"/>
        <w:rPr>
          <w:rFonts w:eastAsia="Times New Roman" w:cs="Arial"/>
        </w:rPr>
      </w:pPr>
      <w:r w:rsidRPr="00314682">
        <w:rPr>
          <w:rFonts w:eastAsia="Times New Roman" w:cs="Arial"/>
        </w:rPr>
        <w:t>Sustainable and Resilient Places</w:t>
      </w:r>
    </w:p>
    <w:p w14:paraId="49B0E675" w14:textId="77777777" w:rsidR="00086057" w:rsidRPr="00314682" w:rsidRDefault="00086057" w:rsidP="00086057">
      <w:pPr>
        <w:numPr>
          <w:ilvl w:val="2"/>
          <w:numId w:val="9"/>
        </w:numPr>
        <w:jc w:val="both"/>
        <w:rPr>
          <w:rFonts w:eastAsia="Times New Roman" w:cs="Arial"/>
        </w:rPr>
      </w:pPr>
      <w:r w:rsidRPr="00314682">
        <w:rPr>
          <w:rFonts w:eastAsia="Times New Roman" w:cs="Arial"/>
        </w:rPr>
        <w:t>JP-S1: Sustainable Development</w:t>
      </w:r>
    </w:p>
    <w:p w14:paraId="2285E841" w14:textId="77777777" w:rsidR="00086057" w:rsidRPr="00314682" w:rsidRDefault="00086057" w:rsidP="00086057">
      <w:pPr>
        <w:numPr>
          <w:ilvl w:val="1"/>
          <w:numId w:val="9"/>
        </w:numPr>
        <w:jc w:val="both"/>
        <w:rPr>
          <w:rFonts w:eastAsia="Times New Roman" w:cs="Arial"/>
        </w:rPr>
      </w:pPr>
      <w:r w:rsidRPr="00314682">
        <w:rPr>
          <w:rFonts w:eastAsia="Times New Roman" w:cs="Arial"/>
        </w:rPr>
        <w:t>Places for People</w:t>
      </w:r>
    </w:p>
    <w:p w14:paraId="062BBF9D" w14:textId="77777777" w:rsidR="00086057" w:rsidRPr="00314682" w:rsidRDefault="00086057" w:rsidP="00086057">
      <w:pPr>
        <w:numPr>
          <w:ilvl w:val="2"/>
          <w:numId w:val="9"/>
        </w:numPr>
        <w:jc w:val="both"/>
        <w:rPr>
          <w:rFonts w:eastAsia="Times New Roman" w:cs="Arial"/>
        </w:rPr>
      </w:pPr>
      <w:r w:rsidRPr="00314682">
        <w:rPr>
          <w:rFonts w:eastAsia="Times New Roman" w:cs="Arial"/>
        </w:rPr>
        <w:t>JP-P1 Sustainable Places</w:t>
      </w:r>
    </w:p>
    <w:bookmarkStart w:id="0" w:name="_Hlk216937325"/>
    <w:p w14:paraId="57628DC6" w14:textId="77777777" w:rsidR="00086057" w:rsidRPr="00314682" w:rsidRDefault="00086057" w:rsidP="00086057">
      <w:pPr>
        <w:numPr>
          <w:ilvl w:val="0"/>
          <w:numId w:val="9"/>
        </w:numPr>
        <w:jc w:val="both"/>
        <w:rPr>
          <w:rFonts w:eastAsia="Times New Roman" w:cs="Arial"/>
        </w:rPr>
      </w:pPr>
      <w:r w:rsidRPr="00314682">
        <w:rPr>
          <w:rFonts w:eastAsia="Times New Roman" w:cs="Arial"/>
          <w:color w:val="467886"/>
          <w:u w:val="single"/>
        </w:rPr>
        <w:fldChar w:fldCharType="begin"/>
      </w:r>
      <w:r w:rsidRPr="00314682">
        <w:rPr>
          <w:rFonts w:eastAsia="Times New Roman" w:cs="Arial"/>
          <w:color w:val="467886"/>
          <w:u w:val="single"/>
        </w:rPr>
        <w:instrText>HYPERLINK "https://www.gov.uk/guidance/national-planning-policy-framework"</w:instrText>
      </w:r>
      <w:r w:rsidRPr="00314682">
        <w:rPr>
          <w:rFonts w:eastAsia="Times New Roman" w:cs="Arial"/>
          <w:color w:val="467886"/>
          <w:u w:val="single"/>
        </w:rPr>
      </w:r>
      <w:r w:rsidRPr="00314682">
        <w:rPr>
          <w:rFonts w:eastAsia="Times New Roman" w:cs="Arial"/>
          <w:color w:val="467886"/>
          <w:u w:val="single"/>
        </w:rPr>
        <w:fldChar w:fldCharType="separate"/>
      </w:r>
      <w:r w:rsidRPr="00314682">
        <w:rPr>
          <w:rStyle w:val="Hyperlink"/>
          <w:rFonts w:eastAsia="Times New Roman" w:cs="Arial"/>
        </w:rPr>
        <w:t>National Planning Policy Framework – August 2026</w:t>
      </w:r>
      <w:r w:rsidRPr="00314682">
        <w:rPr>
          <w:rFonts w:eastAsia="Times New Roman" w:cs="Arial"/>
          <w:color w:val="467886"/>
          <w:u w:val="single"/>
        </w:rPr>
        <w:fldChar w:fldCharType="end"/>
      </w:r>
      <w:r w:rsidRPr="00314682">
        <w:rPr>
          <w:rFonts w:eastAsia="Times New Roman" w:cs="Arial"/>
        </w:rPr>
        <w:t xml:space="preserve"> - National Development Management Policies (NDMPs)</w:t>
      </w:r>
    </w:p>
    <w:p w14:paraId="7AE5D76B" w14:textId="77777777" w:rsidR="00086057" w:rsidRPr="00314682" w:rsidRDefault="00086057" w:rsidP="00086057">
      <w:pPr>
        <w:numPr>
          <w:ilvl w:val="1"/>
          <w:numId w:val="9"/>
        </w:numPr>
        <w:jc w:val="both"/>
        <w:rPr>
          <w:rFonts w:eastAsia="Times New Roman" w:cs="Arial"/>
        </w:rPr>
      </w:pPr>
      <w:r w:rsidRPr="00314682">
        <w:rPr>
          <w:rFonts w:eastAsia="Times New Roman" w:cs="Arial"/>
        </w:rPr>
        <w:t>Procedural Policies</w:t>
      </w:r>
    </w:p>
    <w:p w14:paraId="5E8612B0" w14:textId="77777777" w:rsidR="00086057" w:rsidRPr="00314682" w:rsidRDefault="00086057" w:rsidP="00086057">
      <w:pPr>
        <w:numPr>
          <w:ilvl w:val="2"/>
          <w:numId w:val="9"/>
        </w:numPr>
        <w:jc w:val="both"/>
        <w:rPr>
          <w:rFonts w:eastAsia="Times New Roman" w:cs="Arial"/>
        </w:rPr>
      </w:pPr>
      <w:r w:rsidRPr="00314682">
        <w:rPr>
          <w:rFonts w:eastAsia="Times New Roman" w:cs="Arial"/>
        </w:rPr>
        <w:t>Chapter 3 – Decision-making policies</w:t>
      </w:r>
    </w:p>
    <w:p w14:paraId="5887DCA7" w14:textId="77777777" w:rsidR="00086057" w:rsidRPr="00314682" w:rsidRDefault="00086057" w:rsidP="00086057">
      <w:pPr>
        <w:numPr>
          <w:ilvl w:val="3"/>
          <w:numId w:val="9"/>
        </w:numPr>
        <w:jc w:val="both"/>
        <w:rPr>
          <w:rFonts w:eastAsia="Times New Roman" w:cs="Arial"/>
        </w:rPr>
      </w:pPr>
      <w:r w:rsidRPr="00314682">
        <w:rPr>
          <w:rFonts w:eastAsia="Times New Roman" w:cs="Arial"/>
        </w:rPr>
        <w:t>DM1: Preparing development proposals</w:t>
      </w:r>
    </w:p>
    <w:p w14:paraId="6F28D007" w14:textId="77777777" w:rsidR="00086057" w:rsidRPr="00314682" w:rsidRDefault="00086057" w:rsidP="00086057">
      <w:pPr>
        <w:numPr>
          <w:ilvl w:val="3"/>
          <w:numId w:val="9"/>
        </w:numPr>
        <w:jc w:val="both"/>
        <w:rPr>
          <w:rFonts w:eastAsia="Times New Roman" w:cs="Arial"/>
        </w:rPr>
      </w:pPr>
      <w:r w:rsidRPr="00314682">
        <w:rPr>
          <w:rFonts w:eastAsia="Times New Roman" w:cs="Arial"/>
        </w:rPr>
        <w:t>DM2: Information requirements</w:t>
      </w:r>
    </w:p>
    <w:p w14:paraId="0BC182D3" w14:textId="77777777" w:rsidR="00086057" w:rsidRPr="00314682" w:rsidRDefault="00086057" w:rsidP="00086057">
      <w:pPr>
        <w:numPr>
          <w:ilvl w:val="3"/>
          <w:numId w:val="9"/>
        </w:numPr>
        <w:jc w:val="both"/>
        <w:rPr>
          <w:rFonts w:eastAsia="Times New Roman" w:cs="Arial"/>
        </w:rPr>
      </w:pPr>
      <w:r w:rsidRPr="00314682">
        <w:rPr>
          <w:rFonts w:eastAsia="Times New Roman" w:cs="Arial"/>
        </w:rPr>
        <w:t>DM3: Determining development proposals</w:t>
      </w:r>
    </w:p>
    <w:p w14:paraId="19C489E2" w14:textId="77777777" w:rsidR="00086057" w:rsidRPr="00314682" w:rsidRDefault="00086057" w:rsidP="00086057">
      <w:pPr>
        <w:numPr>
          <w:ilvl w:val="3"/>
          <w:numId w:val="9"/>
        </w:numPr>
        <w:jc w:val="both"/>
        <w:rPr>
          <w:rFonts w:eastAsia="Times New Roman" w:cs="Arial"/>
        </w:rPr>
      </w:pPr>
      <w:r w:rsidRPr="00314682">
        <w:rPr>
          <w:rFonts w:eastAsia="Times New Roman" w:cs="Arial"/>
        </w:rPr>
        <w:t>DM6: Use of planning conditions and obligations</w:t>
      </w:r>
    </w:p>
    <w:p w14:paraId="23EA638B" w14:textId="77777777" w:rsidR="00086057" w:rsidRPr="00314682" w:rsidRDefault="00086057" w:rsidP="00086057">
      <w:pPr>
        <w:numPr>
          <w:ilvl w:val="3"/>
          <w:numId w:val="9"/>
        </w:numPr>
        <w:jc w:val="both"/>
        <w:rPr>
          <w:rFonts w:eastAsia="Times New Roman" w:cs="Arial"/>
        </w:rPr>
      </w:pPr>
      <w:r w:rsidRPr="00314682">
        <w:rPr>
          <w:rFonts w:eastAsia="Times New Roman" w:cs="Arial"/>
        </w:rPr>
        <w:t>DM7: Relationship with other regulatory regimes</w:t>
      </w:r>
    </w:p>
    <w:p w14:paraId="71F98710" w14:textId="77777777" w:rsidR="00086057" w:rsidRPr="00314682" w:rsidRDefault="00086057" w:rsidP="00086057">
      <w:pPr>
        <w:numPr>
          <w:ilvl w:val="3"/>
          <w:numId w:val="9"/>
        </w:numPr>
        <w:jc w:val="both"/>
        <w:rPr>
          <w:rFonts w:eastAsia="Times New Roman" w:cs="Arial"/>
        </w:rPr>
      </w:pPr>
      <w:r w:rsidRPr="00314682">
        <w:rPr>
          <w:rFonts w:eastAsia="Times New Roman" w:cs="Arial"/>
        </w:rPr>
        <w:t>DM9: Use of development orders</w:t>
      </w:r>
    </w:p>
    <w:p w14:paraId="0CBF5A2A" w14:textId="77777777" w:rsidR="00086057" w:rsidRPr="00314682" w:rsidRDefault="00086057" w:rsidP="00086057">
      <w:pPr>
        <w:numPr>
          <w:ilvl w:val="3"/>
          <w:numId w:val="9"/>
        </w:numPr>
        <w:jc w:val="both"/>
        <w:rPr>
          <w:rFonts w:eastAsia="Times New Roman" w:cs="Arial"/>
        </w:rPr>
      </w:pPr>
      <w:r w:rsidRPr="00314682">
        <w:rPr>
          <w:rFonts w:eastAsia="Times New Roman" w:cs="Arial"/>
        </w:rPr>
        <w:t>DM10: Removal of national permitted development rights</w:t>
      </w:r>
    </w:p>
    <w:p w14:paraId="23F2BFB9" w14:textId="77777777" w:rsidR="00086057" w:rsidRPr="00314682" w:rsidRDefault="00086057" w:rsidP="00086057">
      <w:pPr>
        <w:numPr>
          <w:ilvl w:val="1"/>
          <w:numId w:val="9"/>
        </w:numPr>
        <w:jc w:val="both"/>
        <w:rPr>
          <w:rFonts w:eastAsia="Times New Roman" w:cs="Arial"/>
        </w:rPr>
      </w:pPr>
      <w:r w:rsidRPr="00314682">
        <w:rPr>
          <w:rFonts w:eastAsia="Times New Roman" w:cs="Arial"/>
        </w:rPr>
        <w:t>Sustainable Development</w:t>
      </w:r>
    </w:p>
    <w:p w14:paraId="32B1D41B" w14:textId="77777777" w:rsidR="00086057" w:rsidRPr="00314682" w:rsidRDefault="00086057" w:rsidP="00086057">
      <w:pPr>
        <w:numPr>
          <w:ilvl w:val="2"/>
          <w:numId w:val="9"/>
        </w:numPr>
        <w:jc w:val="both"/>
        <w:rPr>
          <w:rFonts w:eastAsia="Times New Roman" w:cs="Arial"/>
        </w:rPr>
      </w:pPr>
      <w:r w:rsidRPr="00314682">
        <w:rPr>
          <w:rFonts w:eastAsia="Times New Roman" w:cs="Arial"/>
        </w:rPr>
        <w:t>Chapter 4 - Achieving sustainable development</w:t>
      </w:r>
    </w:p>
    <w:p w14:paraId="6B22D69D" w14:textId="77777777" w:rsidR="00086057" w:rsidRPr="00314682" w:rsidRDefault="00086057" w:rsidP="00086057">
      <w:pPr>
        <w:numPr>
          <w:ilvl w:val="3"/>
          <w:numId w:val="9"/>
        </w:numPr>
        <w:jc w:val="both"/>
        <w:rPr>
          <w:rFonts w:eastAsia="Times New Roman" w:cs="Arial"/>
        </w:rPr>
      </w:pPr>
      <w:r w:rsidRPr="00314682">
        <w:rPr>
          <w:rFonts w:eastAsia="Times New Roman" w:cs="Arial"/>
        </w:rPr>
        <w:t>S3: Presumption in favour of sustainable development</w:t>
      </w:r>
    </w:p>
    <w:p w14:paraId="329037D4" w14:textId="77777777" w:rsidR="00086057" w:rsidRPr="008C02E7" w:rsidRDefault="00086057" w:rsidP="00086057">
      <w:pPr>
        <w:numPr>
          <w:ilvl w:val="3"/>
          <w:numId w:val="9"/>
        </w:numPr>
        <w:jc w:val="both"/>
        <w:rPr>
          <w:rFonts w:eastAsia="Times New Roman" w:cs="Arial"/>
        </w:rPr>
      </w:pPr>
      <w:r w:rsidRPr="00314682">
        <w:rPr>
          <w:rFonts w:eastAsia="Times New Roman" w:cs="Arial"/>
        </w:rPr>
        <w:t>S4: Principle of development within settlements</w:t>
      </w:r>
      <w:r w:rsidRPr="008C02E7">
        <w:rPr>
          <w:rFonts w:eastAsia="Times New Roman" w:cs="Arial"/>
        </w:rPr>
        <w:t xml:space="preserve"> </w:t>
      </w:r>
    </w:p>
    <w:p w14:paraId="61BA7DFB" w14:textId="77777777" w:rsidR="00086057" w:rsidRPr="00314682" w:rsidRDefault="00086057" w:rsidP="00086057">
      <w:pPr>
        <w:numPr>
          <w:ilvl w:val="1"/>
          <w:numId w:val="9"/>
        </w:numPr>
        <w:jc w:val="both"/>
        <w:rPr>
          <w:rFonts w:eastAsia="Times New Roman" w:cs="Arial"/>
        </w:rPr>
      </w:pPr>
      <w:r w:rsidRPr="00314682">
        <w:rPr>
          <w:rFonts w:eastAsia="Times New Roman" w:cs="Arial"/>
        </w:rPr>
        <w:t>Creating high quality, sustainable places</w:t>
      </w:r>
    </w:p>
    <w:p w14:paraId="4A7FE857" w14:textId="77777777" w:rsidR="00086057" w:rsidRPr="00314682" w:rsidRDefault="00086057" w:rsidP="00086057">
      <w:pPr>
        <w:numPr>
          <w:ilvl w:val="2"/>
          <w:numId w:val="9"/>
        </w:numPr>
        <w:jc w:val="both"/>
        <w:rPr>
          <w:rFonts w:eastAsia="Times New Roman" w:cs="Arial"/>
        </w:rPr>
      </w:pPr>
      <w:r w:rsidRPr="00314682">
        <w:rPr>
          <w:rFonts w:eastAsia="Times New Roman" w:cs="Arial"/>
        </w:rPr>
        <w:t>Chapter 12 - Making effective use of land</w:t>
      </w:r>
    </w:p>
    <w:p w14:paraId="28012980" w14:textId="77777777" w:rsidR="00086057" w:rsidRPr="00314682" w:rsidRDefault="00086057" w:rsidP="00086057">
      <w:pPr>
        <w:numPr>
          <w:ilvl w:val="3"/>
          <w:numId w:val="9"/>
        </w:numPr>
        <w:jc w:val="both"/>
        <w:rPr>
          <w:rFonts w:eastAsia="Times New Roman" w:cs="Arial"/>
        </w:rPr>
      </w:pPr>
      <w:r w:rsidRPr="00314682">
        <w:rPr>
          <w:rFonts w:eastAsia="Times New Roman" w:cs="Arial"/>
        </w:rPr>
        <w:t xml:space="preserve">L2: Making effective use of land  </w:t>
      </w:r>
    </w:p>
    <w:p w14:paraId="4FA1C973" w14:textId="77777777" w:rsidR="00086057" w:rsidRPr="00314682" w:rsidRDefault="00086057" w:rsidP="00086057">
      <w:pPr>
        <w:numPr>
          <w:ilvl w:val="2"/>
          <w:numId w:val="9"/>
        </w:numPr>
        <w:jc w:val="both"/>
        <w:rPr>
          <w:rFonts w:eastAsia="Times New Roman" w:cs="Arial"/>
        </w:rPr>
      </w:pPr>
      <w:r w:rsidRPr="00314682">
        <w:rPr>
          <w:rFonts w:eastAsia="Times New Roman" w:cs="Arial"/>
        </w:rPr>
        <w:t>Chapter 14 - Achieving well-designed places</w:t>
      </w:r>
    </w:p>
    <w:p w14:paraId="0CBA123A" w14:textId="77777777" w:rsidR="00086057" w:rsidRPr="00314682" w:rsidRDefault="00086057" w:rsidP="00086057">
      <w:pPr>
        <w:numPr>
          <w:ilvl w:val="3"/>
          <w:numId w:val="9"/>
        </w:numPr>
        <w:jc w:val="both"/>
        <w:rPr>
          <w:rFonts w:eastAsia="Times New Roman" w:cs="Arial"/>
        </w:rPr>
      </w:pPr>
      <w:r w:rsidRPr="00314682">
        <w:rPr>
          <w:rFonts w:eastAsia="Times New Roman" w:cs="Arial"/>
        </w:rPr>
        <w:t>DP3: Key principles for well-designed places</w:t>
      </w:r>
    </w:p>
    <w:p w14:paraId="5959FF8E" w14:textId="77777777" w:rsidR="00086057" w:rsidRPr="00314682" w:rsidRDefault="00086057" w:rsidP="00086057">
      <w:pPr>
        <w:numPr>
          <w:ilvl w:val="3"/>
          <w:numId w:val="9"/>
        </w:numPr>
        <w:jc w:val="both"/>
        <w:rPr>
          <w:rFonts w:eastAsia="Times New Roman" w:cs="Arial"/>
        </w:rPr>
      </w:pPr>
      <w:r w:rsidRPr="00314682">
        <w:rPr>
          <w:rFonts w:eastAsia="Times New Roman" w:cs="Arial"/>
        </w:rPr>
        <w:t>DP4: The design process</w:t>
      </w:r>
    </w:p>
    <w:bookmarkEnd w:id="0"/>
    <w:p w14:paraId="6CADC52C" w14:textId="77777777" w:rsidR="00086057" w:rsidRDefault="00086057" w:rsidP="00086057">
      <w:pPr>
        <w:jc w:val="both"/>
      </w:pPr>
    </w:p>
    <w:p w14:paraId="594BCC1D" w14:textId="61DE16D6" w:rsidR="00EF3E10" w:rsidRDefault="00EF3E10" w:rsidP="00D63F8B">
      <w:pPr>
        <w:pStyle w:val="Heading1"/>
        <w:jc w:val="both"/>
      </w:pPr>
      <w:r>
        <w:t>Assessment</w:t>
      </w:r>
    </w:p>
    <w:p w14:paraId="21B02D06" w14:textId="77777777" w:rsidR="00C34FBF" w:rsidRDefault="00C34FBF" w:rsidP="00D63F8B">
      <w:pPr>
        <w:pStyle w:val="NormalWeb"/>
        <w:jc w:val="both"/>
        <w:rPr>
          <w:rFonts w:ascii="Arial" w:hAnsi="Arial" w:cs="Arial"/>
          <w:color w:val="000000"/>
        </w:rPr>
      </w:pPr>
      <w:r>
        <w:rPr>
          <w:rFonts w:ascii="Arial" w:hAnsi="Arial" w:cs="Arial"/>
          <w:color w:val="000000"/>
          <w:u w:val="single"/>
        </w:rPr>
        <w:t>Principle</w:t>
      </w:r>
    </w:p>
    <w:p w14:paraId="7EBBF43A" w14:textId="77777777" w:rsidR="00C34FBF" w:rsidRDefault="00C34FBF" w:rsidP="00D63F8B">
      <w:pPr>
        <w:pStyle w:val="NormalWeb"/>
        <w:jc w:val="both"/>
        <w:rPr>
          <w:rFonts w:ascii="Arial" w:hAnsi="Arial" w:cs="Arial"/>
          <w:color w:val="000000"/>
        </w:rPr>
      </w:pPr>
      <w:r>
        <w:rPr>
          <w:rFonts w:ascii="Arial" w:hAnsi="Arial" w:cs="Arial"/>
          <w:color w:val="000000"/>
        </w:rPr>
        <w:lastRenderedPageBreak/>
        <w:t>Policies SP1 and DM1 of the Manchester Core Strategy 2012 (Core Strategy) seek to ensure that new development enhances or creates character, protects and enhances the built environment; and that the design, scale and appearance of the proposed development is appropriate to its context. Policies DC1.1, DC1.2, DC1.3 and DC1.4 of The Unitary Development Plan for the City of Manchester 1995 (UDP) relate specifically to residential extensions and set out a number of criteria against which proposals for extensions will be assessed. DC1.5 - The Council will consider on their merits exemptions to the above policies in the case of applications from disabled people who may require particular adaptations to their homes. Although these latter policies are now of some age, they are consistent with the guidance in the National Planning Policy Framework (NPPF) which seeks a high standard of design in new developments which provides a good standard of amenity of all existing and future occupiers.</w:t>
      </w:r>
    </w:p>
    <w:p w14:paraId="0B9545FE" w14:textId="77777777" w:rsidR="00C34FBF" w:rsidRDefault="00C34FBF" w:rsidP="00D63F8B">
      <w:pPr>
        <w:pStyle w:val="NormalWeb"/>
        <w:jc w:val="both"/>
        <w:rPr>
          <w:rFonts w:ascii="Arial" w:hAnsi="Arial" w:cs="Arial"/>
          <w:color w:val="000000"/>
        </w:rPr>
      </w:pPr>
      <w:r>
        <w:rPr>
          <w:rFonts w:ascii="Arial" w:hAnsi="Arial" w:cs="Arial"/>
          <w:color w:val="000000"/>
        </w:rPr>
        <w:t>The principle of allowing residents to extend their homes to provide enlarged or improved accommodation is generally acceptable provided that there is no overriding, undue impact upon either the character of the property or upon the residential and visual amenity of nearby residential occupiers.</w:t>
      </w:r>
    </w:p>
    <w:p w14:paraId="78AACA8E" w14:textId="77777777" w:rsidR="00C34FBF" w:rsidRDefault="00C34FBF" w:rsidP="00D63F8B">
      <w:pPr>
        <w:pStyle w:val="NormalWeb"/>
        <w:jc w:val="both"/>
        <w:rPr>
          <w:rFonts w:ascii="Arial" w:hAnsi="Arial" w:cs="Arial"/>
          <w:color w:val="000000"/>
        </w:rPr>
      </w:pPr>
      <w:r>
        <w:rPr>
          <w:rFonts w:ascii="Arial" w:hAnsi="Arial" w:cs="Arial"/>
          <w:color w:val="000000"/>
        </w:rPr>
        <w:t>In this instance the principle of the proposal is considered acceptable, and it is not believed that there are any factors of sufficient weight in amenity terms that would warrant refusal of the application.</w:t>
      </w:r>
    </w:p>
    <w:p w14:paraId="18DF16A5" w14:textId="77777777" w:rsidR="00C34FBF" w:rsidRDefault="00C34FBF" w:rsidP="00D63F8B">
      <w:pPr>
        <w:pStyle w:val="NormalWeb"/>
        <w:jc w:val="both"/>
        <w:rPr>
          <w:rFonts w:ascii="Arial" w:hAnsi="Arial" w:cs="Arial"/>
          <w:color w:val="000000"/>
        </w:rPr>
      </w:pPr>
      <w:r>
        <w:rPr>
          <w:rFonts w:ascii="Arial" w:hAnsi="Arial" w:cs="Arial"/>
          <w:color w:val="000000"/>
        </w:rPr>
        <w:t>On balance, the proposed extension is deemed to accord with saved policy DC1 of the UDP and policies DM1 and SP1 of the Manchester Core Strategy.</w:t>
      </w:r>
    </w:p>
    <w:p w14:paraId="7284FFE2" w14:textId="77777777" w:rsidR="00C34FBF" w:rsidRPr="00E83FF1" w:rsidRDefault="00C34FBF" w:rsidP="00D63F8B">
      <w:pPr>
        <w:pStyle w:val="NormalWeb"/>
        <w:jc w:val="both"/>
        <w:rPr>
          <w:rFonts w:ascii="Arial" w:hAnsi="Arial" w:cs="Arial"/>
        </w:rPr>
      </w:pPr>
      <w:r w:rsidRPr="00E83FF1">
        <w:rPr>
          <w:rFonts w:ascii="Arial" w:hAnsi="Arial" w:cs="Arial"/>
          <w:u w:val="single"/>
        </w:rPr>
        <w:t xml:space="preserve">Residential Amenity </w:t>
      </w:r>
    </w:p>
    <w:p w14:paraId="30B19CD7" w14:textId="77777777" w:rsidR="003D6C34" w:rsidRPr="003D6C34" w:rsidRDefault="00EB4920" w:rsidP="00EA2A3D">
      <w:pPr>
        <w:jc w:val="both"/>
        <w:rPr>
          <w:rFonts w:eastAsia="Times New Roman" w:cs="Arial"/>
          <w:kern w:val="0"/>
          <w:lang w:eastAsia="en-GB"/>
          <w14:ligatures w14:val="none"/>
        </w:rPr>
      </w:pPr>
      <w:r w:rsidRPr="00E83FF1">
        <w:rPr>
          <w:rFonts w:cs="Arial"/>
        </w:rPr>
        <w:t xml:space="preserve">The applicant is seeking planning </w:t>
      </w:r>
      <w:r w:rsidR="008A529A" w:rsidRPr="00E83FF1">
        <w:rPr>
          <w:rFonts w:cs="Arial"/>
        </w:rPr>
        <w:t>permission</w:t>
      </w:r>
      <w:r w:rsidRPr="00E83FF1">
        <w:rPr>
          <w:rFonts w:cs="Arial"/>
        </w:rPr>
        <w:t xml:space="preserve"> for the </w:t>
      </w:r>
      <w:r w:rsidR="008A529A" w:rsidRPr="00E83FF1">
        <w:rPr>
          <w:rFonts w:cs="Arial"/>
        </w:rPr>
        <w:t xml:space="preserve">erection of single storey rear and side extension </w:t>
      </w:r>
      <w:r w:rsidR="00C34FBF" w:rsidRPr="00E83FF1">
        <w:rPr>
          <w:rFonts w:cs="Arial"/>
        </w:rPr>
        <w:t xml:space="preserve">for a disabled resident at the property. The resultant works would lead to accessible bedroom and </w:t>
      </w:r>
      <w:r w:rsidR="00E83FF1">
        <w:rPr>
          <w:rFonts w:cs="Arial"/>
        </w:rPr>
        <w:t xml:space="preserve">bathroom facilities. </w:t>
      </w:r>
      <w:r w:rsidR="00C34FBF" w:rsidRPr="00A91A27">
        <w:rPr>
          <w:rFonts w:cs="Arial"/>
        </w:rPr>
        <w:t>The application has been submitted by the Manchester Equipment and Adaptations Partnership on behalf of the applicant</w:t>
      </w:r>
      <w:r w:rsidR="00C34FBF" w:rsidRPr="00D63F8B">
        <w:rPr>
          <w:rFonts w:cs="Arial"/>
          <w:color w:val="FF0000"/>
        </w:rPr>
        <w:t>. </w:t>
      </w:r>
      <w:r w:rsidR="003D6C34" w:rsidRPr="003D6C34">
        <w:rPr>
          <w:rFonts w:eastAsia="Times New Roman" w:cs="Arial"/>
          <w:kern w:val="0"/>
          <w:lang w:eastAsia="en-GB"/>
          <w14:ligatures w14:val="none"/>
        </w:rPr>
        <w:t>Objections were received from a local resident. The main concerns raised related to the potential impact of the proposal on neighbouring residents, particularly in relation to the raised garden, and whether the proposed addition was necessary and appropriate in the circumstances.</w:t>
      </w:r>
    </w:p>
    <w:p w14:paraId="1F794A38" w14:textId="60EE6409" w:rsidR="00F94AEC" w:rsidRPr="00F94AEC" w:rsidRDefault="00F94AEC" w:rsidP="00F94AEC">
      <w:pPr>
        <w:pStyle w:val="NormalWeb"/>
        <w:jc w:val="both"/>
        <w:rPr>
          <w:rFonts w:ascii="Arial" w:hAnsi="Arial" w:cs="Arial"/>
        </w:rPr>
      </w:pPr>
      <w:r w:rsidRPr="00F94AEC">
        <w:rPr>
          <w:rFonts w:ascii="Arial" w:hAnsi="Arial" w:cs="Arial"/>
        </w:rPr>
        <w:t xml:space="preserve">The proposed extension would be positioned along the side elevation of the property </w:t>
      </w:r>
      <w:r w:rsidR="00EA2A3D">
        <w:rPr>
          <w:rFonts w:ascii="Arial" w:hAnsi="Arial" w:cs="Arial"/>
        </w:rPr>
        <w:t>extending rearwards</w:t>
      </w:r>
      <w:r w:rsidR="008425C1">
        <w:rPr>
          <w:rFonts w:ascii="Arial" w:hAnsi="Arial" w:cs="Arial"/>
        </w:rPr>
        <w:t xml:space="preserve">. </w:t>
      </w:r>
      <w:r w:rsidRPr="00F94AEC">
        <w:rPr>
          <w:rFonts w:ascii="Arial" w:hAnsi="Arial" w:cs="Arial"/>
        </w:rPr>
        <w:t xml:space="preserve">It would project approximately 2.5m towards the side boundary </w:t>
      </w:r>
      <w:r w:rsidR="008425C1">
        <w:rPr>
          <w:rFonts w:ascii="Arial" w:hAnsi="Arial" w:cs="Arial"/>
        </w:rPr>
        <w:t>wrapping</w:t>
      </w:r>
      <w:r w:rsidRPr="00F94AEC">
        <w:rPr>
          <w:rFonts w:ascii="Arial" w:hAnsi="Arial" w:cs="Arial"/>
        </w:rPr>
        <w:t xml:space="preserve"> around the dwelling </w:t>
      </w:r>
      <w:r w:rsidR="0003006F">
        <w:rPr>
          <w:rFonts w:ascii="Arial" w:hAnsi="Arial" w:cs="Arial"/>
        </w:rPr>
        <w:t>with a width across the rear measuring</w:t>
      </w:r>
      <w:r w:rsidRPr="00F94AEC">
        <w:rPr>
          <w:rFonts w:ascii="Arial" w:hAnsi="Arial" w:cs="Arial"/>
        </w:rPr>
        <w:t xml:space="preserve"> 4.35m, whilst maintaining a substantial separation distance from the shared boundaries on either side. </w:t>
      </w:r>
      <w:r w:rsidR="0003006F">
        <w:rPr>
          <w:rFonts w:ascii="Arial" w:hAnsi="Arial" w:cs="Arial"/>
        </w:rPr>
        <w:t xml:space="preserve">The projection beyond the rear measures </w:t>
      </w:r>
      <w:r w:rsidR="00D97432">
        <w:rPr>
          <w:rFonts w:ascii="Arial" w:hAnsi="Arial" w:cs="Arial"/>
        </w:rPr>
        <w:t xml:space="preserve">3.260m with a height </w:t>
      </w:r>
      <w:r w:rsidR="006C6326">
        <w:rPr>
          <w:rFonts w:ascii="Arial" w:hAnsi="Arial" w:cs="Arial"/>
        </w:rPr>
        <w:t>measuring 2.5m</w:t>
      </w:r>
      <w:r>
        <w:rPr>
          <w:rFonts w:ascii="Arial" w:hAnsi="Arial" w:cs="Arial"/>
        </w:rPr>
        <w:t xml:space="preserve"> to eaves and 3.5m to ridge height. </w:t>
      </w:r>
      <w:r w:rsidRPr="00F94AEC">
        <w:rPr>
          <w:rFonts w:ascii="Arial" w:hAnsi="Arial" w:cs="Arial"/>
        </w:rPr>
        <w:t xml:space="preserve">The extension would be finished with a hipped roof design, </w:t>
      </w:r>
      <w:r w:rsidR="00EA2A3D">
        <w:rPr>
          <w:rFonts w:ascii="Arial" w:hAnsi="Arial" w:cs="Arial"/>
        </w:rPr>
        <w:t xml:space="preserve">an appearance which would be </w:t>
      </w:r>
      <w:r w:rsidRPr="00F94AEC">
        <w:rPr>
          <w:rFonts w:ascii="Arial" w:hAnsi="Arial" w:cs="Arial"/>
        </w:rPr>
        <w:t>sympathetic with the host property.</w:t>
      </w:r>
    </w:p>
    <w:p w14:paraId="0B211878" w14:textId="77777777" w:rsidR="00F94AEC" w:rsidRPr="00F94AEC" w:rsidRDefault="00F94AEC" w:rsidP="00F94AEC">
      <w:pPr>
        <w:pStyle w:val="NormalWeb"/>
        <w:jc w:val="both"/>
        <w:rPr>
          <w:rFonts w:cs="Arial"/>
          <w:color w:val="FF0000"/>
        </w:rPr>
      </w:pPr>
      <w:r w:rsidRPr="00F94AEC">
        <w:rPr>
          <w:rFonts w:ascii="Arial" w:hAnsi="Arial" w:cs="Arial"/>
        </w:rPr>
        <w:t>The proposed openings comprise a window on the front elevation, a window on the side elevation facing No. 21 Lindale Avenue, and double doors on the side elevation facing No. 17 Lindale Avenue. Given the proposed internal layout, these openings are considered necessary to provide adequate daylight and access. To safeguard the privacy of neighbouring occupiers at No. 21 Lindale Avenue, a condition requiring the side-facing window to be fitted with obscure glazing has been attached. With regard to the double doors facing No. 17 Lindale Avenue, it is considered that the separation distance to the shared boundary, together with the existing boundary treatment, would prevent any significant overlooking or loss of privacy. Accordingly, the proposal is not considered to give rise to unacceptable residential amenity impacts</w:t>
      </w:r>
      <w:r w:rsidRPr="00F94AEC">
        <w:rPr>
          <w:rFonts w:cs="Arial"/>
          <w:color w:val="FF0000"/>
        </w:rPr>
        <w:t>.</w:t>
      </w:r>
    </w:p>
    <w:p w14:paraId="01D3F33C" w14:textId="77777777" w:rsidR="00F10931" w:rsidRDefault="00F10931" w:rsidP="00D63F8B">
      <w:pPr>
        <w:pStyle w:val="NormalWeb"/>
        <w:jc w:val="both"/>
        <w:rPr>
          <w:rFonts w:ascii="Arial" w:hAnsi="Arial" w:cs="Arial"/>
          <w:color w:val="FF0000"/>
        </w:rPr>
      </w:pPr>
    </w:p>
    <w:p w14:paraId="60A50BE3" w14:textId="77777777" w:rsidR="00F10931" w:rsidRDefault="00F10931" w:rsidP="00D63F8B">
      <w:pPr>
        <w:pStyle w:val="NormalWeb"/>
        <w:jc w:val="both"/>
        <w:rPr>
          <w:rFonts w:ascii="Arial" w:hAnsi="Arial" w:cs="Arial"/>
          <w:color w:val="FF0000"/>
        </w:rPr>
      </w:pPr>
    </w:p>
    <w:p w14:paraId="1A99D059" w14:textId="12F5E417" w:rsidR="00C34FBF" w:rsidRPr="00AF7AB7" w:rsidRDefault="00C34FBF" w:rsidP="00D63F8B">
      <w:pPr>
        <w:pStyle w:val="NormalWeb"/>
        <w:jc w:val="both"/>
        <w:rPr>
          <w:rFonts w:ascii="Arial" w:hAnsi="Arial" w:cs="Arial"/>
        </w:rPr>
      </w:pPr>
      <w:r w:rsidRPr="00AF7AB7">
        <w:rPr>
          <w:rFonts w:ascii="Arial" w:hAnsi="Arial" w:cs="Arial"/>
        </w:rPr>
        <w:t>The extension is required for the use by a disabled resident to allow additional living accommodation and therefore complies with DC1.5 of the UDP. It is felt that the proposal can be acceptably accommodated at the application property and is considered that the proposal would not interfere with the existing characteristics of the area.</w:t>
      </w:r>
      <w:r w:rsidR="00662228" w:rsidRPr="00AF7AB7">
        <w:rPr>
          <w:rFonts w:ascii="Arial" w:hAnsi="Arial" w:cs="Arial"/>
        </w:rPr>
        <w:t xml:space="preserve">  Should the applicant build the rear element and side element separately adhering to the limitations set out within permitted development, this could be built independently.  </w:t>
      </w:r>
      <w:r w:rsidRPr="00AF7AB7">
        <w:rPr>
          <w:rFonts w:ascii="Arial" w:hAnsi="Arial" w:cs="Arial"/>
        </w:rPr>
        <w:t>The extension although visible from the public highway and therefore would feature within the street scene, is considered to be acceptable retaining the character of the area. Its impact upon visual amenity is considered negligible.</w:t>
      </w:r>
    </w:p>
    <w:p w14:paraId="3B886179" w14:textId="29B1B014" w:rsidR="006A2287" w:rsidRDefault="006A2287" w:rsidP="006A2287">
      <w:pPr>
        <w:jc w:val="both"/>
        <w:rPr>
          <w:rFonts w:cs="Arial"/>
          <w:color w:val="000000" w:themeColor="text1"/>
        </w:rPr>
      </w:pPr>
      <w:r w:rsidRPr="00BE6E40">
        <w:rPr>
          <w:rFonts w:cs="Arial"/>
          <w:color w:val="000000" w:themeColor="text1"/>
        </w:rPr>
        <w:t xml:space="preserve">Overall, given the development's height, projection and relationship to adjacent properties, it is considered that the proportions of the extension to the </w:t>
      </w:r>
      <w:r>
        <w:rPr>
          <w:rFonts w:cs="Arial"/>
          <w:color w:val="000000" w:themeColor="text1"/>
        </w:rPr>
        <w:t xml:space="preserve">side and </w:t>
      </w:r>
      <w:r w:rsidRPr="00BE6E40">
        <w:rPr>
          <w:rFonts w:cs="Arial"/>
          <w:color w:val="000000" w:themeColor="text1"/>
        </w:rPr>
        <w:t>rear are acceptable and can be acceptably accommodated at the application property. The footprint is not considered to create a bulky or disproportionate scale addition to the property. In terms of residential amenity, it is not considered that there will be any significant impact and the proposed development therefore the proposal complies with The National Planning Policy Framework; Core Strategy policies SP1, DM1, EN1 and Saved Policies DC1 of the Unitary Development Plan.</w:t>
      </w:r>
    </w:p>
    <w:p w14:paraId="79E5404C" w14:textId="77777777" w:rsidR="00C34FBF" w:rsidRPr="00AF7AB7" w:rsidRDefault="00C34FBF" w:rsidP="00D63F8B">
      <w:pPr>
        <w:pStyle w:val="NormalWeb"/>
        <w:jc w:val="both"/>
        <w:rPr>
          <w:rFonts w:ascii="Arial" w:hAnsi="Arial" w:cs="Arial"/>
        </w:rPr>
      </w:pPr>
      <w:r w:rsidRPr="00AF7AB7">
        <w:rPr>
          <w:rFonts w:ascii="Arial" w:hAnsi="Arial" w:cs="Arial"/>
          <w:u w:val="single"/>
        </w:rPr>
        <w:t>Siting, scale and massing</w:t>
      </w:r>
    </w:p>
    <w:p w14:paraId="6AE0ACF3" w14:textId="77777777" w:rsidR="00C34FBF" w:rsidRPr="00AF7AB7" w:rsidRDefault="00C34FBF" w:rsidP="00D63F8B">
      <w:pPr>
        <w:pStyle w:val="NormalWeb"/>
        <w:jc w:val="both"/>
        <w:rPr>
          <w:rFonts w:ascii="Arial" w:hAnsi="Arial" w:cs="Arial"/>
        </w:rPr>
      </w:pPr>
      <w:r w:rsidRPr="00AF7AB7">
        <w:rPr>
          <w:rFonts w:ascii="Arial" w:hAnsi="Arial" w:cs="Arial"/>
        </w:rPr>
        <w:t>The proposal has been sited and designed to ensure that it is subservient to the original dwelling house, is not excessively large or bulky and are therefore considered to accord with the principles set out in saved UDP policies DC1 (in particular policy DC1.5).and accords with Core Strategy policies DM1 of the Core Strategy.</w:t>
      </w:r>
    </w:p>
    <w:p w14:paraId="4857E488" w14:textId="77777777" w:rsidR="00C34FBF" w:rsidRPr="00AF7AB7" w:rsidRDefault="00C34FBF" w:rsidP="00D63F8B">
      <w:pPr>
        <w:pStyle w:val="NormalWeb"/>
        <w:jc w:val="both"/>
        <w:rPr>
          <w:rFonts w:ascii="Arial" w:hAnsi="Arial" w:cs="Arial"/>
        </w:rPr>
      </w:pPr>
      <w:r w:rsidRPr="00AF7AB7">
        <w:rPr>
          <w:rFonts w:ascii="Arial" w:hAnsi="Arial" w:cs="Arial"/>
          <w:u w:val="single"/>
        </w:rPr>
        <w:t xml:space="preserve">Design </w:t>
      </w:r>
    </w:p>
    <w:p w14:paraId="6EE711CA" w14:textId="77777777" w:rsidR="00C34FBF" w:rsidRPr="00AF7AB7" w:rsidRDefault="00C34FBF" w:rsidP="00D63F8B">
      <w:pPr>
        <w:pStyle w:val="NormalWeb"/>
        <w:jc w:val="both"/>
        <w:rPr>
          <w:rFonts w:ascii="Arial" w:hAnsi="Arial" w:cs="Arial"/>
        </w:rPr>
      </w:pPr>
      <w:r w:rsidRPr="00AF7AB7">
        <w:rPr>
          <w:rFonts w:ascii="Arial" w:hAnsi="Arial" w:cs="Arial"/>
        </w:rPr>
        <w:t>The proposal is considered acceptable and detailed as what is normally expected of such a structure. The design of the proposal would be in keeping with the existing and surrounding properties in the area and in terms of the proposed materials it is intended to use matching materials as specified in the application form. It is believed that the proposed works would not detract from the character and appearance of the property and the design of the works would complement host dwelling.</w:t>
      </w:r>
    </w:p>
    <w:p w14:paraId="31A2712A" w14:textId="77777777" w:rsidR="00C34FBF" w:rsidRPr="00AF7AB7" w:rsidRDefault="00C34FBF" w:rsidP="00D63F8B">
      <w:pPr>
        <w:pStyle w:val="NormalWeb"/>
        <w:jc w:val="both"/>
        <w:rPr>
          <w:rFonts w:ascii="Arial" w:hAnsi="Arial" w:cs="Arial"/>
        </w:rPr>
      </w:pPr>
      <w:r w:rsidRPr="00AF7AB7">
        <w:rPr>
          <w:rFonts w:ascii="Arial" w:hAnsi="Arial" w:cs="Arial"/>
        </w:rPr>
        <w:t>On balance it is considered that the design and appearance of the proposed development accords with Core Strategy Policies DM1 and EN1 and in general the design is considered acceptable.</w:t>
      </w:r>
    </w:p>
    <w:p w14:paraId="72D6B4AD" w14:textId="77777777" w:rsidR="00C34FBF" w:rsidRPr="0003510D" w:rsidRDefault="00C34FBF" w:rsidP="00D63F8B">
      <w:pPr>
        <w:pStyle w:val="NormalWeb"/>
        <w:jc w:val="both"/>
        <w:rPr>
          <w:rFonts w:ascii="Arial" w:hAnsi="Arial" w:cs="Arial"/>
        </w:rPr>
      </w:pPr>
      <w:r w:rsidRPr="0003510D">
        <w:rPr>
          <w:rFonts w:ascii="Arial" w:hAnsi="Arial" w:cs="Arial"/>
          <w:u w:val="single"/>
        </w:rPr>
        <w:t xml:space="preserve">Waste management </w:t>
      </w:r>
    </w:p>
    <w:p w14:paraId="31DE3939" w14:textId="69D290CD" w:rsidR="00C34FBF" w:rsidRPr="0003510D" w:rsidRDefault="00C34FBF" w:rsidP="00D63F8B">
      <w:pPr>
        <w:pStyle w:val="NormalWeb"/>
        <w:jc w:val="both"/>
        <w:rPr>
          <w:rFonts w:ascii="Arial" w:hAnsi="Arial" w:cs="Arial"/>
        </w:rPr>
      </w:pPr>
      <w:r w:rsidRPr="0003510D">
        <w:rPr>
          <w:rFonts w:ascii="Arial" w:hAnsi="Arial" w:cs="Arial"/>
        </w:rPr>
        <w:t xml:space="preserve">The storage of bins </w:t>
      </w:r>
      <w:r w:rsidR="002925B7" w:rsidRPr="0003510D">
        <w:rPr>
          <w:rFonts w:ascii="Arial" w:hAnsi="Arial" w:cs="Arial"/>
        </w:rPr>
        <w:t>are unaffected by this proposal</w:t>
      </w:r>
      <w:r w:rsidR="00727AF8" w:rsidRPr="0003510D">
        <w:rPr>
          <w:rFonts w:ascii="Arial" w:hAnsi="Arial" w:cs="Arial"/>
        </w:rPr>
        <w:t xml:space="preserve"> as space at the side is retained. Therefore the proposal is </w:t>
      </w:r>
      <w:r w:rsidRPr="0003510D">
        <w:rPr>
          <w:rFonts w:ascii="Arial" w:hAnsi="Arial" w:cs="Arial"/>
        </w:rPr>
        <w:t>in accordance with policy EN19 of the Core Strategy. </w:t>
      </w:r>
    </w:p>
    <w:p w14:paraId="35461A99" w14:textId="77777777" w:rsidR="00C34FBF" w:rsidRPr="0003510D" w:rsidRDefault="00C34FBF" w:rsidP="00D63F8B">
      <w:pPr>
        <w:pStyle w:val="NormalWeb"/>
        <w:jc w:val="both"/>
        <w:rPr>
          <w:rFonts w:ascii="Arial" w:hAnsi="Arial" w:cs="Arial"/>
        </w:rPr>
      </w:pPr>
      <w:r w:rsidRPr="0003510D">
        <w:rPr>
          <w:rFonts w:ascii="Arial" w:hAnsi="Arial" w:cs="Arial"/>
          <w:u w:val="single"/>
        </w:rPr>
        <w:t>Parking</w:t>
      </w:r>
    </w:p>
    <w:p w14:paraId="3E08C244" w14:textId="77777777" w:rsidR="00C34FBF" w:rsidRPr="0003510D" w:rsidRDefault="00C34FBF" w:rsidP="00D63F8B">
      <w:pPr>
        <w:pStyle w:val="NormalWeb"/>
        <w:jc w:val="both"/>
        <w:rPr>
          <w:rFonts w:ascii="Arial" w:hAnsi="Arial" w:cs="Arial"/>
        </w:rPr>
      </w:pPr>
      <w:r w:rsidRPr="0003510D">
        <w:rPr>
          <w:rFonts w:ascii="Arial" w:hAnsi="Arial" w:cs="Arial"/>
        </w:rPr>
        <w:t>Off street car parking will still be retained as part of this proposal. </w:t>
      </w:r>
    </w:p>
    <w:p w14:paraId="7F9E7D89" w14:textId="77777777" w:rsidR="006F7F26" w:rsidRPr="006F7F26" w:rsidRDefault="006F7F26" w:rsidP="00D63F8B">
      <w:pPr>
        <w:pStyle w:val="Heading1"/>
        <w:jc w:val="both"/>
        <w:rPr>
          <w:rFonts w:eastAsia="Times New Roman"/>
        </w:rPr>
      </w:pPr>
      <w:r w:rsidRPr="006F7F26">
        <w:rPr>
          <w:rFonts w:eastAsia="Times New Roman"/>
        </w:rPr>
        <w:t>Other Legislative Requirements</w:t>
      </w:r>
    </w:p>
    <w:p w14:paraId="7E42E79A" w14:textId="77777777" w:rsidR="006F7F26" w:rsidRPr="006F7F26" w:rsidRDefault="006F7F26" w:rsidP="00D63F8B">
      <w:pPr>
        <w:pStyle w:val="Heading2"/>
        <w:jc w:val="both"/>
        <w:rPr>
          <w:rFonts w:eastAsia="Times New Roman"/>
        </w:rPr>
      </w:pPr>
      <w:r w:rsidRPr="006F7F26">
        <w:rPr>
          <w:rFonts w:eastAsia="Times New Roman"/>
        </w:rPr>
        <w:t>Equality Act 2010</w:t>
      </w:r>
    </w:p>
    <w:p w14:paraId="67BC0271" w14:textId="77777777" w:rsidR="006F7F26" w:rsidRPr="006F7F26" w:rsidRDefault="006F7F26" w:rsidP="00D63F8B">
      <w:pPr>
        <w:jc w:val="both"/>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w:t>
      </w:r>
      <w:r w:rsidRPr="006F7F26">
        <w:rPr>
          <w:rFonts w:eastAsia="Times New Roman" w:cs="Times New Roman"/>
          <w:kern w:val="0"/>
          <w:szCs w:val="22"/>
          <w14:ligatures w14:val="none"/>
        </w:rPr>
        <w:lastRenderedPageBreak/>
        <w:t>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D63F8B">
      <w:pPr>
        <w:jc w:val="both"/>
        <w:rPr>
          <w:rFonts w:eastAsia="Times New Roman" w:cs="Times New Roman"/>
          <w:kern w:val="0"/>
          <w:szCs w:val="22"/>
          <w14:ligatures w14:val="none"/>
        </w:rPr>
      </w:pPr>
    </w:p>
    <w:p w14:paraId="234602C6" w14:textId="77777777" w:rsidR="006F7F26" w:rsidRPr="006F7F26" w:rsidRDefault="006F7F26" w:rsidP="00D63F8B">
      <w:pPr>
        <w:pStyle w:val="Heading2"/>
        <w:jc w:val="both"/>
        <w:rPr>
          <w:rFonts w:eastAsia="Times New Roman"/>
        </w:rPr>
      </w:pPr>
      <w:r w:rsidRPr="006F7F26">
        <w:rPr>
          <w:rFonts w:eastAsia="Times New Roman"/>
        </w:rPr>
        <w:t>Human Rights Act 1998 considerations</w:t>
      </w:r>
    </w:p>
    <w:p w14:paraId="4FE51A27" w14:textId="77777777" w:rsidR="006F7F26" w:rsidRPr="006F7F26" w:rsidRDefault="006F7F26" w:rsidP="00D63F8B">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D63F8B">
      <w:pPr>
        <w:jc w:val="both"/>
        <w:rPr>
          <w:rFonts w:eastAsia="Times New Roman" w:cs="Arial"/>
          <w:kern w:val="0"/>
          <w14:ligatures w14:val="none"/>
        </w:rPr>
      </w:pPr>
    </w:p>
    <w:p w14:paraId="3F0477A2" w14:textId="7FCF6A6F" w:rsidR="006F7F26" w:rsidRDefault="006F7F26" w:rsidP="00D63F8B">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63F8B">
      <w:pPr>
        <w:pStyle w:val="Heading1"/>
        <w:jc w:val="both"/>
      </w:pPr>
      <w:r>
        <w:t>Conclusion</w:t>
      </w:r>
    </w:p>
    <w:p w14:paraId="6BAFC374" w14:textId="77777777" w:rsidR="00D23C70" w:rsidRDefault="00D23C70" w:rsidP="00D63F8B">
      <w:pPr>
        <w:pStyle w:val="NormalWeb"/>
        <w:jc w:val="both"/>
        <w:rPr>
          <w:rFonts w:ascii="Arial" w:hAnsi="Arial" w:cs="Arial"/>
          <w:color w:val="000000"/>
        </w:rPr>
      </w:pPr>
      <w:r>
        <w:rPr>
          <w:rFonts w:ascii="Arial" w:hAnsi="Arial" w:cs="Arial"/>
          <w:color w:val="000000"/>
        </w:rPr>
        <w:t>The proposal complies with the above policies; it received no objections, and the City Council recognises the importance of adapting homes to suit changing household needs and accommodate disabled residents. The single storey rear extension and ramped access would improve the safety and comfort of the dwelling for the resident, allowing them to remain independent in their own home, therefore development may commence in accordance with the following conditions.</w:t>
      </w:r>
    </w:p>
    <w:p w14:paraId="28AF8AA5" w14:textId="50EA35AC" w:rsidR="00D66B55" w:rsidRPr="00D66B55" w:rsidRDefault="00D23C70" w:rsidP="00D63F8B">
      <w:pPr>
        <w:jc w:val="both"/>
      </w:pPr>
      <w:r>
        <w:rPr>
          <w:rFonts w:cs="Arial"/>
          <w:color w:val="000000"/>
        </w:rPr>
        <w:t>For the above reasons, the proposal is unlikely to have any detrimental impact and therefore accords with saved UDP policy DC1 and policies SP1 and DM1 of the Core Strategy</w:t>
      </w:r>
    </w:p>
    <w:p w14:paraId="765EF151" w14:textId="77777777" w:rsidR="00EF3E10" w:rsidRDefault="00EF3E10" w:rsidP="00D63F8B">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3D0A2A" w14:paraId="568AF28C" w14:textId="77777777" w:rsidTr="00313537">
        <w:tc>
          <w:tcPr>
            <w:tcW w:w="10194" w:type="dxa"/>
          </w:tcPr>
          <w:p w14:paraId="222F9DD9" w14:textId="77777777" w:rsidR="003D0A2A" w:rsidRDefault="003D0A2A" w:rsidP="00D63F8B">
            <w:pPr>
              <w:pStyle w:val="Heading1"/>
              <w:jc w:val="both"/>
            </w:pPr>
            <w:r>
              <w:t>Article 35 Declaration</w:t>
            </w:r>
          </w:p>
          <w:p w14:paraId="17C75EC2" w14:textId="77777777" w:rsidR="003D0A2A" w:rsidRDefault="003D0A2A" w:rsidP="00D63F8B">
            <w:pPr>
              <w:jc w:val="both"/>
            </w:pPr>
            <w:r w:rsidRPr="00EF3E10">
              <w:t>Positive and proactive working - Officers have worked with the applicant in a positive and proactive manner based on seeking solutions to problems arising in relation to dealing with the planning application.  No significant problems have arisen during the consideration of this application.</w:t>
            </w:r>
          </w:p>
        </w:tc>
      </w:tr>
    </w:tbl>
    <w:p w14:paraId="2B87B5EF" w14:textId="77777777" w:rsidR="003D0A2A" w:rsidRDefault="003D0A2A" w:rsidP="00D63F8B">
      <w:pPr>
        <w:jc w:val="both"/>
      </w:pPr>
    </w:p>
    <w:p w14:paraId="105B59D5" w14:textId="77777777" w:rsidR="003D0A2A" w:rsidRDefault="003D0A2A" w:rsidP="00D63F8B">
      <w:pPr>
        <w:spacing w:after="120"/>
        <w:jc w:val="both"/>
      </w:pPr>
      <w:r w:rsidRPr="005C02B9">
        <w:rPr>
          <w:rStyle w:val="Heading2Char"/>
        </w:rPr>
        <w:t>Recommendation</w:t>
      </w:r>
      <w:r>
        <w:t xml:space="preserve">: </w:t>
      </w:r>
      <w:r w:rsidRPr="005C02B9">
        <w:rPr>
          <w:b/>
          <w:bCs/>
        </w:rPr>
        <w:t>Approve</w:t>
      </w:r>
    </w:p>
    <w:p w14:paraId="5B5621C0" w14:textId="77777777" w:rsidR="00BA1D7F" w:rsidRDefault="00BA1D7F" w:rsidP="00D63F8B">
      <w:pPr>
        <w:jc w:val="both"/>
      </w:pPr>
    </w:p>
    <w:tbl>
      <w:tblPr>
        <w:tblStyle w:val="TableGrid"/>
        <w:tblW w:w="9781" w:type="dxa"/>
        <w:tblLayout w:type="fixed"/>
        <w:tblLook w:val="04A0" w:firstRow="1" w:lastRow="0" w:firstColumn="1" w:lastColumn="0" w:noHBand="0" w:noVBand="1"/>
      </w:tblPr>
      <w:tblGrid>
        <w:gridCol w:w="9781"/>
      </w:tblGrid>
      <w:tr w:rsidR="0070357C" w14:paraId="673234E9" w14:textId="77777777" w:rsidTr="00274422">
        <w:tc>
          <w:tcPr>
            <w:tcW w:w="9781" w:type="dxa"/>
            <w:tcBorders>
              <w:top w:val="nil"/>
              <w:left w:val="nil"/>
              <w:bottom w:val="nil"/>
              <w:right w:val="nil"/>
            </w:tcBorders>
            <w:tcMar>
              <w:left w:w="28" w:type="dxa"/>
              <w:right w:w="28" w:type="dxa"/>
            </w:tcMar>
          </w:tcPr>
          <w:p w14:paraId="35003178" w14:textId="77777777" w:rsidR="007F03BB" w:rsidRDefault="007F03BB" w:rsidP="007F03BB">
            <w:pPr>
              <w:pStyle w:val="Heading1"/>
              <w:spacing w:line="240" w:lineRule="auto"/>
              <w:rPr>
                <w:rFonts w:cs="Arial"/>
              </w:rPr>
            </w:pPr>
            <w:r w:rsidRPr="00EB5A7D">
              <w:rPr>
                <w:rFonts w:cs="Arial"/>
              </w:rPr>
              <w:lastRenderedPageBreak/>
              <w:t xml:space="preserve">Conditions to be attached to decision for approval </w:t>
            </w:r>
          </w:p>
          <w:p w14:paraId="6376A5CD" w14:textId="77777777" w:rsidR="007F03BB" w:rsidRPr="005C7B69" w:rsidRDefault="007F03BB" w:rsidP="007F03BB">
            <w:pPr>
              <w:rPr>
                <w:color w:val="000000" w:themeColor="text1"/>
              </w:rPr>
            </w:pPr>
          </w:p>
          <w:p w14:paraId="59C3A82D" w14:textId="77777777" w:rsidR="007F03BB" w:rsidRPr="005C7B69" w:rsidRDefault="007F03BB" w:rsidP="007F03BB">
            <w:pPr>
              <w:pStyle w:val="Heading2"/>
              <w:numPr>
                <w:ilvl w:val="0"/>
                <w:numId w:val="11"/>
              </w:numPr>
              <w:ind w:left="780" w:hanging="420"/>
              <w:rPr>
                <w:rFonts w:cs="Arial"/>
                <w:color w:val="000000" w:themeColor="text1"/>
              </w:rPr>
            </w:pPr>
            <w:r w:rsidRPr="005C7B69">
              <w:rPr>
                <w:rFonts w:cs="Arial"/>
                <w:color w:val="000000" w:themeColor="text1"/>
              </w:rPr>
              <w:t>3-year time limit</w:t>
            </w:r>
          </w:p>
          <w:p w14:paraId="4217A61B" w14:textId="77777777" w:rsidR="007F03BB" w:rsidRPr="005C7B69" w:rsidRDefault="007F03BB" w:rsidP="007F03BB">
            <w:pPr>
              <w:ind w:left="720"/>
              <w:rPr>
                <w:rFonts w:cs="Arial"/>
                <w:color w:val="000000" w:themeColor="text1"/>
              </w:rPr>
            </w:pPr>
            <w:r w:rsidRPr="005C7B69">
              <w:rPr>
                <w:rFonts w:cs="Arial"/>
                <w:color w:val="000000" w:themeColor="text1"/>
              </w:rPr>
              <w:t>The development must be begun not later than three years beginning with the date of this permission.</w:t>
            </w:r>
          </w:p>
          <w:p w14:paraId="204C38E5" w14:textId="77777777" w:rsidR="007F03BB" w:rsidRPr="005C7B69" w:rsidRDefault="007F03BB" w:rsidP="007F03BB">
            <w:pPr>
              <w:ind w:left="720"/>
              <w:rPr>
                <w:rFonts w:cs="Arial"/>
                <w:color w:val="000000" w:themeColor="text1"/>
              </w:rPr>
            </w:pPr>
            <w:r w:rsidRPr="005C7B69">
              <w:rPr>
                <w:rFonts w:cs="Arial"/>
                <w:color w:val="000000" w:themeColor="text1"/>
              </w:rPr>
              <w:t xml:space="preserve">Reason - Required to be imposed by Section 91 of the Town and Country Planning Act 1990 (as amended). </w:t>
            </w:r>
          </w:p>
          <w:p w14:paraId="272F6FED" w14:textId="77777777" w:rsidR="007F03BB" w:rsidRPr="005C7B69" w:rsidRDefault="007F03BB" w:rsidP="007F03BB">
            <w:pPr>
              <w:ind w:left="720"/>
              <w:rPr>
                <w:rFonts w:eastAsiaTheme="majorEastAsia" w:cs="Arial"/>
                <w:b/>
                <w:bCs/>
                <w:color w:val="000000" w:themeColor="text1"/>
                <w:sz w:val="28"/>
                <w:szCs w:val="28"/>
              </w:rPr>
            </w:pPr>
          </w:p>
          <w:p w14:paraId="61E59C8E" w14:textId="77777777" w:rsidR="007F03BB" w:rsidRPr="005C7B69" w:rsidRDefault="007F03BB" w:rsidP="007F03BB">
            <w:pPr>
              <w:pStyle w:val="Heading2"/>
              <w:numPr>
                <w:ilvl w:val="0"/>
                <w:numId w:val="11"/>
              </w:numPr>
              <w:ind w:left="780" w:hanging="420"/>
              <w:rPr>
                <w:rFonts w:cs="Arial"/>
                <w:color w:val="000000" w:themeColor="text1"/>
              </w:rPr>
            </w:pPr>
            <w:r w:rsidRPr="005C7B69">
              <w:rPr>
                <w:rFonts w:cs="Arial"/>
                <w:color w:val="000000" w:themeColor="text1"/>
              </w:rPr>
              <w:t xml:space="preserve">Specified plans </w:t>
            </w:r>
          </w:p>
          <w:p w14:paraId="40B3DC09" w14:textId="01155054" w:rsidR="007F03BB" w:rsidRPr="005C7B69" w:rsidRDefault="007F03BB" w:rsidP="007F03BB">
            <w:pPr>
              <w:ind w:left="720"/>
              <w:rPr>
                <w:color w:val="000000" w:themeColor="text1"/>
              </w:rPr>
            </w:pPr>
            <w:r w:rsidRPr="005C7B69">
              <w:rPr>
                <w:color w:val="000000" w:themeColor="text1"/>
              </w:rPr>
              <w:t xml:space="preserve">The development hereby approved shall be carried out in accordance with the following approved plans and documents received by the Local Planning Authority on </w:t>
            </w:r>
            <w:r w:rsidR="009F1DCD">
              <w:rPr>
                <w:color w:val="000000" w:themeColor="text1"/>
              </w:rPr>
              <w:t>6</w:t>
            </w:r>
            <w:r w:rsidRPr="005C7B69">
              <w:rPr>
                <w:color w:val="000000" w:themeColor="text1"/>
              </w:rPr>
              <w:t xml:space="preserve"> July 2026:</w:t>
            </w:r>
          </w:p>
          <w:p w14:paraId="4F0D270D" w14:textId="5997C177" w:rsidR="007F03BB" w:rsidRPr="005C7B69" w:rsidRDefault="007F03BB" w:rsidP="007F03BB">
            <w:pPr>
              <w:pStyle w:val="ListParagraph"/>
              <w:numPr>
                <w:ilvl w:val="1"/>
                <w:numId w:val="11"/>
              </w:numPr>
              <w:spacing w:after="160" w:line="252" w:lineRule="auto"/>
              <w:jc w:val="both"/>
              <w:rPr>
                <w:color w:val="000000" w:themeColor="text1"/>
              </w:rPr>
            </w:pPr>
            <w:r w:rsidRPr="005C7B69">
              <w:rPr>
                <w:color w:val="000000" w:themeColor="text1"/>
              </w:rPr>
              <w:t xml:space="preserve">Proposed Plans and Elevations as drawn by </w:t>
            </w:r>
            <w:r w:rsidR="009F1DCD">
              <w:rPr>
                <w:color w:val="000000" w:themeColor="text1"/>
              </w:rPr>
              <w:t>Rebecca Beech</w:t>
            </w:r>
          </w:p>
          <w:p w14:paraId="469FF923" w14:textId="77777777" w:rsidR="007F03BB" w:rsidRPr="005C7B69" w:rsidRDefault="007F03BB" w:rsidP="007F03BB">
            <w:pPr>
              <w:ind w:left="720"/>
              <w:rPr>
                <w:color w:val="000000" w:themeColor="text1"/>
              </w:rPr>
            </w:pPr>
            <w:r w:rsidRPr="005C7B69">
              <w:rPr>
                <w:color w:val="000000" w:themeColor="text1"/>
              </w:rPr>
              <w:t>Reason: To ensure that the development is carried out in accordance with the approved details pursuant to Policies DM1 and EN1 of the Manchester Core Strategy and the National Planning Policy Framework.</w:t>
            </w:r>
          </w:p>
          <w:p w14:paraId="02257E46" w14:textId="77777777" w:rsidR="007F03BB" w:rsidRPr="005C7B69" w:rsidRDefault="007F03BB" w:rsidP="007F03BB">
            <w:pPr>
              <w:ind w:left="720"/>
              <w:rPr>
                <w:color w:val="000000" w:themeColor="text1"/>
              </w:rPr>
            </w:pPr>
          </w:p>
          <w:p w14:paraId="7369ECA3" w14:textId="77777777" w:rsidR="007F03BB" w:rsidRPr="00677717" w:rsidRDefault="007F03BB" w:rsidP="007F03BB">
            <w:pPr>
              <w:pStyle w:val="Heading2"/>
              <w:numPr>
                <w:ilvl w:val="0"/>
                <w:numId w:val="11"/>
              </w:numPr>
              <w:ind w:left="780" w:hanging="420"/>
              <w:jc w:val="both"/>
              <w:rPr>
                <w:rFonts w:cs="Arial"/>
                <w:color w:val="000000" w:themeColor="text1"/>
              </w:rPr>
            </w:pPr>
            <w:r w:rsidRPr="00677717">
              <w:rPr>
                <w:color w:val="000000" w:themeColor="text1"/>
              </w:rPr>
              <w:t xml:space="preserve">Materials </w:t>
            </w:r>
          </w:p>
          <w:p w14:paraId="41A825AC" w14:textId="77777777" w:rsidR="007F03BB" w:rsidRPr="00677717" w:rsidRDefault="007F03BB" w:rsidP="007F03BB">
            <w:pPr>
              <w:pStyle w:val="Heading2"/>
              <w:ind w:left="720"/>
              <w:jc w:val="both"/>
              <w:rPr>
                <w:rFonts w:cs="Arial"/>
                <w:color w:val="000000" w:themeColor="text1"/>
              </w:rPr>
            </w:pPr>
            <w:r w:rsidRPr="00B82E5B">
              <w:rPr>
                <w:rFonts w:cs="Arial"/>
                <w:b w:val="0"/>
                <w:bCs/>
                <w:color w:val="000000" w:themeColor="text1"/>
              </w:rPr>
              <w:t>The materials used in the external surfaces of the development hereby approved shall be similar in appearance to the existing building in terms of type, size, colour and texture</w:t>
            </w:r>
            <w:r w:rsidRPr="00677717">
              <w:rPr>
                <w:rFonts w:cs="Arial"/>
                <w:color w:val="000000" w:themeColor="text1"/>
              </w:rPr>
              <w:t>.</w:t>
            </w:r>
          </w:p>
          <w:p w14:paraId="6ABA1D03" w14:textId="77777777" w:rsidR="007F03BB" w:rsidRPr="005C7B69" w:rsidRDefault="007F03BB" w:rsidP="007F03BB">
            <w:pPr>
              <w:ind w:left="360"/>
              <w:jc w:val="both"/>
              <w:rPr>
                <w:rFonts w:cs="Arial"/>
                <w:color w:val="000000" w:themeColor="text1"/>
              </w:rPr>
            </w:pPr>
          </w:p>
          <w:p w14:paraId="00F7DAA7" w14:textId="77777777" w:rsidR="007F03BB" w:rsidRPr="005C7B69" w:rsidRDefault="007F03BB" w:rsidP="007F03BB">
            <w:pPr>
              <w:ind w:left="720"/>
              <w:jc w:val="both"/>
              <w:rPr>
                <w:rFonts w:cs="Arial"/>
                <w:color w:val="000000" w:themeColor="text1"/>
              </w:rPr>
            </w:pPr>
            <w:r w:rsidRPr="005C7B69">
              <w:rPr>
                <w:rFonts w:cs="Arial"/>
                <w:color w:val="000000" w:themeColor="text1"/>
              </w:rPr>
              <w:t>Reason - In order to ensure a satisfactory appearance in the interests of visual amenity in accordance with policies SP1 and DM1 of the Core Strategy and the requirements of the National Planning Policy Framework.</w:t>
            </w:r>
          </w:p>
          <w:p w14:paraId="3F8BF4FC" w14:textId="77777777" w:rsidR="007F03BB" w:rsidRPr="005C7B69" w:rsidRDefault="007F03BB" w:rsidP="007F03BB">
            <w:pPr>
              <w:pStyle w:val="Heading2"/>
              <w:ind w:left="720"/>
              <w:rPr>
                <w:color w:val="000000" w:themeColor="text1"/>
              </w:rPr>
            </w:pPr>
          </w:p>
          <w:p w14:paraId="774249DA" w14:textId="77777777" w:rsidR="007F03BB" w:rsidRPr="005C7B69" w:rsidRDefault="007F03BB" w:rsidP="007F03BB">
            <w:pPr>
              <w:pStyle w:val="Heading2"/>
              <w:numPr>
                <w:ilvl w:val="0"/>
                <w:numId w:val="11"/>
              </w:numPr>
              <w:ind w:left="780" w:hanging="420"/>
              <w:rPr>
                <w:color w:val="000000" w:themeColor="text1"/>
              </w:rPr>
            </w:pPr>
            <w:r w:rsidRPr="005C7B69">
              <w:rPr>
                <w:color w:val="000000" w:themeColor="text1"/>
              </w:rPr>
              <w:t>EXTENSIONS – PD RIGHTS REMOVED FOR NEW OPENINGS</w:t>
            </w:r>
          </w:p>
          <w:p w14:paraId="4518217D" w14:textId="77777777" w:rsidR="007F03BB" w:rsidRPr="005C7B69" w:rsidRDefault="007F03BB" w:rsidP="009F1DCD">
            <w:pPr>
              <w:ind w:left="720"/>
              <w:jc w:val="both"/>
              <w:rPr>
                <w:rFonts w:cs="Arial"/>
                <w:color w:val="000000" w:themeColor="text1"/>
              </w:rPr>
            </w:pPr>
            <w:r w:rsidRPr="005C7B69">
              <w:rPr>
                <w:rFonts w:cs="Arial"/>
                <w:color w:val="000000" w:themeColor="text1"/>
              </w:rPr>
              <w:t>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 the development hereby approved, without planning permission being granted by the Local Planning Authority.</w:t>
            </w:r>
          </w:p>
          <w:p w14:paraId="49C98476" w14:textId="77777777" w:rsidR="007F03BB" w:rsidRPr="005C7B69" w:rsidRDefault="007F03BB" w:rsidP="007F03BB">
            <w:pPr>
              <w:ind w:left="720"/>
              <w:rPr>
                <w:rFonts w:cs="Arial"/>
                <w:color w:val="000000" w:themeColor="text1"/>
              </w:rPr>
            </w:pPr>
          </w:p>
          <w:p w14:paraId="52EB8AB8" w14:textId="77777777" w:rsidR="007F03BB" w:rsidRDefault="007F03BB" w:rsidP="007F03BB">
            <w:pPr>
              <w:ind w:left="720"/>
              <w:rPr>
                <w:rFonts w:cs="Arial"/>
                <w:color w:val="000000" w:themeColor="text1"/>
              </w:rPr>
            </w:pPr>
            <w:r w:rsidRPr="005C7B69">
              <w:rPr>
                <w:rFonts w:cs="Arial"/>
                <w:color w:val="000000" w:themeColor="text1"/>
              </w:rPr>
              <w:t>Reason - In the interests of residential amenity, pursuant to policies DM1 and SP1 of the Manchester Core Strategy.</w:t>
            </w:r>
          </w:p>
          <w:p w14:paraId="3135853E" w14:textId="77777777" w:rsidR="007F03BB" w:rsidRDefault="007F03BB" w:rsidP="007F03BB">
            <w:pPr>
              <w:ind w:left="720"/>
              <w:rPr>
                <w:rFonts w:cs="Arial"/>
                <w:color w:val="000000" w:themeColor="text1"/>
              </w:rPr>
            </w:pPr>
          </w:p>
          <w:p w14:paraId="6D45718A" w14:textId="77777777" w:rsidR="007F03BB" w:rsidRPr="008C5DD8" w:rsidRDefault="007F03BB" w:rsidP="007F03BB">
            <w:pPr>
              <w:pStyle w:val="ListParagraph"/>
              <w:keepNext/>
              <w:keepLines/>
              <w:numPr>
                <w:ilvl w:val="0"/>
                <w:numId w:val="11"/>
              </w:numPr>
              <w:spacing w:after="7" w:line="230" w:lineRule="auto"/>
              <w:ind w:right="24"/>
              <w:jc w:val="both"/>
              <w:outlineLvl w:val="0"/>
              <w:rPr>
                <w:rFonts w:eastAsia="Arial" w:cs="Arial"/>
                <w:color w:val="000000"/>
                <w:sz w:val="23"/>
                <w:lang w:eastAsia="en-GB"/>
              </w:rPr>
            </w:pPr>
            <w:r w:rsidRPr="008C5DD8">
              <w:rPr>
                <w:rFonts w:eastAsia="Arial" w:cs="Arial"/>
                <w:b/>
                <w:color w:val="000000"/>
                <w:sz w:val="23"/>
                <w:lang w:eastAsia="en-GB"/>
              </w:rPr>
              <w:t xml:space="preserve">OBSCURE GLAZING </w:t>
            </w:r>
          </w:p>
          <w:p w14:paraId="1C21A90E" w14:textId="4E146887" w:rsidR="007F03BB" w:rsidRPr="00D20945" w:rsidRDefault="007F03BB" w:rsidP="007F03BB">
            <w:pPr>
              <w:pStyle w:val="ListParagraph"/>
              <w:jc w:val="both"/>
              <w:rPr>
                <w:rFonts w:eastAsia="Times New Roman" w:cs="Arial"/>
                <w:color w:val="5C5C5C"/>
                <w:kern w:val="0"/>
                <w:lang w:eastAsia="en-GB"/>
                <w14:ligatures w14:val="none"/>
              </w:rPr>
            </w:pPr>
            <w:r w:rsidRPr="00D20945">
              <w:rPr>
                <w:rFonts w:eastAsia="Times New Roman" w:cs="Arial"/>
                <w:color w:val="000000"/>
                <w:kern w:val="0"/>
                <w:lang w:eastAsia="en-GB"/>
                <w14:ligatures w14:val="none"/>
              </w:rPr>
              <w:t xml:space="preserve">The window(s) in the side elevation facing no. </w:t>
            </w:r>
            <w:r w:rsidR="00887D1E">
              <w:rPr>
                <w:rFonts w:eastAsia="Times New Roman" w:cs="Arial"/>
                <w:color w:val="000000"/>
                <w:kern w:val="0"/>
                <w:lang w:eastAsia="en-GB"/>
                <w14:ligatures w14:val="none"/>
              </w:rPr>
              <w:t>21</w:t>
            </w:r>
            <w:r w:rsidR="00EC36EC">
              <w:rPr>
                <w:rFonts w:eastAsia="Times New Roman" w:cs="Arial"/>
                <w:color w:val="000000"/>
                <w:kern w:val="0"/>
                <w:lang w:eastAsia="en-GB"/>
                <w14:ligatures w14:val="none"/>
              </w:rPr>
              <w:t xml:space="preserve"> </w:t>
            </w:r>
            <w:r w:rsidR="00133846">
              <w:rPr>
                <w:rFonts w:eastAsia="Times New Roman" w:cs="Arial"/>
                <w:color w:val="000000"/>
                <w:kern w:val="0"/>
                <w:lang w:eastAsia="en-GB"/>
                <w14:ligatures w14:val="none"/>
              </w:rPr>
              <w:t>Lindale Avenue</w:t>
            </w:r>
            <w:r w:rsidRPr="00D20945">
              <w:rPr>
                <w:rFonts w:eastAsia="Times New Roman" w:cs="Arial"/>
                <w:color w:val="000000"/>
                <w:kern w:val="0"/>
                <w:lang w:eastAsia="en-GB"/>
                <w14:ligatures w14:val="none"/>
              </w:rPr>
              <w:t xml:space="preserve">, of the development hereby approved shall be obscure glazed to a specification of no less than level 5 of the Pilkington Glass Scale or such other alternative equivalent and shall be retained as such thereafter. Any parts of the window that can be opened must be more than 1.7 metres above the floor of the room in which the window is installed. </w:t>
            </w:r>
          </w:p>
          <w:p w14:paraId="525F438B" w14:textId="77777777" w:rsidR="007F03BB" w:rsidRPr="00D20945" w:rsidRDefault="007F03BB" w:rsidP="007F03BB">
            <w:pPr>
              <w:pStyle w:val="ListParagraph"/>
              <w:rPr>
                <w:rFonts w:eastAsia="Times New Roman" w:cs="Arial"/>
                <w:color w:val="5C5C5C"/>
                <w:kern w:val="0"/>
                <w:lang w:eastAsia="en-GB"/>
                <w14:ligatures w14:val="none"/>
              </w:rPr>
            </w:pPr>
            <w:r w:rsidRPr="00D20945">
              <w:rPr>
                <w:rFonts w:eastAsia="Times New Roman" w:cs="Arial"/>
                <w:color w:val="000000"/>
                <w:kern w:val="0"/>
                <w:lang w:eastAsia="en-GB"/>
                <w14:ligatures w14:val="none"/>
              </w:rPr>
              <w:t>  </w:t>
            </w:r>
          </w:p>
          <w:p w14:paraId="01FCE415" w14:textId="18574854" w:rsidR="007F03BB" w:rsidRPr="007A74AB" w:rsidRDefault="007F03BB" w:rsidP="007A74AB">
            <w:pPr>
              <w:pStyle w:val="ListParagraph"/>
              <w:jc w:val="both"/>
              <w:rPr>
                <w:rFonts w:eastAsia="Times New Roman" w:cs="Arial"/>
                <w:color w:val="5C5C5C"/>
                <w:kern w:val="0"/>
                <w:lang w:eastAsia="en-GB"/>
                <w14:ligatures w14:val="none"/>
              </w:rPr>
            </w:pPr>
            <w:r w:rsidRPr="00D20945">
              <w:rPr>
                <w:rFonts w:eastAsia="Times New Roman" w:cs="Arial"/>
                <w:color w:val="000000"/>
                <w:kern w:val="0"/>
                <w:lang w:eastAsia="en-GB"/>
                <w14:ligatures w14:val="none"/>
              </w:rPr>
              <w:t xml:space="preserve">Reason - </w:t>
            </w:r>
            <w:proofErr w:type="gramStart"/>
            <w:r w:rsidRPr="00D20945">
              <w:rPr>
                <w:rFonts w:eastAsia="Times New Roman" w:cs="Arial"/>
                <w:color w:val="000000"/>
                <w:kern w:val="0"/>
                <w:lang w:eastAsia="en-GB"/>
                <w14:ligatures w14:val="none"/>
              </w:rPr>
              <w:t>In order to</w:t>
            </w:r>
            <w:proofErr w:type="gramEnd"/>
            <w:r w:rsidRPr="00D20945">
              <w:rPr>
                <w:rFonts w:eastAsia="Times New Roman" w:cs="Arial"/>
                <w:color w:val="000000"/>
                <w:kern w:val="0"/>
                <w:lang w:eastAsia="en-GB"/>
                <w14:ligatures w14:val="none"/>
              </w:rPr>
              <w:t xml:space="preserve"> protect the amenity of neighbouring residents and in accordance with policies SP1 and DM1 of the Core Strategy. </w:t>
            </w:r>
          </w:p>
          <w:p w14:paraId="6233D8F0" w14:textId="77777777" w:rsidR="007F03BB" w:rsidRDefault="007F03BB" w:rsidP="00127AB1">
            <w:pPr>
              <w:pStyle w:val="Heading2"/>
              <w:ind w:left="360"/>
              <w:jc w:val="both"/>
            </w:pPr>
          </w:p>
          <w:p w14:paraId="4646C8D5" w14:textId="77777777" w:rsidR="007F03BB" w:rsidRDefault="007F03BB" w:rsidP="00127AB1">
            <w:pPr>
              <w:pStyle w:val="Heading2"/>
              <w:ind w:left="360"/>
              <w:jc w:val="both"/>
            </w:pPr>
          </w:p>
          <w:tbl>
            <w:tblPr>
              <w:tblStyle w:val="TableGrid"/>
              <w:tblW w:w="0" w:type="auto"/>
              <w:tblLook w:val="04A0" w:firstRow="1" w:lastRow="0" w:firstColumn="1" w:lastColumn="0" w:noHBand="0" w:noVBand="1"/>
            </w:tblPr>
            <w:tblGrid>
              <w:gridCol w:w="532"/>
              <w:gridCol w:w="9183"/>
            </w:tblGrid>
            <w:tr w:rsidR="00BA1D7F" w14:paraId="679A5C99" w14:textId="77777777" w:rsidTr="00274422">
              <w:tc>
                <w:tcPr>
                  <w:tcW w:w="532" w:type="dxa"/>
                  <w:tcBorders>
                    <w:top w:val="nil"/>
                    <w:left w:val="nil"/>
                    <w:bottom w:val="nil"/>
                    <w:right w:val="nil"/>
                  </w:tcBorders>
                </w:tcPr>
                <w:p w14:paraId="64465D6F" w14:textId="2A9C959F" w:rsidR="00BA1D7F" w:rsidRPr="00127AB1" w:rsidRDefault="00BA1D7F" w:rsidP="00127AB1">
                  <w:pPr>
                    <w:ind w:left="360"/>
                    <w:jc w:val="both"/>
                    <w:rPr>
                      <w:b/>
                      <w:bCs/>
                    </w:rPr>
                  </w:pPr>
                </w:p>
              </w:tc>
              <w:tc>
                <w:tcPr>
                  <w:tcW w:w="9183" w:type="dxa"/>
                  <w:tcBorders>
                    <w:top w:val="nil"/>
                    <w:left w:val="nil"/>
                    <w:bottom w:val="nil"/>
                    <w:right w:val="nil"/>
                  </w:tcBorders>
                </w:tcPr>
                <w:p w14:paraId="7A7B4F33" w14:textId="5CB63415" w:rsidR="00BA1D7F" w:rsidRPr="00127AB1" w:rsidRDefault="00BA1D7F" w:rsidP="00127AB1">
                  <w:pPr>
                    <w:ind w:left="360"/>
                    <w:jc w:val="both"/>
                    <w:rPr>
                      <w:b/>
                      <w:bCs/>
                    </w:rPr>
                  </w:pPr>
                </w:p>
              </w:tc>
            </w:tr>
            <w:tr w:rsidR="007D2A32" w14:paraId="432C2AAF" w14:textId="77777777" w:rsidTr="00274422">
              <w:tc>
                <w:tcPr>
                  <w:tcW w:w="532" w:type="dxa"/>
                  <w:tcBorders>
                    <w:top w:val="nil"/>
                    <w:left w:val="nil"/>
                    <w:bottom w:val="nil"/>
                    <w:right w:val="nil"/>
                  </w:tcBorders>
                </w:tcPr>
                <w:p w14:paraId="543EC541" w14:textId="77777777" w:rsidR="007D2A32" w:rsidRPr="00127AB1" w:rsidRDefault="007D2A32" w:rsidP="007D2A32">
                  <w:pPr>
                    <w:jc w:val="both"/>
                    <w:rPr>
                      <w:b/>
                      <w:bCs/>
                    </w:rPr>
                  </w:pPr>
                </w:p>
              </w:tc>
              <w:tc>
                <w:tcPr>
                  <w:tcW w:w="9183" w:type="dxa"/>
                  <w:tcBorders>
                    <w:top w:val="nil"/>
                    <w:left w:val="nil"/>
                    <w:bottom w:val="nil"/>
                    <w:right w:val="nil"/>
                  </w:tcBorders>
                </w:tcPr>
                <w:p w14:paraId="07221FD7" w14:textId="77777777" w:rsidR="007D2A32" w:rsidRDefault="007D2A32" w:rsidP="00127AB1">
                  <w:pPr>
                    <w:pStyle w:val="NormalWeb"/>
                    <w:ind w:left="360"/>
                    <w:jc w:val="both"/>
                    <w:divId w:val="1289044925"/>
                    <w:rPr>
                      <w:rFonts w:ascii="Arial" w:hAnsi="Arial" w:cs="Arial"/>
                      <w:color w:val="000000"/>
                    </w:rPr>
                  </w:pPr>
                </w:p>
              </w:tc>
            </w:tr>
          </w:tbl>
          <w:p w14:paraId="25CA913A" w14:textId="7DF88B22" w:rsidR="00BA1D7F" w:rsidRPr="00BA1D7F" w:rsidRDefault="00BA1D7F" w:rsidP="00127AB1">
            <w:pPr>
              <w:jc w:val="both"/>
            </w:pPr>
          </w:p>
        </w:tc>
      </w:tr>
      <w:tr w:rsidR="00127AB1" w14:paraId="2AF830AC" w14:textId="77777777" w:rsidTr="00274422">
        <w:tc>
          <w:tcPr>
            <w:tcW w:w="9781" w:type="dxa"/>
            <w:tcBorders>
              <w:top w:val="nil"/>
              <w:left w:val="nil"/>
              <w:bottom w:val="nil"/>
              <w:right w:val="nil"/>
            </w:tcBorders>
            <w:tcMar>
              <w:left w:w="28" w:type="dxa"/>
              <w:right w:w="28" w:type="dxa"/>
            </w:tcMar>
          </w:tcPr>
          <w:p w14:paraId="0E2B3761" w14:textId="77777777" w:rsidR="00127AB1" w:rsidRDefault="00127AB1" w:rsidP="00127AB1">
            <w:pPr>
              <w:pStyle w:val="Heading2"/>
              <w:ind w:left="360"/>
              <w:jc w:val="both"/>
            </w:pPr>
          </w:p>
        </w:tc>
      </w:tr>
      <w:tr w:rsidR="007D2A32" w14:paraId="33A05E0D" w14:textId="77777777" w:rsidTr="00274422">
        <w:tc>
          <w:tcPr>
            <w:tcW w:w="9781" w:type="dxa"/>
            <w:tcBorders>
              <w:top w:val="nil"/>
              <w:left w:val="nil"/>
              <w:bottom w:val="nil"/>
              <w:right w:val="nil"/>
            </w:tcBorders>
            <w:tcMar>
              <w:left w:w="28" w:type="dxa"/>
              <w:right w:w="28" w:type="dxa"/>
            </w:tcMar>
          </w:tcPr>
          <w:p w14:paraId="15C4A2A5" w14:textId="77777777" w:rsidR="007D2A32" w:rsidRDefault="007D2A32" w:rsidP="007D2A32">
            <w:pPr>
              <w:pStyle w:val="Heading2"/>
              <w:jc w:val="both"/>
            </w:pPr>
          </w:p>
        </w:tc>
      </w:tr>
    </w:tbl>
    <w:tbl>
      <w:tblPr>
        <w:tblStyle w:val="TableGrid"/>
        <w:tblW w:w="0" w:type="auto"/>
        <w:tblLook w:val="04A0" w:firstRow="1" w:lastRow="0" w:firstColumn="1" w:lastColumn="0" w:noHBand="0" w:noVBand="1"/>
      </w:tblPr>
      <w:tblGrid>
        <w:gridCol w:w="532"/>
        <w:gridCol w:w="9183"/>
      </w:tblGrid>
      <w:tr w:rsidR="00D63F8B" w:rsidRPr="00D63F8B" w14:paraId="1385AC9F" w14:textId="77777777" w:rsidTr="00313537">
        <w:tc>
          <w:tcPr>
            <w:tcW w:w="532" w:type="dxa"/>
            <w:tcBorders>
              <w:top w:val="nil"/>
              <w:left w:val="nil"/>
              <w:bottom w:val="nil"/>
              <w:right w:val="nil"/>
            </w:tcBorders>
          </w:tcPr>
          <w:p w14:paraId="6B4730BE" w14:textId="54F8F3A7" w:rsidR="00D63F8B" w:rsidRPr="007D2A32" w:rsidRDefault="00D63F8B" w:rsidP="00127AB1">
            <w:pPr>
              <w:ind w:left="360"/>
              <w:jc w:val="both"/>
              <w:rPr>
                <w:b/>
                <w:bCs/>
              </w:rPr>
            </w:pPr>
          </w:p>
        </w:tc>
        <w:tc>
          <w:tcPr>
            <w:tcW w:w="9183" w:type="dxa"/>
            <w:tcBorders>
              <w:top w:val="nil"/>
              <w:left w:val="nil"/>
              <w:bottom w:val="nil"/>
              <w:right w:val="nil"/>
            </w:tcBorders>
          </w:tcPr>
          <w:p w14:paraId="25BB0A44" w14:textId="77777777" w:rsidR="00D63F8B" w:rsidRPr="00674669" w:rsidRDefault="00D63F8B" w:rsidP="00127AB1">
            <w:pPr>
              <w:jc w:val="both"/>
            </w:pPr>
          </w:p>
        </w:tc>
      </w:tr>
      <w:tr w:rsidR="00D63F8B" w:rsidRPr="00D63F8B" w14:paraId="74B30897" w14:textId="77777777" w:rsidTr="00313537">
        <w:tc>
          <w:tcPr>
            <w:tcW w:w="532" w:type="dxa"/>
            <w:tcBorders>
              <w:top w:val="nil"/>
              <w:left w:val="nil"/>
              <w:bottom w:val="nil"/>
              <w:right w:val="nil"/>
            </w:tcBorders>
          </w:tcPr>
          <w:p w14:paraId="0A3C020B" w14:textId="6DA82854" w:rsidR="00D63F8B" w:rsidRPr="00127AB1" w:rsidRDefault="00D63F8B" w:rsidP="00127AB1">
            <w:pPr>
              <w:ind w:left="360"/>
              <w:jc w:val="both"/>
              <w:rPr>
                <w:b/>
                <w:bCs/>
                <w:color w:val="FF0000"/>
              </w:rPr>
            </w:pPr>
          </w:p>
        </w:tc>
        <w:tc>
          <w:tcPr>
            <w:tcW w:w="9183" w:type="dxa"/>
            <w:tcBorders>
              <w:top w:val="nil"/>
              <w:left w:val="nil"/>
              <w:bottom w:val="nil"/>
              <w:right w:val="nil"/>
            </w:tcBorders>
          </w:tcPr>
          <w:p w14:paraId="3E62F08C" w14:textId="69F7C6E5" w:rsidR="00D63F8B" w:rsidRPr="007D2A32" w:rsidRDefault="00D63F8B" w:rsidP="007D2A32">
            <w:pPr>
              <w:jc w:val="both"/>
              <w:rPr>
                <w:rFonts w:cs="Arial"/>
                <w:color w:val="000000" w:themeColor="text1"/>
              </w:rPr>
            </w:pPr>
          </w:p>
        </w:tc>
      </w:tr>
      <w:tr w:rsidR="00D63F8B" w:rsidRPr="00D63F8B" w14:paraId="3E92FA43" w14:textId="77777777" w:rsidTr="00313537">
        <w:tc>
          <w:tcPr>
            <w:tcW w:w="532" w:type="dxa"/>
            <w:tcBorders>
              <w:top w:val="nil"/>
              <w:left w:val="nil"/>
              <w:bottom w:val="nil"/>
              <w:right w:val="nil"/>
            </w:tcBorders>
          </w:tcPr>
          <w:p w14:paraId="135D91FA" w14:textId="51FF3A21" w:rsidR="00D63F8B" w:rsidRPr="007D2A32" w:rsidRDefault="00D63F8B" w:rsidP="00127AB1">
            <w:pPr>
              <w:ind w:left="360"/>
              <w:jc w:val="both"/>
              <w:rPr>
                <w:b/>
                <w:bCs/>
              </w:rPr>
            </w:pPr>
          </w:p>
        </w:tc>
        <w:tc>
          <w:tcPr>
            <w:tcW w:w="9183" w:type="dxa"/>
            <w:tcBorders>
              <w:top w:val="nil"/>
              <w:left w:val="nil"/>
              <w:bottom w:val="nil"/>
              <w:right w:val="nil"/>
            </w:tcBorders>
          </w:tcPr>
          <w:p w14:paraId="5A77BCCD" w14:textId="77777777" w:rsidR="00D63F8B" w:rsidRPr="004E4213" w:rsidRDefault="00D63F8B" w:rsidP="00127AB1">
            <w:pPr>
              <w:jc w:val="both"/>
            </w:pPr>
          </w:p>
        </w:tc>
      </w:tr>
    </w:tbl>
    <w:p w14:paraId="2FC478BC" w14:textId="77777777" w:rsidR="006B1081" w:rsidRPr="00D63F8B" w:rsidRDefault="006B1081" w:rsidP="00D63F8B">
      <w:pPr>
        <w:jc w:val="both"/>
        <w:rPr>
          <w:color w:val="FF0000"/>
        </w:rPr>
      </w:pPr>
    </w:p>
    <w:p w14:paraId="26E55863" w14:textId="77777777" w:rsidR="00A331F9" w:rsidRPr="00D63F8B" w:rsidRDefault="00A331F9" w:rsidP="00D63F8B">
      <w:pPr>
        <w:jc w:val="both"/>
        <w:rPr>
          <w:rFonts w:ascii="Times New Roman" w:eastAsia="Times New Roman" w:hAnsi="Times New Roman"/>
          <w:color w:val="FF0000"/>
        </w:rPr>
      </w:pPr>
    </w:p>
    <w:p w14:paraId="57F499A2" w14:textId="325BE2A1" w:rsidR="005C02B9" w:rsidRPr="00D63F8B" w:rsidRDefault="005C02B9" w:rsidP="00D63F8B">
      <w:pPr>
        <w:jc w:val="both"/>
        <w:rPr>
          <w:color w:val="FF0000"/>
        </w:rPr>
      </w:pPr>
    </w:p>
    <w:sectPr w:rsidR="005C02B9" w:rsidRPr="00D63F8B"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9C727D"/>
    <w:multiLevelType w:val="hybridMultilevel"/>
    <w:tmpl w:val="F208D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6043C3"/>
    <w:multiLevelType w:val="hybridMultilevel"/>
    <w:tmpl w:val="A60A5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2DC69A0"/>
    <w:multiLevelType w:val="hybridMultilevel"/>
    <w:tmpl w:val="86F4D006"/>
    <w:lvl w:ilvl="0" w:tplc="1C9C00A8">
      <w:start w:val="1"/>
      <w:numFmt w:val="bullet"/>
      <w:lvlText w:val=""/>
      <w:lvlJc w:val="left"/>
      <w:pPr>
        <w:ind w:left="780" w:hanging="42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7E17C05"/>
    <w:multiLevelType w:val="hybridMultilevel"/>
    <w:tmpl w:val="EFCE3ECE"/>
    <w:lvl w:ilvl="0" w:tplc="2B12AA54">
      <w:numFmt w:val="bullet"/>
      <w:lvlText w:val=""/>
      <w:lvlJc w:val="left"/>
      <w:pPr>
        <w:ind w:left="780" w:hanging="42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552D91"/>
    <w:multiLevelType w:val="hybridMultilevel"/>
    <w:tmpl w:val="BDA4B1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16371F"/>
    <w:multiLevelType w:val="hybridMultilevel"/>
    <w:tmpl w:val="4F96A82A"/>
    <w:lvl w:ilvl="0" w:tplc="DBCCC640">
      <w:start w:val="1"/>
      <w:numFmt w:val="decimal"/>
      <w:lvlText w:val="%1."/>
      <w:lvlJc w:val="left"/>
      <w:pPr>
        <w:ind w:left="720" w:hanging="360"/>
      </w:pPr>
      <w:rPr>
        <w:b/>
        <w:bCs/>
      </w:r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0"/>
  </w:num>
  <w:num w:numId="3" w16cid:durableId="1743523982">
    <w:abstractNumId w:val="7"/>
  </w:num>
  <w:num w:numId="4" w16cid:durableId="479078163">
    <w:abstractNumId w:val="4"/>
  </w:num>
  <w:num w:numId="5" w16cid:durableId="257520763">
    <w:abstractNumId w:val="12"/>
  </w:num>
  <w:num w:numId="6" w16cid:durableId="514926842">
    <w:abstractNumId w:val="6"/>
  </w:num>
  <w:num w:numId="7" w16cid:durableId="2078475657">
    <w:abstractNumId w:val="9"/>
  </w:num>
  <w:num w:numId="8" w16cid:durableId="2079353954">
    <w:abstractNumId w:val="8"/>
  </w:num>
  <w:num w:numId="9" w16cid:durableId="526600128">
    <w:abstractNumId w:val="1"/>
  </w:num>
  <w:num w:numId="10" w16cid:durableId="999576072">
    <w:abstractNumId w:val="2"/>
  </w:num>
  <w:num w:numId="11" w16cid:durableId="1363050247">
    <w:abstractNumId w:val="11"/>
  </w:num>
  <w:num w:numId="12" w16cid:durableId="655838869">
    <w:abstractNumId w:val="10"/>
  </w:num>
  <w:num w:numId="13" w16cid:durableId="2079208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019F"/>
    <w:rsid w:val="0003006F"/>
    <w:rsid w:val="0003510D"/>
    <w:rsid w:val="00086057"/>
    <w:rsid w:val="0009063A"/>
    <w:rsid w:val="000E316A"/>
    <w:rsid w:val="00127AB1"/>
    <w:rsid w:val="00133846"/>
    <w:rsid w:val="00145B6F"/>
    <w:rsid w:val="002202D8"/>
    <w:rsid w:val="00264A72"/>
    <w:rsid w:val="00271DE1"/>
    <w:rsid w:val="00274422"/>
    <w:rsid w:val="002925B7"/>
    <w:rsid w:val="002A509A"/>
    <w:rsid w:val="002E4C81"/>
    <w:rsid w:val="0032349F"/>
    <w:rsid w:val="00382B4A"/>
    <w:rsid w:val="003B120D"/>
    <w:rsid w:val="003D0A2A"/>
    <w:rsid w:val="003D6C34"/>
    <w:rsid w:val="003E4005"/>
    <w:rsid w:val="003F0E12"/>
    <w:rsid w:val="00442782"/>
    <w:rsid w:val="00457E14"/>
    <w:rsid w:val="00467C0E"/>
    <w:rsid w:val="004A51C5"/>
    <w:rsid w:val="004C2078"/>
    <w:rsid w:val="004E4213"/>
    <w:rsid w:val="00574E13"/>
    <w:rsid w:val="005C02B9"/>
    <w:rsid w:val="0060008F"/>
    <w:rsid w:val="00610A0F"/>
    <w:rsid w:val="006175C6"/>
    <w:rsid w:val="00654330"/>
    <w:rsid w:val="00662228"/>
    <w:rsid w:val="00674669"/>
    <w:rsid w:val="006954E2"/>
    <w:rsid w:val="006A2287"/>
    <w:rsid w:val="006B1081"/>
    <w:rsid w:val="006B3B30"/>
    <w:rsid w:val="006C6326"/>
    <w:rsid w:val="006E0A90"/>
    <w:rsid w:val="006E663A"/>
    <w:rsid w:val="006E7705"/>
    <w:rsid w:val="006F7F26"/>
    <w:rsid w:val="0070357C"/>
    <w:rsid w:val="00727AF8"/>
    <w:rsid w:val="007524AB"/>
    <w:rsid w:val="007901E8"/>
    <w:rsid w:val="007A74AB"/>
    <w:rsid w:val="007D2A32"/>
    <w:rsid w:val="007F03BB"/>
    <w:rsid w:val="008057CA"/>
    <w:rsid w:val="00821622"/>
    <w:rsid w:val="008425C1"/>
    <w:rsid w:val="00857671"/>
    <w:rsid w:val="0086330A"/>
    <w:rsid w:val="00871882"/>
    <w:rsid w:val="00887D1E"/>
    <w:rsid w:val="008A529A"/>
    <w:rsid w:val="009201B3"/>
    <w:rsid w:val="0095605B"/>
    <w:rsid w:val="00982188"/>
    <w:rsid w:val="009F1DCD"/>
    <w:rsid w:val="00A02C8C"/>
    <w:rsid w:val="00A04F27"/>
    <w:rsid w:val="00A331F9"/>
    <w:rsid w:val="00A40D82"/>
    <w:rsid w:val="00A82292"/>
    <w:rsid w:val="00A91A27"/>
    <w:rsid w:val="00AB3B1B"/>
    <w:rsid w:val="00AC2DDF"/>
    <w:rsid w:val="00AD31E9"/>
    <w:rsid w:val="00AD3AB2"/>
    <w:rsid w:val="00AD61E8"/>
    <w:rsid w:val="00AF7AB7"/>
    <w:rsid w:val="00B17001"/>
    <w:rsid w:val="00B6715E"/>
    <w:rsid w:val="00B75EB9"/>
    <w:rsid w:val="00BA1D7F"/>
    <w:rsid w:val="00BC7CC2"/>
    <w:rsid w:val="00BD216A"/>
    <w:rsid w:val="00BE7747"/>
    <w:rsid w:val="00C34FBF"/>
    <w:rsid w:val="00C52DBB"/>
    <w:rsid w:val="00C573B6"/>
    <w:rsid w:val="00C62A32"/>
    <w:rsid w:val="00CA23DD"/>
    <w:rsid w:val="00CF74CA"/>
    <w:rsid w:val="00D23C70"/>
    <w:rsid w:val="00D32545"/>
    <w:rsid w:val="00D3474F"/>
    <w:rsid w:val="00D45570"/>
    <w:rsid w:val="00D46719"/>
    <w:rsid w:val="00D63F8B"/>
    <w:rsid w:val="00D66B55"/>
    <w:rsid w:val="00D73A5C"/>
    <w:rsid w:val="00D97432"/>
    <w:rsid w:val="00DA574E"/>
    <w:rsid w:val="00E0137E"/>
    <w:rsid w:val="00E1769F"/>
    <w:rsid w:val="00E34D56"/>
    <w:rsid w:val="00E6166E"/>
    <w:rsid w:val="00E83FF1"/>
    <w:rsid w:val="00EA2A3D"/>
    <w:rsid w:val="00EB4920"/>
    <w:rsid w:val="00EC36EC"/>
    <w:rsid w:val="00EE0337"/>
    <w:rsid w:val="00EE3E34"/>
    <w:rsid w:val="00EF3E10"/>
    <w:rsid w:val="00F10931"/>
    <w:rsid w:val="00F736CA"/>
    <w:rsid w:val="00F94AEC"/>
    <w:rsid w:val="00F96A58"/>
    <w:rsid w:val="00FA3460"/>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Emphasis">
    <w:name w:val="Emphasis"/>
    <w:basedOn w:val="DefaultParagraphFont"/>
    <w:uiPriority w:val="20"/>
    <w:qFormat/>
    <w:rsid w:val="00C34FBF"/>
    <w:rPr>
      <w:i/>
      <w:iCs/>
    </w:rPr>
  </w:style>
  <w:style w:type="character" w:styleId="Hyperlink">
    <w:name w:val="Hyperlink"/>
    <w:basedOn w:val="DefaultParagraphFont"/>
    <w:uiPriority w:val="99"/>
    <w:unhideWhenUsed/>
    <w:rsid w:val="0008605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04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reatermanchester-ca.gov.uk/what-we-do/planning-and-housing/places-for-everyon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chester.gov.uk/downloads/download/4975/extant_udp_polic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nchester.gov.uk/downloads/download/644/guide_to_development_in_manchester_-_supplementary_planning_document_and_planning_guidance_spd"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manchester.gov.uk/info/200074/planning/6573/core_strategy_2012-2027"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8E203D-0CB5-4F4B-902C-6C7C3FA7B1BF}">
  <ds:schemaRefs>
    <ds:schemaRef ds:uri="http://schemas.microsoft.com/sharepoint/v3/contenttype/forms"/>
  </ds:schemaRefs>
</ds:datastoreItem>
</file>

<file path=customXml/itemProps2.xml><?xml version="1.0" encoding="utf-8"?>
<ds:datastoreItem xmlns:ds="http://schemas.openxmlformats.org/officeDocument/2006/customXml" ds:itemID="{B3DAAFE1-5713-443D-A5D5-5954C34F2E31}">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461BCF75-6D77-404C-B8EE-3569F7A62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8</Pages>
  <Words>2666</Words>
  <Characters>14722</Characters>
  <Application>Microsoft Office Word</Application>
  <DocSecurity>4</DocSecurity>
  <Lines>334</Lines>
  <Paragraphs>173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salesforceId:e5739649-7031-4492-b63f-a0f431f7764e</dc:subject>
  <dc:creator>Anthony Moore</dc:creator>
  <cp:keywords/>
  <dc:description/>
  <cp:lastModifiedBy>Tracie Simpson</cp:lastModifiedBy>
  <cp:revision>67</cp:revision>
  <dcterms:created xsi:type="dcterms:W3CDTF">2026-07-21T10:45:00Z</dcterms:created>
  <dcterms:modified xsi:type="dcterms:W3CDTF">2026-09-14T13:56:00Z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069Sl00000bWP1MIAW</vt:lpwstr>
  </property>
  <property fmtid="{D5CDD505-2E9C-101B-9397-08002B2CF9AE}" pid="3" name="ContentTypeId">
    <vt:lpwstr>0x010100D192DAB28F75A4458A6283DC0AA8BFF3</vt:lpwstr>
  </property>
  <property fmtid="{D5CDD505-2E9C-101B-9397-08002B2CF9AE}" pid="4" name="MediaServiceImageTags">
    <vt:lpwstr/>
  </property>
</Properties>
</file>