
<file path=[Content_Types].xml><?xml version="1.0" encoding="utf-8"?>
<Types xmlns="http://schemas.openxmlformats.org/package/2006/content-types">
  <Default Extension="jpg" ContentType="image/jp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E4E6E8" w14:textId="28CB4016" w:rsidR="00BE7747" w:rsidRPr="000C772B" w:rsidRDefault="00D3474F" w:rsidP="00D3474F">
      <w:pPr>
        <w:jc w:val="right"/>
        <w:rPr>
          <w:rFonts w:cs="Arial"/>
        </w:rPr>
      </w:pPr>
      <w:r w:rsidRPr="000C772B">
        <w:rPr>
          <w:rFonts w:cs="Arial"/>
          <w:noProof/>
        </w:rPr>
        <w:drawing>
          <wp:inline distT="0" distB="0" distL="0" distR="0" wp14:anchorId="0E5C1A7B" wp14:editId="7E709A00">
            <wp:extent cx="2133600" cy="411480"/>
            <wp:effectExtent l="0" t="0" r="0" b="0"/>
            <wp:docPr id="1" name="ima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g"/>
                    <pic:cNvPicPr/>
                  </pic:nvPicPr>
                  <pic:blipFill>
                    <a:blip r:embed="rId8" cstate="print"/>
                    <a:stretch>
                      <a:fillRect/>
                    </a:stretch>
                  </pic:blipFill>
                  <pic:spPr>
                    <a:xfrm>
                      <a:off x="0" y="0"/>
                      <a:ext cx="2133600" cy="411480"/>
                    </a:xfrm>
                    <a:prstGeom prst="rect">
                      <a:avLst/>
                    </a:prstGeom>
                  </pic:spPr>
                </pic:pic>
              </a:graphicData>
            </a:graphic>
          </wp:inline>
        </w:drawing>
      </w:r>
    </w:p>
    <w:p w14:paraId="251D541B" w14:textId="63728202" w:rsidR="00D3474F" w:rsidRPr="000C772B" w:rsidRDefault="00D3474F" w:rsidP="00D3474F">
      <w:pPr>
        <w:pStyle w:val="Title"/>
        <w:rPr>
          <w:rFonts w:cs="Arial"/>
          <w:sz w:val="24"/>
          <w:szCs w:val="24"/>
        </w:rPr>
      </w:pPr>
      <w:r w:rsidRPr="000C772B">
        <w:rPr>
          <w:rFonts w:cs="Arial"/>
          <w:sz w:val="24"/>
          <w:szCs w:val="24"/>
        </w:rPr>
        <w:t>Planning</w:t>
      </w:r>
    </w:p>
    <w:p w14:paraId="489EE232" w14:textId="7A6D39BD" w:rsidR="00D3474F" w:rsidRPr="000C772B" w:rsidRDefault="00D3474F" w:rsidP="00D3474F">
      <w:pPr>
        <w:pStyle w:val="Title"/>
        <w:rPr>
          <w:rFonts w:cs="Arial"/>
          <w:sz w:val="24"/>
          <w:szCs w:val="24"/>
        </w:rPr>
      </w:pPr>
      <w:r w:rsidRPr="000C772B">
        <w:rPr>
          <w:rFonts w:cs="Arial"/>
          <w:sz w:val="24"/>
          <w:szCs w:val="24"/>
        </w:rPr>
        <w:t>Delegated Officer Report</w:t>
      </w:r>
    </w:p>
    <w:p w14:paraId="6D73FF71" w14:textId="2AA7F333" w:rsidR="003E4005" w:rsidRPr="000C772B" w:rsidRDefault="00EF3E10" w:rsidP="00EF3E10">
      <w:pPr>
        <w:pStyle w:val="Heading1"/>
        <w:rPr>
          <w:rFonts w:cs="Arial"/>
          <w:sz w:val="24"/>
          <w:szCs w:val="24"/>
        </w:rPr>
      </w:pPr>
      <w:r w:rsidRPr="000C772B">
        <w:rPr>
          <w:rFonts w:cs="Arial"/>
          <w:sz w:val="24"/>
          <w:szCs w:val="24"/>
        </w:rPr>
        <w:t>Summary of application details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7" w:type="dxa"/>
          <w:bottom w:w="57" w:type="dxa"/>
        </w:tblCellMar>
        <w:tblLook w:val="04A0" w:firstRow="1" w:lastRow="0" w:firstColumn="1" w:lastColumn="0" w:noHBand="0" w:noVBand="1"/>
      </w:tblPr>
      <w:tblGrid>
        <w:gridCol w:w="2830"/>
        <w:gridCol w:w="7364"/>
      </w:tblGrid>
      <w:tr w:rsidR="00D3474F" w:rsidRPr="000C772B" w14:paraId="102AAA44" w14:textId="77777777" w:rsidTr="003E4005">
        <w:tc>
          <w:tcPr>
            <w:tcW w:w="2830" w:type="dxa"/>
          </w:tcPr>
          <w:p w14:paraId="07F49D22" w14:textId="764272BD" w:rsidR="00D3474F" w:rsidRPr="000C772B" w:rsidRDefault="00D3474F" w:rsidP="00D3474F">
            <w:pPr>
              <w:pStyle w:val="Heading2"/>
              <w:rPr>
                <w:rFonts w:cs="Arial"/>
                <w:szCs w:val="24"/>
              </w:rPr>
            </w:pPr>
            <w:r w:rsidRPr="000C772B">
              <w:rPr>
                <w:rFonts w:cs="Arial"/>
                <w:szCs w:val="24"/>
              </w:rPr>
              <w:t>Application reference:</w:t>
            </w:r>
          </w:p>
        </w:tc>
        <w:tc>
          <w:tcPr>
            <w:tcW w:w="7364" w:type="dxa"/>
          </w:tcPr>
          <w:p w14:paraId="4E3CDE58" w14:textId="40B70785" w:rsidR="00D3474F" w:rsidRPr="000C772B" w:rsidRDefault="00D3474F" w:rsidP="00D3474F">
            <w:pPr>
              <w:rPr>
                <w:rFonts w:cs="Arial"/>
              </w:rPr>
            </w:pPr>
            <w:r w:rsidRPr="000C772B">
              <w:rPr>
                <w:rFonts w:cs="Arial"/>
              </w:rPr>
              <w:t>OTH-2026-001433</w:t>
            </w:r>
          </w:p>
        </w:tc>
      </w:tr>
      <w:tr w:rsidR="00D3474F" w:rsidRPr="000C772B" w14:paraId="27EA33A4" w14:textId="77777777" w:rsidTr="003E4005">
        <w:tc>
          <w:tcPr>
            <w:tcW w:w="2830" w:type="dxa"/>
          </w:tcPr>
          <w:p w14:paraId="4FD2B371" w14:textId="60FEC815" w:rsidR="00D3474F" w:rsidRPr="000C772B" w:rsidRDefault="00D3474F" w:rsidP="00D3474F">
            <w:pPr>
              <w:pStyle w:val="Heading2"/>
              <w:rPr>
                <w:rFonts w:cs="Arial"/>
                <w:szCs w:val="24"/>
              </w:rPr>
            </w:pPr>
            <w:r w:rsidRPr="000C772B">
              <w:rPr>
                <w:rFonts w:cs="Arial"/>
                <w:szCs w:val="24"/>
              </w:rPr>
              <w:t>Application type:</w:t>
            </w:r>
          </w:p>
        </w:tc>
        <w:tc>
          <w:tcPr>
            <w:tcW w:w="7364" w:type="dxa"/>
          </w:tcPr>
          <w:p w14:paraId="613ACD7E" w14:textId="1972433E" w:rsidR="00D3474F" w:rsidRPr="000C772B" w:rsidRDefault="003E4005" w:rsidP="00D3474F">
            <w:pPr>
              <w:rPr>
                <w:rFonts w:cs="Arial"/>
              </w:rPr>
            </w:pPr>
            <w:r w:rsidRPr="000C772B">
              <w:rPr>
                <w:rFonts w:cs="Arial"/>
              </w:rPr>
              <w:t>Non-Material Amendment</w:t>
            </w:r>
          </w:p>
        </w:tc>
      </w:tr>
      <w:tr w:rsidR="00D3474F" w:rsidRPr="000C772B" w14:paraId="2561D808" w14:textId="77777777" w:rsidTr="003E4005">
        <w:tc>
          <w:tcPr>
            <w:tcW w:w="2830" w:type="dxa"/>
          </w:tcPr>
          <w:p w14:paraId="5ECBDE63" w14:textId="04B0D3CD" w:rsidR="00D3474F" w:rsidRPr="000C772B" w:rsidRDefault="00D3474F" w:rsidP="00D3474F">
            <w:pPr>
              <w:pStyle w:val="Heading2"/>
              <w:rPr>
                <w:rFonts w:cs="Arial"/>
                <w:szCs w:val="24"/>
              </w:rPr>
            </w:pPr>
            <w:r w:rsidRPr="000C772B">
              <w:rPr>
                <w:rFonts w:cs="Arial"/>
                <w:szCs w:val="24"/>
              </w:rPr>
              <w:t>Proposal:</w:t>
            </w:r>
          </w:p>
        </w:tc>
        <w:tc>
          <w:tcPr>
            <w:tcW w:w="7364" w:type="dxa"/>
          </w:tcPr>
          <w:p w14:paraId="4E1F6490" w14:textId="1D1FA9DD" w:rsidR="00D3474F" w:rsidRPr="000C772B" w:rsidRDefault="00D3474F" w:rsidP="00AD41D9">
            <w:pPr>
              <w:jc w:val="both"/>
              <w:rPr>
                <w:rFonts w:cs="Arial"/>
              </w:rPr>
            </w:pPr>
            <w:r w:rsidRPr="000C772B">
              <w:rPr>
                <w:rFonts w:cs="Arial"/>
              </w:rPr>
              <w:t xml:space="preserve">Non-Material Amendment to Planning Permission 145354/FO/2026 for the </w:t>
            </w:r>
            <w:r w:rsidR="00FA05EF">
              <w:rPr>
                <w:rFonts w:cs="Arial"/>
              </w:rPr>
              <w:t>i</w:t>
            </w:r>
            <w:r w:rsidRPr="000C772B">
              <w:rPr>
                <w:rFonts w:cs="Arial"/>
              </w:rPr>
              <w:t xml:space="preserve">nstallation of security baskets and amended window design, to amend Condition 2 (Specified Plans) by replacing approved drawing 17280 13.A0 (G Wing Proposed Basket Planning Drawing) with revised drawing 17280 </w:t>
            </w:r>
            <w:r w:rsidR="00023410" w:rsidRPr="000C772B">
              <w:rPr>
                <w:rFonts w:cs="Arial"/>
              </w:rPr>
              <w:t>19. A</w:t>
            </w:r>
            <w:r w:rsidRPr="000C772B">
              <w:rPr>
                <w:rFonts w:cs="Arial"/>
              </w:rPr>
              <w:t>0.</w:t>
            </w:r>
          </w:p>
        </w:tc>
      </w:tr>
      <w:tr w:rsidR="00D3474F" w:rsidRPr="000C772B" w14:paraId="0DF4F993" w14:textId="77777777" w:rsidTr="003E4005">
        <w:tc>
          <w:tcPr>
            <w:tcW w:w="2830" w:type="dxa"/>
          </w:tcPr>
          <w:p w14:paraId="35A97E14" w14:textId="0073F5A3" w:rsidR="00D3474F" w:rsidRPr="000C772B" w:rsidRDefault="00D3474F" w:rsidP="00D3474F">
            <w:pPr>
              <w:pStyle w:val="Heading2"/>
              <w:rPr>
                <w:rFonts w:cs="Arial"/>
                <w:szCs w:val="24"/>
              </w:rPr>
            </w:pPr>
            <w:r w:rsidRPr="000C772B">
              <w:rPr>
                <w:rFonts w:cs="Arial"/>
                <w:szCs w:val="24"/>
              </w:rPr>
              <w:t>Site address:</w:t>
            </w:r>
          </w:p>
        </w:tc>
        <w:tc>
          <w:tcPr>
            <w:tcW w:w="7364" w:type="dxa"/>
          </w:tcPr>
          <w:p w14:paraId="42569092" w14:textId="4350C106" w:rsidR="00D3474F" w:rsidRPr="000C772B" w:rsidRDefault="00F96A58" w:rsidP="00D3474F">
            <w:pPr>
              <w:rPr>
                <w:rFonts w:cs="Arial"/>
              </w:rPr>
            </w:pPr>
            <w:r w:rsidRPr="000C772B">
              <w:rPr>
                <w:rFonts w:cs="Arial"/>
              </w:rPr>
              <w:t>HMP Manchester Southall Street Manchester M3 1JL</w:t>
            </w:r>
          </w:p>
        </w:tc>
      </w:tr>
      <w:tr w:rsidR="00D3474F" w:rsidRPr="000C772B" w14:paraId="160CDB29" w14:textId="77777777" w:rsidTr="003E4005">
        <w:tc>
          <w:tcPr>
            <w:tcW w:w="2830" w:type="dxa"/>
          </w:tcPr>
          <w:p w14:paraId="0A17294A" w14:textId="7EE0344E" w:rsidR="00D3474F" w:rsidRPr="000C772B" w:rsidRDefault="00D3474F" w:rsidP="00D3474F">
            <w:pPr>
              <w:pStyle w:val="Heading2"/>
              <w:rPr>
                <w:rFonts w:cs="Arial"/>
                <w:szCs w:val="24"/>
              </w:rPr>
            </w:pPr>
            <w:r w:rsidRPr="000C772B">
              <w:rPr>
                <w:rFonts w:cs="Arial"/>
                <w:szCs w:val="24"/>
              </w:rPr>
              <w:t>Ward(s):</w:t>
            </w:r>
          </w:p>
        </w:tc>
        <w:tc>
          <w:tcPr>
            <w:tcW w:w="7364" w:type="dxa"/>
          </w:tcPr>
          <w:p w14:paraId="3597A7CB" w14:textId="3C374AF6" w:rsidR="00D3474F" w:rsidRPr="000C772B" w:rsidRDefault="00D3474F" w:rsidP="00D3474F">
            <w:pPr>
              <w:rPr>
                <w:rFonts w:cs="Arial"/>
              </w:rPr>
            </w:pPr>
            <w:r w:rsidRPr="000C772B">
              <w:rPr>
                <w:rFonts w:cs="Arial"/>
                <w:bCs/>
              </w:rPr>
              <w:t>Cheetham</w:t>
            </w:r>
          </w:p>
        </w:tc>
      </w:tr>
      <w:tr w:rsidR="00D3474F" w:rsidRPr="000C772B" w14:paraId="63DB7CF0" w14:textId="77777777" w:rsidTr="003E4005">
        <w:tc>
          <w:tcPr>
            <w:tcW w:w="2830" w:type="dxa"/>
          </w:tcPr>
          <w:p w14:paraId="1F268956" w14:textId="66B535B0" w:rsidR="00D3474F" w:rsidRPr="000C772B" w:rsidRDefault="00D3474F" w:rsidP="00D3474F">
            <w:pPr>
              <w:pStyle w:val="Heading2"/>
              <w:rPr>
                <w:rFonts w:cs="Arial"/>
                <w:szCs w:val="24"/>
              </w:rPr>
            </w:pPr>
            <w:r w:rsidRPr="000C772B">
              <w:rPr>
                <w:rFonts w:cs="Arial"/>
                <w:szCs w:val="24"/>
              </w:rPr>
              <w:t>Date application valid:</w:t>
            </w:r>
          </w:p>
        </w:tc>
        <w:tc>
          <w:tcPr>
            <w:tcW w:w="7364" w:type="dxa"/>
          </w:tcPr>
          <w:p w14:paraId="246F7B57" w14:textId="07723B07" w:rsidR="00D3474F" w:rsidRPr="000C772B" w:rsidRDefault="00D3474F" w:rsidP="00D3474F">
            <w:pPr>
              <w:rPr>
                <w:rFonts w:cs="Arial"/>
                <w:bCs/>
              </w:rPr>
            </w:pPr>
            <w:r w:rsidRPr="000C772B">
              <w:rPr>
                <w:rFonts w:eastAsia="MS Mincho" w:cs="Arial"/>
                <w:kern w:val="0"/>
                <w14:ligatures w14:val="none"/>
              </w:rPr>
              <w:t>07 September 2026</w:t>
            </w:r>
          </w:p>
        </w:tc>
      </w:tr>
      <w:tr w:rsidR="00D3474F" w:rsidRPr="000C772B" w14:paraId="04C3848B" w14:textId="77777777" w:rsidTr="003E4005">
        <w:tc>
          <w:tcPr>
            <w:tcW w:w="2830" w:type="dxa"/>
          </w:tcPr>
          <w:p w14:paraId="06406128" w14:textId="5719A455" w:rsidR="00D3474F" w:rsidRPr="000C772B" w:rsidRDefault="00D3474F" w:rsidP="00D3474F">
            <w:pPr>
              <w:pStyle w:val="Heading2"/>
              <w:rPr>
                <w:rFonts w:cs="Arial"/>
                <w:szCs w:val="24"/>
              </w:rPr>
            </w:pPr>
            <w:r w:rsidRPr="000C772B">
              <w:rPr>
                <w:rFonts w:cs="Arial"/>
                <w:szCs w:val="24"/>
              </w:rPr>
              <w:t>Applicant name:</w:t>
            </w:r>
          </w:p>
        </w:tc>
        <w:tc>
          <w:tcPr>
            <w:tcW w:w="7364" w:type="dxa"/>
          </w:tcPr>
          <w:p w14:paraId="6EDBE3EA" w14:textId="4F18ACCA" w:rsidR="00D3474F" w:rsidRPr="000C772B" w:rsidRDefault="00D3474F" w:rsidP="00D3474F">
            <w:pPr>
              <w:rPr>
                <w:rFonts w:cs="Arial"/>
              </w:rPr>
            </w:pPr>
            <w:r w:rsidRPr="000C772B">
              <w:rPr>
                <w:rFonts w:cs="Arial"/>
              </w:rPr>
              <w:t>Ministry of Justice</w:t>
            </w:r>
          </w:p>
        </w:tc>
      </w:tr>
      <w:tr w:rsidR="00D3474F" w:rsidRPr="000C772B" w14:paraId="37DC8E80" w14:textId="77777777" w:rsidTr="003E4005">
        <w:tc>
          <w:tcPr>
            <w:tcW w:w="2830" w:type="dxa"/>
          </w:tcPr>
          <w:p w14:paraId="5BC077C6" w14:textId="16FB4A06" w:rsidR="00D3474F" w:rsidRPr="000C772B" w:rsidRDefault="00D3474F" w:rsidP="00D3474F">
            <w:pPr>
              <w:pStyle w:val="Heading2"/>
              <w:rPr>
                <w:rFonts w:cs="Arial"/>
                <w:szCs w:val="24"/>
              </w:rPr>
            </w:pPr>
            <w:r w:rsidRPr="000C772B">
              <w:rPr>
                <w:rFonts w:cs="Arial"/>
                <w:szCs w:val="24"/>
              </w:rPr>
              <w:t>Agent (if any):</w:t>
            </w:r>
          </w:p>
        </w:tc>
        <w:tc>
          <w:tcPr>
            <w:tcW w:w="7364" w:type="dxa"/>
          </w:tcPr>
          <w:p w14:paraId="01BFD860" w14:textId="46B50DC0" w:rsidR="00D3474F" w:rsidRPr="000C772B" w:rsidRDefault="00D3474F" w:rsidP="00D3474F">
            <w:pPr>
              <w:rPr>
                <w:rFonts w:cs="Arial"/>
              </w:rPr>
            </w:pPr>
            <w:r w:rsidRPr="000C772B">
              <w:rPr>
                <w:rFonts w:cs="Arial"/>
              </w:rPr>
              <w:t>Mrs Sarah Hughes</w:t>
            </w:r>
          </w:p>
        </w:tc>
      </w:tr>
      <w:tr w:rsidR="00D3474F" w:rsidRPr="000C772B" w14:paraId="52EB6C0F" w14:textId="77777777" w:rsidTr="003E4005">
        <w:tc>
          <w:tcPr>
            <w:tcW w:w="2830" w:type="dxa"/>
          </w:tcPr>
          <w:p w14:paraId="2353A41D" w14:textId="58FBA9B5" w:rsidR="00D3474F" w:rsidRPr="000C772B" w:rsidRDefault="00D3474F" w:rsidP="00D3474F">
            <w:pPr>
              <w:pStyle w:val="Heading2"/>
              <w:rPr>
                <w:rFonts w:cs="Arial"/>
                <w:szCs w:val="24"/>
              </w:rPr>
            </w:pPr>
            <w:r w:rsidRPr="000C772B">
              <w:rPr>
                <w:rFonts w:cs="Arial"/>
                <w:szCs w:val="24"/>
              </w:rPr>
              <w:t>Case officer:</w:t>
            </w:r>
          </w:p>
        </w:tc>
        <w:tc>
          <w:tcPr>
            <w:tcW w:w="7364" w:type="dxa"/>
          </w:tcPr>
          <w:p w14:paraId="5ACBAE52" w14:textId="3E307E34" w:rsidR="00D3474F" w:rsidRPr="000C772B" w:rsidRDefault="00D3474F" w:rsidP="00D3474F">
            <w:pPr>
              <w:rPr>
                <w:rFonts w:cs="Arial"/>
              </w:rPr>
            </w:pPr>
            <w:r w:rsidRPr="000C772B">
              <w:rPr>
                <w:rFonts w:cs="Arial"/>
              </w:rPr>
              <w:t>Steven Mccoombe</w:t>
            </w:r>
          </w:p>
        </w:tc>
      </w:tr>
      <w:tr w:rsidR="00D3474F" w:rsidRPr="000C772B" w14:paraId="69D3D59F" w14:textId="77777777" w:rsidTr="003E4005">
        <w:tc>
          <w:tcPr>
            <w:tcW w:w="2830" w:type="dxa"/>
          </w:tcPr>
          <w:p w14:paraId="2C9D6759" w14:textId="72BBF8A4" w:rsidR="00D3474F" w:rsidRPr="000C772B" w:rsidRDefault="00D3474F" w:rsidP="00D3474F">
            <w:pPr>
              <w:pStyle w:val="Heading2"/>
              <w:rPr>
                <w:rFonts w:cs="Arial"/>
                <w:szCs w:val="24"/>
              </w:rPr>
            </w:pPr>
            <w:r w:rsidRPr="000C772B">
              <w:rPr>
                <w:rFonts w:cs="Arial"/>
                <w:szCs w:val="24"/>
              </w:rPr>
              <w:t>Recommendation:</w:t>
            </w:r>
          </w:p>
        </w:tc>
        <w:tc>
          <w:tcPr>
            <w:tcW w:w="7364" w:type="dxa"/>
          </w:tcPr>
          <w:p w14:paraId="2D928A63" w14:textId="64B5B426" w:rsidR="00D3474F" w:rsidRPr="000C772B" w:rsidRDefault="00F96A58" w:rsidP="00D3474F">
            <w:pPr>
              <w:rPr>
                <w:rFonts w:cs="Arial"/>
              </w:rPr>
            </w:pPr>
            <w:r w:rsidRPr="000C772B">
              <w:rPr>
                <w:rFonts w:cs="Arial"/>
              </w:rPr>
              <w:t>Approve</w:t>
            </w:r>
          </w:p>
        </w:tc>
      </w:tr>
      <w:tr w:rsidR="00D3474F" w:rsidRPr="000C772B" w14:paraId="20373EF8" w14:textId="77777777" w:rsidTr="003E4005">
        <w:tc>
          <w:tcPr>
            <w:tcW w:w="2830" w:type="dxa"/>
          </w:tcPr>
          <w:p w14:paraId="7EB736E9" w14:textId="6D91E2F3" w:rsidR="00D3474F" w:rsidRPr="000C772B" w:rsidRDefault="00D3474F" w:rsidP="00402BF8">
            <w:pPr>
              <w:pStyle w:val="Heading2"/>
              <w:rPr>
                <w:rFonts w:cs="Arial"/>
                <w:szCs w:val="24"/>
              </w:rPr>
            </w:pPr>
            <w:r w:rsidRPr="000C772B">
              <w:rPr>
                <w:rFonts w:cs="Arial"/>
                <w:szCs w:val="24"/>
              </w:rPr>
              <w:t>Date of recommendation:</w:t>
            </w:r>
          </w:p>
        </w:tc>
        <w:tc>
          <w:tcPr>
            <w:tcW w:w="7364" w:type="dxa"/>
          </w:tcPr>
          <w:p w14:paraId="55C2760A" w14:textId="5A84DDBC" w:rsidR="00D3474F" w:rsidRPr="000C772B" w:rsidRDefault="00F96A58" w:rsidP="00402BF8">
            <w:pPr>
              <w:rPr>
                <w:rFonts w:cs="Arial"/>
              </w:rPr>
            </w:pPr>
            <w:r w:rsidRPr="000C772B">
              <w:rPr>
                <w:rFonts w:cs="Arial"/>
              </w:rPr>
              <w:t>11 September 2026</w:t>
            </w:r>
          </w:p>
        </w:tc>
      </w:tr>
    </w:tbl>
    <w:p w14:paraId="4C9787B5" w14:textId="77777777" w:rsidR="00D3474F" w:rsidRPr="000C772B" w:rsidRDefault="00D3474F" w:rsidP="00402BF8">
      <w:pPr>
        <w:jc w:val="both"/>
        <w:rPr>
          <w:rFonts w:cs="Arial"/>
        </w:rPr>
      </w:pPr>
    </w:p>
    <w:p w14:paraId="23B7E3AB" w14:textId="1473FD33" w:rsidR="00EF3E10" w:rsidRPr="00402BF8" w:rsidRDefault="00EF3E10" w:rsidP="00402BF8">
      <w:pPr>
        <w:pStyle w:val="Heading1"/>
        <w:jc w:val="both"/>
        <w:rPr>
          <w:rFonts w:cs="Arial"/>
          <w:sz w:val="24"/>
          <w:szCs w:val="24"/>
          <w:u w:val="single"/>
        </w:rPr>
      </w:pPr>
      <w:r w:rsidRPr="00402BF8">
        <w:rPr>
          <w:rFonts w:cs="Arial"/>
          <w:sz w:val="24"/>
          <w:szCs w:val="24"/>
          <w:u w:val="single"/>
        </w:rPr>
        <w:t>Description of site, building and/or area</w:t>
      </w:r>
    </w:p>
    <w:p w14:paraId="1BB313AB" w14:textId="1195CAAC" w:rsidR="0060008F" w:rsidRDefault="0060008F" w:rsidP="00402BF8">
      <w:pPr>
        <w:jc w:val="both"/>
        <w:rPr>
          <w:rFonts w:cs="Arial"/>
          <w:u w:val="single"/>
        </w:rPr>
      </w:pPr>
    </w:p>
    <w:p w14:paraId="05CCA200" w14:textId="77777777" w:rsidR="0026411F" w:rsidRPr="0026411F" w:rsidRDefault="0026411F" w:rsidP="0026411F">
      <w:pPr>
        <w:jc w:val="both"/>
        <w:rPr>
          <w:rFonts w:cs="Arial"/>
        </w:rPr>
      </w:pPr>
      <w:r w:rsidRPr="0026411F">
        <w:rPr>
          <w:rFonts w:cs="Arial"/>
        </w:rPr>
        <w:t>The application site relates to HMP Strangeways - a large brick built Victorian prison built circa 1868, which is Grade II listed. The building incorporates a panoptic layout and is bounded by Sherborne St to the north, Empire St to the east, Southall St to the south and Great Ducie St to the west. Adjoining the prison to the west is a single storey visitor’s centre comprising a heptagonal building of a more recent architectural design. The prison was designed by Alfred Waterhouse – a prominent architect of his time and is dominated by a 71-metre-high ventilation tower. The prison comprises two main sections. The lower prison is of radial design with wings extending from a central rotunda. The upper prison is of a cruciform design, also with a central rotunda.</w:t>
      </w:r>
    </w:p>
    <w:p w14:paraId="166F9BCA" w14:textId="77777777" w:rsidR="0026411F" w:rsidRPr="0026411F" w:rsidRDefault="0026411F" w:rsidP="0026411F">
      <w:pPr>
        <w:jc w:val="both"/>
        <w:rPr>
          <w:rFonts w:cs="Arial"/>
        </w:rPr>
      </w:pPr>
    </w:p>
    <w:p w14:paraId="247BA0B2" w14:textId="52B85A4A" w:rsidR="0026411F" w:rsidRDefault="0026411F" w:rsidP="0026411F">
      <w:pPr>
        <w:jc w:val="both"/>
        <w:rPr>
          <w:rFonts w:cs="Arial"/>
        </w:rPr>
      </w:pPr>
      <w:r w:rsidRPr="0026411F">
        <w:rPr>
          <w:rFonts w:cs="Arial"/>
        </w:rPr>
        <w:t>The site in this case specifically involves the external windows of G wing.</w:t>
      </w:r>
    </w:p>
    <w:p w14:paraId="438B96F2" w14:textId="77777777" w:rsidR="00637296" w:rsidRDefault="00637296" w:rsidP="0026411F">
      <w:pPr>
        <w:jc w:val="both"/>
        <w:rPr>
          <w:rFonts w:cs="Arial"/>
        </w:rPr>
      </w:pPr>
    </w:p>
    <w:p w14:paraId="2D4E6A89" w14:textId="2EEF553E" w:rsidR="00637296" w:rsidRPr="00637296" w:rsidRDefault="00637296" w:rsidP="00637296">
      <w:pPr>
        <w:rPr>
          <w:rFonts w:cs="Arial"/>
        </w:rPr>
      </w:pPr>
      <w:r>
        <w:rPr>
          <w:rFonts w:cs="Arial"/>
        </w:rPr>
        <w:t>In terms of the wider area, w</w:t>
      </w:r>
      <w:r w:rsidRPr="00637296">
        <w:rPr>
          <w:rFonts w:cs="Arial"/>
        </w:rPr>
        <w:t>ith the exception of the prison complex, the site is situated within the ‘warehouse district’ which is largely characterised by large warehouse buildings, cash and carry businesses, light industry and sporadic residential uses. The city centre is situated a short distance to the south.</w:t>
      </w:r>
    </w:p>
    <w:p w14:paraId="470AA842" w14:textId="77777777" w:rsidR="00637296" w:rsidRDefault="00637296" w:rsidP="0026411F">
      <w:pPr>
        <w:jc w:val="both"/>
        <w:rPr>
          <w:rFonts w:cs="Arial"/>
        </w:rPr>
      </w:pPr>
    </w:p>
    <w:p w14:paraId="725725D2" w14:textId="77777777" w:rsidR="00AD41D9" w:rsidRDefault="00AD41D9" w:rsidP="0026411F">
      <w:pPr>
        <w:jc w:val="both"/>
        <w:rPr>
          <w:rFonts w:cs="Arial"/>
        </w:rPr>
      </w:pPr>
    </w:p>
    <w:p w14:paraId="4A8407BA" w14:textId="77777777" w:rsidR="00AD41D9" w:rsidRDefault="00AD41D9" w:rsidP="0026411F">
      <w:pPr>
        <w:jc w:val="both"/>
        <w:rPr>
          <w:rFonts w:cs="Arial"/>
        </w:rPr>
      </w:pPr>
    </w:p>
    <w:p w14:paraId="37BC671F" w14:textId="77777777" w:rsidR="00AD41D9" w:rsidRPr="0026411F" w:rsidRDefault="00AD41D9" w:rsidP="0026411F">
      <w:pPr>
        <w:jc w:val="both"/>
        <w:rPr>
          <w:rFonts w:cs="Arial"/>
        </w:rPr>
      </w:pPr>
    </w:p>
    <w:p w14:paraId="0B49DAD0" w14:textId="403606FA" w:rsidR="00EF3E10" w:rsidRPr="00402BF8" w:rsidRDefault="00EF3E10" w:rsidP="00402BF8">
      <w:pPr>
        <w:pStyle w:val="Heading1"/>
        <w:jc w:val="both"/>
        <w:rPr>
          <w:rFonts w:cs="Arial"/>
          <w:sz w:val="24"/>
          <w:szCs w:val="24"/>
          <w:u w:val="single"/>
        </w:rPr>
      </w:pPr>
      <w:r w:rsidRPr="00402BF8">
        <w:rPr>
          <w:rFonts w:cs="Arial"/>
          <w:sz w:val="24"/>
          <w:szCs w:val="24"/>
          <w:u w:val="single"/>
        </w:rPr>
        <w:lastRenderedPageBreak/>
        <w:t>Description of development</w:t>
      </w:r>
    </w:p>
    <w:p w14:paraId="08176683" w14:textId="47556FC2" w:rsidR="00EF3E10" w:rsidRPr="00AD41D9" w:rsidRDefault="00EF3E10" w:rsidP="00402BF8">
      <w:pPr>
        <w:jc w:val="both"/>
        <w:rPr>
          <w:rFonts w:cs="Arial"/>
        </w:rPr>
      </w:pPr>
    </w:p>
    <w:p w14:paraId="4C15BF52" w14:textId="0A894247" w:rsidR="00332059" w:rsidRDefault="00AD41D9" w:rsidP="00332059">
      <w:pPr>
        <w:jc w:val="both"/>
        <w:rPr>
          <w:rFonts w:cs="Arial"/>
          <w:u w:val="single"/>
        </w:rPr>
      </w:pPr>
      <w:r w:rsidRPr="00AD41D9">
        <w:rPr>
          <w:rFonts w:cs="Arial"/>
        </w:rPr>
        <w:t>Non-Material Amendment to Planning Permission 145354/FO/2026</w:t>
      </w:r>
      <w:r w:rsidR="00D30D40">
        <w:rPr>
          <w:rFonts w:cs="Arial"/>
        </w:rPr>
        <w:t xml:space="preserve"> which allowed for the </w:t>
      </w:r>
      <w:r w:rsidR="00332059" w:rsidRPr="005F7BDB">
        <w:rPr>
          <w:rFonts w:cs="Arial"/>
        </w:rPr>
        <w:t>installation of new external security baskets (grilles) to the windows on G Wing.</w:t>
      </w:r>
      <w:r w:rsidR="00332059" w:rsidRPr="00C766EF">
        <w:rPr>
          <w:rFonts w:cs="Arial"/>
        </w:rPr>
        <w:t xml:space="preserve"> </w:t>
      </w:r>
      <w:r w:rsidR="00332059" w:rsidRPr="005F7BDB">
        <w:rPr>
          <w:rFonts w:cs="Arial"/>
        </w:rPr>
        <w:t>The baskets are of an overmounted design, which allows them to be easily unlocked to enable the external removal of accumulated rubbish while restricting the windows from opening beyond their full extent. For security reasons, the baskets are fixed to the external face of the building, rather than within the window reveal, ensuring full coverage of the windows and preventing internal access to anchor and fixing points.</w:t>
      </w:r>
    </w:p>
    <w:p w14:paraId="7585A98B" w14:textId="77777777" w:rsidR="00C5542A" w:rsidRDefault="00C5542A" w:rsidP="00332059">
      <w:pPr>
        <w:jc w:val="both"/>
        <w:rPr>
          <w:rFonts w:cs="Arial"/>
          <w:u w:val="single"/>
        </w:rPr>
      </w:pPr>
    </w:p>
    <w:p w14:paraId="075B314C" w14:textId="122D81FF" w:rsidR="00C5542A" w:rsidRDefault="00C5542A" w:rsidP="00332059">
      <w:pPr>
        <w:jc w:val="both"/>
        <w:rPr>
          <w:rFonts w:cs="Arial"/>
        </w:rPr>
      </w:pPr>
      <w:r w:rsidRPr="00C5542A">
        <w:rPr>
          <w:rFonts w:cs="Arial"/>
        </w:rPr>
        <w:t>In this case, an amendment is sought to include</w:t>
      </w:r>
      <w:r w:rsidR="00866CA7">
        <w:rPr>
          <w:rFonts w:cs="Arial"/>
        </w:rPr>
        <w:t xml:space="preserve"> baskets to additional </w:t>
      </w:r>
      <w:r w:rsidR="0057571B">
        <w:rPr>
          <w:rFonts w:cs="Arial"/>
        </w:rPr>
        <w:t xml:space="preserve">windows within the same wing. </w:t>
      </w:r>
      <w:r w:rsidR="0057571B" w:rsidRPr="0057571B">
        <w:rPr>
          <w:rFonts w:cs="Arial"/>
        </w:rPr>
        <w:t>The baskets will be the same as those approved across the rest of the wing. </w:t>
      </w:r>
    </w:p>
    <w:p w14:paraId="79597CE2" w14:textId="77777777" w:rsidR="00332059" w:rsidRPr="00332059" w:rsidRDefault="00332059" w:rsidP="00332059">
      <w:pPr>
        <w:jc w:val="both"/>
        <w:rPr>
          <w:rFonts w:cs="Arial"/>
          <w:u w:val="single"/>
        </w:rPr>
      </w:pPr>
    </w:p>
    <w:p w14:paraId="168B810B" w14:textId="229B9B25" w:rsidR="00332059" w:rsidRPr="00D41B94" w:rsidRDefault="00C5542A" w:rsidP="005F7BDB">
      <w:pPr>
        <w:jc w:val="both"/>
        <w:rPr>
          <w:rFonts w:cs="Arial"/>
        </w:rPr>
      </w:pPr>
      <w:r w:rsidRPr="00D41B94">
        <w:rPr>
          <w:rFonts w:cs="Arial"/>
        </w:rPr>
        <w:t>The amendment follows p</w:t>
      </w:r>
      <w:r w:rsidR="00332059" w:rsidRPr="00D41B94">
        <w:rPr>
          <w:rFonts w:cs="Arial"/>
        </w:rPr>
        <w:t xml:space="preserve">lanning permission and listed building consent </w:t>
      </w:r>
      <w:r w:rsidRPr="00D41B94">
        <w:rPr>
          <w:rFonts w:cs="Arial"/>
        </w:rPr>
        <w:t xml:space="preserve">being </w:t>
      </w:r>
      <w:r w:rsidR="00332059" w:rsidRPr="00D41B94">
        <w:rPr>
          <w:rFonts w:cs="Arial"/>
        </w:rPr>
        <w:t xml:space="preserve">granted in December 2025 for the replacement custody windows to G Wing (refs. 144286/FO/2025 and 144287/LO/2025). </w:t>
      </w:r>
    </w:p>
    <w:p w14:paraId="045B2B33" w14:textId="77777777" w:rsidR="00332059" w:rsidRPr="00402BF8" w:rsidRDefault="00332059" w:rsidP="00402BF8">
      <w:pPr>
        <w:jc w:val="both"/>
        <w:rPr>
          <w:rFonts w:cs="Arial"/>
          <w:u w:val="single"/>
        </w:rPr>
      </w:pPr>
    </w:p>
    <w:p w14:paraId="364A3D62" w14:textId="7F2C3818" w:rsidR="00EF3E10" w:rsidRDefault="00EF3E10" w:rsidP="00402BF8">
      <w:pPr>
        <w:pStyle w:val="Heading1"/>
        <w:jc w:val="both"/>
        <w:rPr>
          <w:rFonts w:cs="Arial"/>
          <w:sz w:val="24"/>
          <w:szCs w:val="24"/>
          <w:u w:val="single"/>
        </w:rPr>
      </w:pPr>
      <w:r w:rsidRPr="00402BF8">
        <w:rPr>
          <w:rFonts w:cs="Arial"/>
          <w:sz w:val="24"/>
          <w:szCs w:val="24"/>
          <w:u w:val="single"/>
        </w:rPr>
        <w:t>Relevant planning history</w:t>
      </w:r>
    </w:p>
    <w:p w14:paraId="22D2774B" w14:textId="636194CC" w:rsidR="00E43AE7" w:rsidRPr="0070096A" w:rsidRDefault="0070096A" w:rsidP="00E43AE7">
      <w:pPr>
        <w:rPr>
          <w:u w:val="single"/>
        </w:rPr>
      </w:pPr>
      <w:r w:rsidRPr="0070096A">
        <w:rPr>
          <w:u w:val="single"/>
        </w:rPr>
        <w:t>OTH-2026-001356</w:t>
      </w:r>
    </w:p>
    <w:p w14:paraId="02AC28D9" w14:textId="77777777" w:rsidR="00E43AE7" w:rsidRPr="00E43AE7" w:rsidRDefault="00E43AE7" w:rsidP="00E43AE7"/>
    <w:p w14:paraId="0102B55C" w14:textId="455C824C" w:rsidR="00E43AE7" w:rsidRDefault="00E43AE7" w:rsidP="00E43AE7">
      <w:r w:rsidRPr="00E43AE7">
        <w:t>Installation of security baskets and amended window design</w:t>
      </w:r>
      <w:r w:rsidR="005E0BA8">
        <w:t xml:space="preserve">. </w:t>
      </w:r>
      <w:r w:rsidR="00BB446B" w:rsidRPr="00BB446B">
        <w:rPr>
          <w:i/>
          <w:iCs/>
        </w:rPr>
        <w:t>Approved 13 April 2026</w:t>
      </w:r>
      <w:r w:rsidR="00BB446B">
        <w:t>.</w:t>
      </w:r>
    </w:p>
    <w:p w14:paraId="34F514E3" w14:textId="77777777" w:rsidR="00E43AE7" w:rsidRPr="00E43AE7" w:rsidRDefault="00E43AE7" w:rsidP="00E43AE7"/>
    <w:p w14:paraId="2A6AA701" w14:textId="1115ED58" w:rsidR="00EF3E10" w:rsidRPr="00402BF8" w:rsidRDefault="00C62A32" w:rsidP="00402BF8">
      <w:pPr>
        <w:pStyle w:val="Heading1"/>
        <w:jc w:val="both"/>
        <w:rPr>
          <w:rFonts w:cs="Arial"/>
          <w:sz w:val="24"/>
          <w:szCs w:val="24"/>
          <w:u w:val="single"/>
        </w:rPr>
      </w:pPr>
      <w:r w:rsidRPr="00402BF8">
        <w:rPr>
          <w:rFonts w:cs="Arial"/>
          <w:sz w:val="24"/>
          <w:szCs w:val="24"/>
          <w:u w:val="single"/>
        </w:rPr>
        <w:t>Consultation, notification and publicity responses</w:t>
      </w:r>
    </w:p>
    <w:p w14:paraId="213DF2C5" w14:textId="02A0A00D" w:rsidR="00EF3E10" w:rsidRPr="00023410" w:rsidRDefault="00332059" w:rsidP="00402BF8">
      <w:pPr>
        <w:jc w:val="both"/>
        <w:rPr>
          <w:rFonts w:cs="Arial"/>
        </w:rPr>
      </w:pPr>
      <w:r w:rsidRPr="00332059">
        <w:rPr>
          <w:rFonts w:cs="Arial"/>
        </w:rPr>
        <w:t>None Required</w:t>
      </w:r>
    </w:p>
    <w:p w14:paraId="2CF4C969" w14:textId="63E0816C" w:rsidR="00EF3E10" w:rsidRPr="00402BF8" w:rsidRDefault="00EF3E10" w:rsidP="00402BF8">
      <w:pPr>
        <w:pStyle w:val="Heading1"/>
        <w:jc w:val="both"/>
        <w:rPr>
          <w:rFonts w:cs="Arial"/>
          <w:sz w:val="24"/>
          <w:szCs w:val="24"/>
          <w:u w:val="single"/>
        </w:rPr>
      </w:pPr>
      <w:r w:rsidRPr="00402BF8">
        <w:rPr>
          <w:rFonts w:cs="Arial"/>
          <w:sz w:val="24"/>
          <w:szCs w:val="24"/>
          <w:u w:val="single"/>
        </w:rPr>
        <w:t>Relevant policies</w:t>
      </w:r>
    </w:p>
    <w:p w14:paraId="2C0AA116" w14:textId="68F15EA9" w:rsidR="00EF3E10" w:rsidRDefault="00EF3E10" w:rsidP="00402BF8">
      <w:pPr>
        <w:jc w:val="both"/>
        <w:rPr>
          <w:rFonts w:cs="Arial"/>
          <w:u w:val="single"/>
        </w:rPr>
      </w:pPr>
    </w:p>
    <w:p w14:paraId="6085AC39" w14:textId="77777777" w:rsidR="00D73F07" w:rsidRPr="00D73F07" w:rsidRDefault="00D73F07" w:rsidP="00D73F07">
      <w:pPr>
        <w:jc w:val="both"/>
        <w:rPr>
          <w:rFonts w:cs="Arial"/>
        </w:rPr>
      </w:pPr>
      <w:r w:rsidRPr="00D73F07">
        <w:rPr>
          <w:rFonts w:cs="Arial"/>
        </w:rPr>
        <w:t>The below policy and guidance is relevant to the consideration of this application:</w:t>
      </w:r>
    </w:p>
    <w:p w14:paraId="032CE8B8" w14:textId="77777777" w:rsidR="00D73F07" w:rsidRPr="00D73F07" w:rsidRDefault="00D73F07" w:rsidP="00D73F07">
      <w:pPr>
        <w:jc w:val="both"/>
        <w:rPr>
          <w:rFonts w:cs="Arial"/>
        </w:rPr>
      </w:pPr>
    </w:p>
    <w:p w14:paraId="6CE87E6F" w14:textId="77777777" w:rsidR="00D73F07" w:rsidRPr="00D73F07" w:rsidRDefault="00D73F07" w:rsidP="00D73F07">
      <w:pPr>
        <w:jc w:val="both"/>
        <w:rPr>
          <w:rFonts w:cs="Arial"/>
        </w:rPr>
      </w:pPr>
      <w:r w:rsidRPr="00D73F07">
        <w:rPr>
          <w:rFonts w:cs="Arial"/>
        </w:rPr>
        <w:t xml:space="preserve">-Policies DM1, EN3 and SP1 of the Manchester Core Strategy; - </w:t>
      </w:r>
    </w:p>
    <w:p w14:paraId="2E474CE2" w14:textId="77777777" w:rsidR="00D73F07" w:rsidRPr="00D73F07" w:rsidRDefault="00D73F07" w:rsidP="00D73F07">
      <w:pPr>
        <w:jc w:val="both"/>
        <w:rPr>
          <w:rFonts w:cs="Arial"/>
        </w:rPr>
      </w:pPr>
      <w:r w:rsidRPr="00D73F07">
        <w:rPr>
          <w:rFonts w:cs="Arial"/>
        </w:rPr>
        <w:t xml:space="preserve">-Saved policy DC19.1 of the Unitary Development Plan for the City of Manchester; </w:t>
      </w:r>
    </w:p>
    <w:p w14:paraId="005D3B85" w14:textId="77777777" w:rsidR="00D73F07" w:rsidRPr="00D73F07" w:rsidRDefault="00D73F07" w:rsidP="00D73F07">
      <w:pPr>
        <w:jc w:val="both"/>
        <w:rPr>
          <w:rFonts w:cs="Arial"/>
        </w:rPr>
      </w:pPr>
      <w:r w:rsidRPr="00D73F07">
        <w:rPr>
          <w:rFonts w:cs="Arial"/>
        </w:rPr>
        <w:t>-Places for Everyone Joint Development Plan – Policies JP-P1 and JP-P2;</w:t>
      </w:r>
    </w:p>
    <w:p w14:paraId="693A5519" w14:textId="206BE101" w:rsidR="00D73F07" w:rsidRPr="00D73F07" w:rsidRDefault="00D73F07" w:rsidP="00D73F07">
      <w:pPr>
        <w:jc w:val="both"/>
        <w:rPr>
          <w:rFonts w:cs="Arial"/>
        </w:rPr>
      </w:pPr>
      <w:r w:rsidRPr="00D73F07">
        <w:rPr>
          <w:rFonts w:cs="Arial"/>
        </w:rPr>
        <w:t xml:space="preserve">-National Planning Policy Framework (NPPF) – Sections, 3, 4 and </w:t>
      </w:r>
      <w:r w:rsidR="00F677EF">
        <w:rPr>
          <w:rFonts w:cs="Arial"/>
        </w:rPr>
        <w:t>20</w:t>
      </w:r>
      <w:r w:rsidRPr="00D73F07">
        <w:rPr>
          <w:rFonts w:cs="Arial"/>
        </w:rPr>
        <w:t>.</w:t>
      </w:r>
    </w:p>
    <w:p w14:paraId="069667E3" w14:textId="77777777" w:rsidR="00D73F07" w:rsidRPr="00402BF8" w:rsidRDefault="00D73F07" w:rsidP="00402BF8">
      <w:pPr>
        <w:jc w:val="both"/>
        <w:rPr>
          <w:rFonts w:cs="Arial"/>
          <w:u w:val="single"/>
        </w:rPr>
      </w:pPr>
    </w:p>
    <w:p w14:paraId="594BCC1D" w14:textId="61DE16D6" w:rsidR="00EF3E10" w:rsidRPr="00402BF8" w:rsidRDefault="00EF3E10" w:rsidP="00402BF8">
      <w:pPr>
        <w:pStyle w:val="Heading1"/>
        <w:jc w:val="both"/>
        <w:rPr>
          <w:rFonts w:cs="Arial"/>
          <w:sz w:val="24"/>
          <w:szCs w:val="24"/>
          <w:u w:val="single"/>
        </w:rPr>
      </w:pPr>
      <w:r w:rsidRPr="00402BF8">
        <w:rPr>
          <w:rFonts w:cs="Arial"/>
          <w:sz w:val="24"/>
          <w:szCs w:val="24"/>
          <w:u w:val="single"/>
        </w:rPr>
        <w:t>Assessment</w:t>
      </w:r>
    </w:p>
    <w:p w14:paraId="44052920" w14:textId="5EE3BB70" w:rsidR="00EF3E10" w:rsidRDefault="00EF3E10" w:rsidP="00402BF8">
      <w:pPr>
        <w:jc w:val="both"/>
        <w:rPr>
          <w:rFonts w:cs="Arial"/>
          <w:b/>
          <w:bCs/>
        </w:rPr>
      </w:pPr>
    </w:p>
    <w:p w14:paraId="4688351D" w14:textId="4408514E" w:rsidR="00307E2E" w:rsidRPr="00307E2E" w:rsidRDefault="00307E2E" w:rsidP="00307E2E">
      <w:pPr>
        <w:jc w:val="both"/>
        <w:rPr>
          <w:rFonts w:cs="Arial"/>
        </w:rPr>
      </w:pPr>
      <w:r w:rsidRPr="00307E2E">
        <w:rPr>
          <w:rFonts w:cs="Arial"/>
        </w:rPr>
        <w:t xml:space="preserve">The principle of the windows baskets to G wings has already been established by the host permission and whilst it was acknowledged during the assessment of that application that the proposed works would result in a degree of harm to the heritage significance of the host Listed Building, the harm was considered to be justified. With referenced to policy HE6 of the NPPF, </w:t>
      </w:r>
      <w:r w:rsidR="005B391C" w:rsidRPr="00307E2E">
        <w:rPr>
          <w:rFonts w:cs="Arial"/>
        </w:rPr>
        <w:t>the</w:t>
      </w:r>
      <w:r w:rsidRPr="00307E2E">
        <w:rPr>
          <w:rFonts w:cs="Arial"/>
        </w:rPr>
        <w:t xml:space="preserve"> limited heritage impact is considered to be outweighed by the significant public safety benefits arising from the proposal, including the provision of a safer working environment for staff and the maintenance of security standards appropriate to a high</w:t>
      </w:r>
      <w:r w:rsidRPr="00307E2E">
        <w:rPr>
          <w:rFonts w:ascii="Cambria Math" w:hAnsi="Cambria Math" w:cs="Cambria Math"/>
        </w:rPr>
        <w:t>‑</w:t>
      </w:r>
      <w:r w:rsidRPr="00307E2E">
        <w:rPr>
          <w:rFonts w:cs="Arial"/>
        </w:rPr>
        <w:t>security custodial setting. In this instance, the additional baskets would have no significant impact beyond that already considered and proposal represents a balanced and proportionate response to heritage considerations, appropriately weighed against essential operational and security needs.</w:t>
      </w:r>
    </w:p>
    <w:p w14:paraId="726A6D74" w14:textId="77777777" w:rsidR="00307E2E" w:rsidRPr="00307E2E" w:rsidRDefault="00307E2E" w:rsidP="00307E2E">
      <w:pPr>
        <w:jc w:val="both"/>
        <w:rPr>
          <w:rFonts w:cs="Arial"/>
        </w:rPr>
      </w:pPr>
    </w:p>
    <w:p w14:paraId="77F5E5C3" w14:textId="77777777" w:rsidR="00307E2E" w:rsidRPr="00307E2E" w:rsidRDefault="00307E2E" w:rsidP="00307E2E">
      <w:pPr>
        <w:jc w:val="both"/>
        <w:rPr>
          <w:rFonts w:cs="Arial"/>
        </w:rPr>
      </w:pPr>
      <w:r w:rsidRPr="00307E2E">
        <w:rPr>
          <w:rFonts w:cs="Arial"/>
        </w:rPr>
        <w:t>The design of the proposed security baskets is inherently functional, reflecting the overriding need to enhance security and prevent drone access to individual cells. The baskets incorporate a perforated design to allow light penetration and ventilation, together with an externally openable element to facilitate the removal of accumulated debris.</w:t>
      </w:r>
    </w:p>
    <w:p w14:paraId="2F7C55F6" w14:textId="77777777" w:rsidR="00307E2E" w:rsidRPr="00307E2E" w:rsidRDefault="00307E2E" w:rsidP="00307E2E">
      <w:pPr>
        <w:jc w:val="both"/>
        <w:rPr>
          <w:rFonts w:cs="Arial"/>
        </w:rPr>
      </w:pPr>
    </w:p>
    <w:p w14:paraId="4FFA9C67" w14:textId="77777777" w:rsidR="00307E2E" w:rsidRPr="00307E2E" w:rsidRDefault="00307E2E" w:rsidP="00307E2E">
      <w:pPr>
        <w:jc w:val="both"/>
        <w:rPr>
          <w:rFonts w:cs="Arial"/>
        </w:rPr>
      </w:pPr>
      <w:r w:rsidRPr="00307E2E">
        <w:rPr>
          <w:rFonts w:cs="Arial"/>
        </w:rPr>
        <w:t>The installation of the external baskets would introduce a consistent and uniform appearance across the windows and elevations of G Wing. Notwithstanding the associated visual impact, there is a clear and compelling justification for the proposal. The scheme would deliver significant public benefits in terms of safety and security, which are considered to outweigh the identified heritage impacts. The level of harm arising from the proposal is therefore assessed as being less than substantial.</w:t>
      </w:r>
    </w:p>
    <w:p w14:paraId="5BE7595D" w14:textId="77777777" w:rsidR="00307E2E" w:rsidRPr="00307E2E" w:rsidRDefault="00307E2E" w:rsidP="00307E2E">
      <w:pPr>
        <w:jc w:val="both"/>
        <w:rPr>
          <w:rFonts w:cs="Arial"/>
        </w:rPr>
      </w:pPr>
    </w:p>
    <w:p w14:paraId="53F151E6" w14:textId="525F59C7" w:rsidR="00451C06" w:rsidRPr="00307E2E" w:rsidRDefault="00307E2E" w:rsidP="00307E2E">
      <w:pPr>
        <w:jc w:val="both"/>
        <w:rPr>
          <w:rFonts w:cs="Arial"/>
          <w:u w:val="single"/>
        </w:rPr>
      </w:pPr>
      <w:r w:rsidRPr="00307E2E">
        <w:rPr>
          <w:rFonts w:cs="Arial"/>
        </w:rPr>
        <w:t>On this basis, the proposal is considered acceptable, and the impact on the heritage significance of the Listed Building and its setting is regarded as sustainable and the change proposed either individually or cumulatively would not raise any new significant issues and would still accord with the conclusions of the host planning permission. On this, basis, the proposed revisions are considered non-material.</w:t>
      </w:r>
    </w:p>
    <w:p w14:paraId="052CF11D" w14:textId="77777777" w:rsidR="00451C06" w:rsidRPr="00307E2E" w:rsidRDefault="00451C06" w:rsidP="00402BF8">
      <w:pPr>
        <w:jc w:val="both"/>
        <w:rPr>
          <w:rFonts w:cs="Arial"/>
          <w:u w:val="single"/>
        </w:rPr>
      </w:pPr>
    </w:p>
    <w:p w14:paraId="7F9E7D89" w14:textId="77777777" w:rsidR="006F7F26" w:rsidRPr="00F87F5A" w:rsidRDefault="006F7F26" w:rsidP="00402BF8">
      <w:pPr>
        <w:pStyle w:val="Heading1"/>
        <w:jc w:val="both"/>
        <w:rPr>
          <w:rFonts w:eastAsia="Times New Roman" w:cs="Arial"/>
          <w:b w:val="0"/>
          <w:sz w:val="24"/>
          <w:szCs w:val="24"/>
          <w:u w:val="single"/>
        </w:rPr>
      </w:pPr>
      <w:r w:rsidRPr="00F87F5A">
        <w:rPr>
          <w:rFonts w:eastAsia="Times New Roman" w:cs="Arial"/>
          <w:b w:val="0"/>
          <w:sz w:val="24"/>
          <w:szCs w:val="24"/>
          <w:u w:val="single"/>
        </w:rPr>
        <w:t>Other Legislative Requirements</w:t>
      </w:r>
    </w:p>
    <w:p w14:paraId="7E42E79A" w14:textId="77777777" w:rsidR="006F7F26" w:rsidRPr="000C772B" w:rsidRDefault="006F7F26" w:rsidP="00402BF8">
      <w:pPr>
        <w:pStyle w:val="Heading2"/>
        <w:jc w:val="both"/>
        <w:rPr>
          <w:rFonts w:eastAsia="Times New Roman" w:cs="Arial"/>
          <w:szCs w:val="24"/>
        </w:rPr>
      </w:pPr>
      <w:r w:rsidRPr="000C772B">
        <w:rPr>
          <w:rFonts w:eastAsia="Times New Roman" w:cs="Arial"/>
          <w:szCs w:val="24"/>
        </w:rPr>
        <w:t>Equality Act 2010</w:t>
      </w:r>
    </w:p>
    <w:p w14:paraId="67BC0271" w14:textId="32E17A94" w:rsidR="006F7F26" w:rsidRPr="000C772B" w:rsidRDefault="006F7F26" w:rsidP="00402BF8">
      <w:pPr>
        <w:jc w:val="both"/>
        <w:rPr>
          <w:rFonts w:eastAsia="Times New Roman" w:cs="Arial"/>
          <w:kern w:val="0"/>
          <w14:ligatures w14:val="none"/>
        </w:rPr>
      </w:pPr>
      <w:r w:rsidRPr="000C772B">
        <w:rPr>
          <w:rFonts w:eastAsia="Times New Roman" w:cs="Arial"/>
          <w:kern w:val="0"/>
          <w14:ligatures w14:val="none"/>
        </w:rPr>
        <w:t>Section 149 (Public Sector Equality Duty) of the Equality Act 2010 requires due regard to the need to: Eliminate unlawful discrimination, harassment and victimisation and other conduct prohibited by the Act and; Advance equality of opportunity between persons who share a protected characteristic and persons who do not share it. The Equality Duty does not impose a legal requirement to conduct an Equality Impact Assessment. Compliance with the Equality Duty involves consciously thinking about the aims of the Equality Duty as part of the process of decision</w:t>
      </w:r>
      <w:r w:rsidR="00F37EBF">
        <w:rPr>
          <w:rFonts w:eastAsia="Times New Roman" w:cs="Arial"/>
          <w:kern w:val="0"/>
          <w14:ligatures w14:val="none"/>
        </w:rPr>
        <w:t xml:space="preserve"> </w:t>
      </w:r>
      <w:r w:rsidRPr="000C772B">
        <w:rPr>
          <w:rFonts w:eastAsia="Times New Roman" w:cs="Arial"/>
          <w:kern w:val="0"/>
          <w14:ligatures w14:val="none"/>
        </w:rPr>
        <w:t>making.</w:t>
      </w:r>
    </w:p>
    <w:p w14:paraId="32B6A0DD" w14:textId="77777777" w:rsidR="006F7F26" w:rsidRPr="000C772B" w:rsidRDefault="006F7F26" w:rsidP="00402BF8">
      <w:pPr>
        <w:jc w:val="both"/>
        <w:rPr>
          <w:rFonts w:eastAsia="Times New Roman" w:cs="Arial"/>
          <w:kern w:val="0"/>
          <w14:ligatures w14:val="none"/>
        </w:rPr>
      </w:pPr>
    </w:p>
    <w:p w14:paraId="234602C6" w14:textId="77777777" w:rsidR="006F7F26" w:rsidRPr="000C772B" w:rsidRDefault="006F7F26" w:rsidP="00402BF8">
      <w:pPr>
        <w:pStyle w:val="Heading2"/>
        <w:jc w:val="both"/>
        <w:rPr>
          <w:rFonts w:eastAsia="Times New Roman" w:cs="Arial"/>
          <w:szCs w:val="24"/>
        </w:rPr>
      </w:pPr>
      <w:r w:rsidRPr="000C772B">
        <w:rPr>
          <w:rFonts w:eastAsia="Times New Roman" w:cs="Arial"/>
          <w:szCs w:val="24"/>
        </w:rPr>
        <w:t>Human Rights Act 1998 considerations</w:t>
      </w:r>
    </w:p>
    <w:p w14:paraId="4FE51A27" w14:textId="77777777" w:rsidR="006F7F26" w:rsidRPr="000C772B" w:rsidRDefault="006F7F26" w:rsidP="00402BF8">
      <w:pPr>
        <w:jc w:val="both"/>
        <w:rPr>
          <w:rFonts w:eastAsia="Times New Roman" w:cs="Arial"/>
          <w:kern w:val="0"/>
          <w14:ligatures w14:val="none"/>
        </w:rPr>
      </w:pPr>
      <w:r w:rsidRPr="000C772B">
        <w:rPr>
          <w:rFonts w:eastAsia="Times New Roman" w:cs="Arial"/>
          <w:kern w:val="0"/>
          <w14:ligatures w14:val="none"/>
        </w:rPr>
        <w:t>This application needs to be considered against the provisions of the Human Rights Act 1998. Under Article 6, the applicants (and those third parties, including local residents, who have made representations) have a right to a fair hearing and to this end the local planning authority must give full consideration to their comments.</w:t>
      </w:r>
    </w:p>
    <w:p w14:paraId="23293B29" w14:textId="77777777" w:rsidR="006F7F26" w:rsidRPr="000C772B" w:rsidRDefault="006F7F26" w:rsidP="00402BF8">
      <w:pPr>
        <w:jc w:val="both"/>
        <w:rPr>
          <w:rFonts w:eastAsia="Times New Roman" w:cs="Arial"/>
          <w:kern w:val="0"/>
          <w14:ligatures w14:val="none"/>
        </w:rPr>
      </w:pPr>
    </w:p>
    <w:p w14:paraId="3F0477A2" w14:textId="7FCF6A6F" w:rsidR="006F7F26" w:rsidRPr="000C772B" w:rsidRDefault="006F7F26" w:rsidP="00402BF8">
      <w:pPr>
        <w:jc w:val="both"/>
        <w:rPr>
          <w:rFonts w:cs="Arial"/>
        </w:rPr>
      </w:pPr>
      <w:r w:rsidRPr="000C772B">
        <w:rPr>
          <w:rFonts w:cs="Arial"/>
        </w:rPr>
        <w:t>Protocol 1 Article 1, and Article 8 where appropriate, confer(s) a right of respect for a person’s home, other land and business assets. In taking account of all material considerations, including Council policy as set out in the Core Strategy and saved polices of the Unitary Development Plan, the Director of Planning, Building Control &amp; Licensing has concluded that some rights conferred by these articles on the applicant(s)/objector(s)/resident(s) and other occupiers and owners of nearby land that might be affected may be interfered with but that that interference is in accordance with the law and justified by being in the public interest and on the basis of the planning merits of the development proposal. She believes that any restriction on these rights posed by the recommendation given is proportionate to the wider benefits of and that such a decision falls within the margin of discretion afforded to the Council under the Town and Country Planning Acts.</w:t>
      </w:r>
    </w:p>
    <w:p w14:paraId="28AF8AA5" w14:textId="04E43627" w:rsidR="00D66B55" w:rsidRPr="000C772B" w:rsidRDefault="00D66B55" w:rsidP="00D66B55">
      <w:pPr>
        <w:rPr>
          <w:rFonts w:cs="Arial"/>
        </w:rPr>
      </w:pPr>
    </w:p>
    <w:p w14:paraId="765EF151" w14:textId="77777777" w:rsidR="00EF3E10" w:rsidRPr="000C772B" w:rsidRDefault="00EF3E10" w:rsidP="00D3474F">
      <w:pPr>
        <w:rPr>
          <w:rFonts w:cs="Arial"/>
        </w:rPr>
      </w:pPr>
    </w:p>
    <w:p w14:paraId="0E359CAC" w14:textId="69A39CAD" w:rsidR="00C62A32" w:rsidRPr="000C772B" w:rsidRDefault="005C02B9" w:rsidP="00B75EB9">
      <w:pPr>
        <w:spacing w:after="120"/>
        <w:rPr>
          <w:rFonts w:cs="Arial"/>
        </w:rPr>
      </w:pPr>
      <w:r w:rsidRPr="000C772B">
        <w:rPr>
          <w:rStyle w:val="Heading2Char"/>
          <w:rFonts w:cs="Arial"/>
          <w:szCs w:val="24"/>
        </w:rPr>
        <w:t>Recommendation</w:t>
      </w:r>
      <w:r w:rsidRPr="000C772B">
        <w:rPr>
          <w:rFonts w:cs="Arial"/>
        </w:rPr>
        <w:t xml:space="preserve">: </w:t>
      </w:r>
      <w:r w:rsidRPr="000C772B">
        <w:rPr>
          <w:rFonts w:cs="Arial"/>
          <w:b/>
          <w:bCs/>
        </w:rPr>
        <w:t>Approve</w:t>
      </w:r>
    </w:p>
    <w:tbl>
      <w:tblPr>
        <w:tblStyle w:val="TableGrid"/>
        <w:tblW w:w="9781" w:type="dxa"/>
        <w:tblLayout w:type="fixed"/>
        <w:tblLook w:val="04A0" w:firstRow="1" w:lastRow="0" w:firstColumn="1" w:lastColumn="0" w:noHBand="0" w:noVBand="1"/>
      </w:tblPr>
      <w:tblGrid>
        <w:gridCol w:w="9781"/>
      </w:tblGrid>
      <w:tr w:rsidR="006B1081" w:rsidRPr="000C772B" w14:paraId="637B1B47" w14:textId="77777777" w:rsidTr="00402BF8">
        <w:tc>
          <w:tcPr>
            <w:tcW w:w="9781" w:type="dxa"/>
            <w:tcBorders>
              <w:top w:val="nil"/>
              <w:left w:val="nil"/>
              <w:bottom w:val="nil"/>
              <w:right w:val="nil"/>
            </w:tcBorders>
            <w:tcMar>
              <w:left w:w="28" w:type="dxa"/>
              <w:right w:w="28" w:type="dxa"/>
            </w:tcMar>
          </w:tcPr>
          <w:p w14:paraId="63482CE8" w14:textId="77777777" w:rsidR="006B1081" w:rsidRPr="000C772B" w:rsidRDefault="006B1081" w:rsidP="006B1081">
            <w:pPr>
              <w:pStyle w:val="Heading2"/>
              <w:rPr>
                <w:rFonts w:cs="Arial"/>
                <w:szCs w:val="24"/>
              </w:rPr>
            </w:pPr>
            <w:r w:rsidRPr="000C772B">
              <w:rPr>
                <w:rFonts w:cs="Arial"/>
                <w:szCs w:val="24"/>
              </w:rPr>
              <w:lastRenderedPageBreak/>
              <w:t>Reasons for approval</w:t>
            </w:r>
          </w:p>
          <w:tbl>
            <w:tblPr>
              <w:tblStyle w:val="TableGrid"/>
              <w:tblW w:w="0" w:type="auto"/>
              <w:tblLook w:val="04A0" w:firstRow="1" w:lastRow="0" w:firstColumn="1" w:lastColumn="0" w:noHBand="0" w:noVBand="1"/>
            </w:tblPr>
            <w:tblGrid>
              <w:gridCol w:w="532"/>
              <w:gridCol w:w="9183"/>
            </w:tblGrid>
            <w:tr w:rsidR="00A40D82" w:rsidRPr="000C772B" w14:paraId="4633BA83" w14:textId="77777777" w:rsidTr="00274422">
              <w:tc>
                <w:tcPr>
                  <w:tcW w:w="532" w:type="dxa"/>
                  <w:tcBorders>
                    <w:top w:val="nil"/>
                    <w:left w:val="nil"/>
                    <w:bottom w:val="nil"/>
                    <w:right w:val="nil"/>
                  </w:tcBorders>
                </w:tcPr>
                <w:p w14:paraId="77634CBA" w14:textId="72C480DA" w:rsidR="00A40D82" w:rsidRPr="000C772B" w:rsidRDefault="00A40D82" w:rsidP="00A40D82">
                  <w:pPr>
                    <w:rPr>
                      <w:rFonts w:cs="Arial"/>
                    </w:rPr>
                  </w:pPr>
                  <w:r w:rsidRPr="000C772B">
                    <w:rPr>
                      <w:rFonts w:cs="Arial"/>
                    </w:rPr>
                    <w:t>1)</w:t>
                  </w:r>
                </w:p>
              </w:tc>
              <w:tc>
                <w:tcPr>
                  <w:tcW w:w="9183" w:type="dxa"/>
                  <w:tcBorders>
                    <w:top w:val="nil"/>
                    <w:left w:val="nil"/>
                    <w:bottom w:val="nil"/>
                    <w:right w:val="nil"/>
                  </w:tcBorders>
                </w:tcPr>
                <w:p w14:paraId="0BD045EB" w14:textId="77777777" w:rsidR="00E963FF" w:rsidRPr="000C772B" w:rsidRDefault="00E963FF">
                  <w:pPr>
                    <w:pStyle w:val="NormalWeb"/>
                    <w:divId w:val="2024630490"/>
                    <w:rPr>
                      <w:rFonts w:ascii="Arial" w:hAnsi="Arial" w:cs="Arial"/>
                      <w:color w:val="000000"/>
                    </w:rPr>
                  </w:pPr>
                  <w:r w:rsidRPr="000C772B">
                    <w:rPr>
                      <w:rFonts w:ascii="Arial" w:hAnsi="Arial" w:cs="Arial"/>
                      <w:color w:val="000000"/>
                    </w:rPr>
                    <w:t>The proposed amendment relates to the addition of window basket to further windows within the same elevation.</w:t>
                  </w:r>
                </w:p>
                <w:p w14:paraId="5017054A" w14:textId="77777777" w:rsidR="00E963FF" w:rsidRPr="000C772B" w:rsidRDefault="00E963FF">
                  <w:pPr>
                    <w:pStyle w:val="NormalWeb"/>
                    <w:divId w:val="2024630490"/>
                    <w:rPr>
                      <w:rFonts w:ascii="Arial" w:hAnsi="Arial" w:cs="Arial"/>
                      <w:color w:val="000000"/>
                    </w:rPr>
                  </w:pPr>
                  <w:r w:rsidRPr="000C772B">
                    <w:rPr>
                      <w:rFonts w:ascii="Arial" w:hAnsi="Arial" w:cs="Arial"/>
                      <w:color w:val="000000"/>
                    </w:rPr>
                    <w:t> </w:t>
                  </w:r>
                </w:p>
                <w:p w14:paraId="1E32B536" w14:textId="77777777" w:rsidR="00E963FF" w:rsidRPr="000C772B" w:rsidRDefault="00E963FF">
                  <w:pPr>
                    <w:pStyle w:val="NormalWeb"/>
                    <w:divId w:val="2024630490"/>
                    <w:rPr>
                      <w:rFonts w:ascii="Arial" w:hAnsi="Arial" w:cs="Arial"/>
                      <w:color w:val="000000"/>
                    </w:rPr>
                  </w:pPr>
                  <w:r w:rsidRPr="000C772B">
                    <w:rPr>
                      <w:rFonts w:ascii="Arial" w:hAnsi="Arial" w:cs="Arial"/>
                      <w:color w:val="000000"/>
                    </w:rPr>
                    <w:t>Following an assessment of the details submitted, I can confirm that the proposed amendments are considered to be of a non-material nature and acceptable to the City Council as the Local Planning Authority. The City Council is satisfied that the proposed changes will not result in any significant or material alterations to the host planning permission.</w:t>
                  </w:r>
                </w:p>
                <w:p w14:paraId="3783612D" w14:textId="523C5EA7" w:rsidR="00A40D82" w:rsidRPr="000C772B" w:rsidRDefault="00A40D82" w:rsidP="00A40D82">
                  <w:pPr>
                    <w:rPr>
                      <w:rFonts w:cs="Arial"/>
                    </w:rPr>
                  </w:pPr>
                </w:p>
              </w:tc>
            </w:tr>
          </w:tbl>
          <w:p w14:paraId="4D62D466" w14:textId="5E6010C5" w:rsidR="00A40D82" w:rsidRPr="000C772B" w:rsidRDefault="00A40D82" w:rsidP="00A40D82">
            <w:pPr>
              <w:rPr>
                <w:rFonts w:cs="Arial"/>
              </w:rPr>
            </w:pPr>
          </w:p>
        </w:tc>
      </w:tr>
    </w:tbl>
    <w:p w14:paraId="5B5621C0" w14:textId="77777777" w:rsidR="00BA1D7F" w:rsidRPr="000C772B" w:rsidRDefault="00BA1D7F" w:rsidP="00A331F9">
      <w:pPr>
        <w:rPr>
          <w:rFonts w:cs="Arial"/>
        </w:rPr>
      </w:pPr>
    </w:p>
    <w:tbl>
      <w:tblPr>
        <w:tblStyle w:val="TableGrid"/>
        <w:tblW w:w="9781" w:type="dxa"/>
        <w:tblLayout w:type="fixed"/>
        <w:tblLook w:val="04A0" w:firstRow="1" w:lastRow="0" w:firstColumn="1" w:lastColumn="0" w:noHBand="0" w:noVBand="1"/>
      </w:tblPr>
      <w:tblGrid>
        <w:gridCol w:w="9781"/>
      </w:tblGrid>
      <w:tr w:rsidR="0070357C" w:rsidRPr="000C772B" w14:paraId="673234E9" w14:textId="77777777" w:rsidTr="00274422">
        <w:tc>
          <w:tcPr>
            <w:tcW w:w="9781" w:type="dxa"/>
            <w:tcBorders>
              <w:top w:val="nil"/>
              <w:left w:val="nil"/>
              <w:bottom w:val="nil"/>
              <w:right w:val="nil"/>
            </w:tcBorders>
            <w:tcMar>
              <w:left w:w="28" w:type="dxa"/>
              <w:right w:w="28" w:type="dxa"/>
            </w:tcMar>
          </w:tcPr>
          <w:p w14:paraId="16C73144" w14:textId="77777777" w:rsidR="0070357C" w:rsidRPr="000C772B" w:rsidRDefault="0070357C" w:rsidP="0070357C">
            <w:pPr>
              <w:pStyle w:val="Heading2"/>
              <w:rPr>
                <w:rFonts w:cs="Arial"/>
                <w:szCs w:val="24"/>
              </w:rPr>
            </w:pPr>
            <w:r w:rsidRPr="000C772B">
              <w:rPr>
                <w:rFonts w:cs="Arial"/>
                <w:szCs w:val="24"/>
              </w:rPr>
              <w:t>Conditions attached to this decision</w:t>
            </w:r>
          </w:p>
          <w:tbl>
            <w:tblPr>
              <w:tblStyle w:val="TableGrid"/>
              <w:tblW w:w="0" w:type="auto"/>
              <w:tblLook w:val="04A0" w:firstRow="1" w:lastRow="0" w:firstColumn="1" w:lastColumn="0" w:noHBand="0" w:noVBand="1"/>
            </w:tblPr>
            <w:tblGrid>
              <w:gridCol w:w="532"/>
              <w:gridCol w:w="9183"/>
            </w:tblGrid>
            <w:tr w:rsidR="00BA1D7F" w:rsidRPr="000C772B" w14:paraId="679A5C99" w14:textId="77777777" w:rsidTr="00274422">
              <w:tc>
                <w:tcPr>
                  <w:tcW w:w="532" w:type="dxa"/>
                  <w:tcBorders>
                    <w:top w:val="nil"/>
                    <w:left w:val="nil"/>
                    <w:bottom w:val="nil"/>
                    <w:right w:val="nil"/>
                  </w:tcBorders>
                </w:tcPr>
                <w:p w14:paraId="64465D6F" w14:textId="44B2B967" w:rsidR="00BA1D7F" w:rsidRPr="000C772B" w:rsidRDefault="00BA1D7F" w:rsidP="00BA1D7F">
                  <w:pPr>
                    <w:rPr>
                      <w:rFonts w:cs="Arial"/>
                    </w:rPr>
                  </w:pPr>
                  <w:r w:rsidRPr="000C772B">
                    <w:rPr>
                      <w:rFonts w:cs="Arial"/>
                    </w:rPr>
                    <w:t>2)</w:t>
                  </w:r>
                </w:p>
              </w:tc>
              <w:tc>
                <w:tcPr>
                  <w:tcW w:w="9183" w:type="dxa"/>
                  <w:tcBorders>
                    <w:top w:val="nil"/>
                    <w:left w:val="nil"/>
                    <w:bottom w:val="nil"/>
                    <w:right w:val="nil"/>
                  </w:tcBorders>
                </w:tcPr>
                <w:p w14:paraId="68DB3DC6" w14:textId="77777777" w:rsidR="00E963FF" w:rsidRPr="000C772B" w:rsidRDefault="00E963FF">
                  <w:pPr>
                    <w:pStyle w:val="NormalWeb"/>
                    <w:divId w:val="842012370"/>
                    <w:rPr>
                      <w:rFonts w:ascii="Arial" w:hAnsi="Arial" w:cs="Arial"/>
                      <w:color w:val="000000"/>
                    </w:rPr>
                  </w:pPr>
                  <w:r w:rsidRPr="000C772B">
                    <w:rPr>
                      <w:rFonts w:ascii="Arial" w:hAnsi="Arial" w:cs="Arial"/>
                      <w:color w:val="000000"/>
                    </w:rPr>
                    <w:t>The development hereby approved shall be carried out in accordance with the following drawings and documents: Drawings referenced 17280 01.A3 (site location plan), 17280 12.A1 (proposed site plan), 17280 15.A2 (proposed basket design, Photograph of basket design modelled in RAL 8012 and Heritage Statement prepared by Mott Macdonald, received by the City Council as Local Planning Authority on 6 March 2026 and drawing referenced 17280 19.A0 (G Wing Proposed Basket), received by the City Council as Local Planning Authority on 7 September 2026.</w:t>
                  </w:r>
                </w:p>
                <w:p w14:paraId="3DDDB1D7" w14:textId="77777777" w:rsidR="00E963FF" w:rsidRPr="000C772B" w:rsidRDefault="00E963FF">
                  <w:pPr>
                    <w:pStyle w:val="NormalWeb"/>
                    <w:divId w:val="842012370"/>
                    <w:rPr>
                      <w:rFonts w:ascii="Arial" w:hAnsi="Arial" w:cs="Arial"/>
                      <w:color w:val="000000"/>
                    </w:rPr>
                  </w:pPr>
                </w:p>
                <w:p w14:paraId="7CFC67EF" w14:textId="77777777" w:rsidR="00E963FF" w:rsidRPr="000C772B" w:rsidRDefault="00E963FF">
                  <w:pPr>
                    <w:pStyle w:val="NormalWeb"/>
                    <w:divId w:val="842012370"/>
                    <w:rPr>
                      <w:rFonts w:ascii="Arial" w:hAnsi="Arial" w:cs="Arial"/>
                      <w:color w:val="000000"/>
                    </w:rPr>
                  </w:pPr>
                  <w:r w:rsidRPr="000C772B">
                    <w:rPr>
                      <w:rFonts w:ascii="Arial" w:hAnsi="Arial" w:cs="Arial"/>
                      <w:color w:val="000000"/>
                    </w:rPr>
                    <w:t>Reason - To ensure that the development is carried out in accordance with the approved plans, pursuant to policies SP1, EN3 and DM1 of the Manchester Core Strategy, saved policy DC19 of the Unitary Development Plan for the City of Manchester, policies JP-P1 and JP-P2 of Places for Everyone Joint Development Plan and the National Planning Policy Framework.</w:t>
                  </w:r>
                </w:p>
                <w:p w14:paraId="7A7B4F33" w14:textId="7F670736" w:rsidR="00BA1D7F" w:rsidRPr="000C772B" w:rsidRDefault="00BA1D7F" w:rsidP="00BA1D7F">
                  <w:pPr>
                    <w:rPr>
                      <w:rFonts w:cs="Arial"/>
                    </w:rPr>
                  </w:pPr>
                </w:p>
              </w:tc>
            </w:tr>
          </w:tbl>
          <w:p w14:paraId="25CA913A" w14:textId="7DF88B22" w:rsidR="00BA1D7F" w:rsidRPr="000C772B" w:rsidRDefault="00BA1D7F" w:rsidP="00BA1D7F">
            <w:pPr>
              <w:rPr>
                <w:rFonts w:cs="Arial"/>
              </w:rPr>
            </w:pPr>
          </w:p>
        </w:tc>
      </w:tr>
    </w:tbl>
    <w:p w14:paraId="2FC478BC" w14:textId="77777777" w:rsidR="006B1081" w:rsidRPr="000C772B" w:rsidRDefault="006B1081" w:rsidP="00A331F9">
      <w:pPr>
        <w:rPr>
          <w:rFonts w:cs="Arial"/>
        </w:rPr>
      </w:pPr>
    </w:p>
    <w:p w14:paraId="26E55863" w14:textId="77777777" w:rsidR="00A331F9" w:rsidRPr="000C772B" w:rsidRDefault="00A331F9">
      <w:pPr>
        <w:rPr>
          <w:rFonts w:eastAsia="Times New Roman" w:cs="Arial"/>
        </w:rPr>
      </w:pPr>
    </w:p>
    <w:p w14:paraId="57F499A2" w14:textId="325BE2A1" w:rsidR="005C02B9" w:rsidRPr="000C772B" w:rsidRDefault="005C02B9" w:rsidP="00A331F9">
      <w:pPr>
        <w:rPr>
          <w:rFonts w:cs="Arial"/>
        </w:rPr>
      </w:pPr>
    </w:p>
    <w:sectPr w:rsidR="005C02B9" w:rsidRPr="000C772B" w:rsidSect="00D3474F">
      <w:pgSz w:w="11906" w:h="16838"/>
      <w:pgMar w:top="851" w:right="851" w:bottom="851"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C731D6"/>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3D603F10"/>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448A18BD"/>
    <w:multiLevelType w:val="hybridMultilevel"/>
    <w:tmpl w:val="8ECEE8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69975B1"/>
    <w:multiLevelType w:val="hybridMultilevel"/>
    <w:tmpl w:val="8ECEE86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75B90239"/>
    <w:multiLevelType w:val="hybridMultilevel"/>
    <w:tmpl w:val="0A1E6A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15645676">
    <w:abstractNumId w:val="2"/>
  </w:num>
  <w:num w:numId="2" w16cid:durableId="155417475">
    <w:abstractNumId w:val="0"/>
  </w:num>
  <w:num w:numId="3" w16cid:durableId="1743523982">
    <w:abstractNumId w:val="3"/>
  </w:num>
  <w:num w:numId="4" w16cid:durableId="479078163">
    <w:abstractNumId w:val="1"/>
  </w:num>
  <w:num w:numId="5" w16cid:durableId="25752076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474F"/>
    <w:rsid w:val="00023410"/>
    <w:rsid w:val="00081EDD"/>
    <w:rsid w:val="000C772B"/>
    <w:rsid w:val="000D7FB4"/>
    <w:rsid w:val="002202D8"/>
    <w:rsid w:val="0026411F"/>
    <w:rsid w:val="00264A72"/>
    <w:rsid w:val="00271DE1"/>
    <w:rsid w:val="00274422"/>
    <w:rsid w:val="002A509A"/>
    <w:rsid w:val="00307E2E"/>
    <w:rsid w:val="0032349F"/>
    <w:rsid w:val="00332059"/>
    <w:rsid w:val="00340BEF"/>
    <w:rsid w:val="003E4005"/>
    <w:rsid w:val="00402BF8"/>
    <w:rsid w:val="00451C06"/>
    <w:rsid w:val="00467C0E"/>
    <w:rsid w:val="0057571B"/>
    <w:rsid w:val="005B391C"/>
    <w:rsid w:val="005C02B9"/>
    <w:rsid w:val="005D0A12"/>
    <w:rsid w:val="005E0BA8"/>
    <w:rsid w:val="005F7BDB"/>
    <w:rsid w:val="0060008F"/>
    <w:rsid w:val="006175C6"/>
    <w:rsid w:val="0062614A"/>
    <w:rsid w:val="00637296"/>
    <w:rsid w:val="00654330"/>
    <w:rsid w:val="006954E2"/>
    <w:rsid w:val="00695EF4"/>
    <w:rsid w:val="006B1081"/>
    <w:rsid w:val="006B3B30"/>
    <w:rsid w:val="006E0A90"/>
    <w:rsid w:val="006F7F26"/>
    <w:rsid w:val="0070096A"/>
    <w:rsid w:val="0070357C"/>
    <w:rsid w:val="007524AB"/>
    <w:rsid w:val="007901E8"/>
    <w:rsid w:val="008057CA"/>
    <w:rsid w:val="00860F3E"/>
    <w:rsid w:val="00866CA7"/>
    <w:rsid w:val="00871882"/>
    <w:rsid w:val="008B39AE"/>
    <w:rsid w:val="00982188"/>
    <w:rsid w:val="00A04F27"/>
    <w:rsid w:val="00A331F9"/>
    <w:rsid w:val="00A40D82"/>
    <w:rsid w:val="00A82292"/>
    <w:rsid w:val="00AD3AB2"/>
    <w:rsid w:val="00AD41D9"/>
    <w:rsid w:val="00AD61E8"/>
    <w:rsid w:val="00B17001"/>
    <w:rsid w:val="00B75EB9"/>
    <w:rsid w:val="00BA0C9A"/>
    <w:rsid w:val="00BA1D7F"/>
    <w:rsid w:val="00BB446B"/>
    <w:rsid w:val="00BD216A"/>
    <w:rsid w:val="00BE7747"/>
    <w:rsid w:val="00C5542A"/>
    <w:rsid w:val="00C573B6"/>
    <w:rsid w:val="00C606AE"/>
    <w:rsid w:val="00C62A32"/>
    <w:rsid w:val="00C766EF"/>
    <w:rsid w:val="00CE0904"/>
    <w:rsid w:val="00CF74CA"/>
    <w:rsid w:val="00D30D40"/>
    <w:rsid w:val="00D3474F"/>
    <w:rsid w:val="00D41B94"/>
    <w:rsid w:val="00D66B55"/>
    <w:rsid w:val="00D73A5C"/>
    <w:rsid w:val="00D73F07"/>
    <w:rsid w:val="00E0137E"/>
    <w:rsid w:val="00E1769F"/>
    <w:rsid w:val="00E34D56"/>
    <w:rsid w:val="00E43AE7"/>
    <w:rsid w:val="00E963FF"/>
    <w:rsid w:val="00EE0337"/>
    <w:rsid w:val="00EF3E10"/>
    <w:rsid w:val="00F37EBF"/>
    <w:rsid w:val="00F677EF"/>
    <w:rsid w:val="00F736CA"/>
    <w:rsid w:val="00F87F5A"/>
    <w:rsid w:val="00F96A58"/>
    <w:rsid w:val="00FA05EF"/>
    <w:rsid w:val="00FC36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53433B"/>
  <w15:chartTrackingRefBased/>
  <w15:docId w15:val="{943E1FE3-00FB-4882-ACF1-CB4FB60CD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31F9"/>
    <w:pPr>
      <w:spacing w:after="0" w:line="240" w:lineRule="auto"/>
    </w:pPr>
    <w:rPr>
      <w:rFonts w:ascii="Arial" w:hAnsi="Arial"/>
    </w:rPr>
  </w:style>
  <w:style w:type="paragraph" w:styleId="Heading1">
    <w:name w:val="heading 1"/>
    <w:basedOn w:val="Normal"/>
    <w:next w:val="Normal"/>
    <w:link w:val="Heading1Char"/>
    <w:uiPriority w:val="9"/>
    <w:qFormat/>
    <w:rsid w:val="00D3474F"/>
    <w:pPr>
      <w:keepNext/>
      <w:keepLines/>
      <w:spacing w:before="120" w:line="360" w:lineRule="auto"/>
      <w:outlineLvl w:val="0"/>
    </w:pPr>
    <w:rPr>
      <w:rFonts w:eastAsiaTheme="majorEastAsia" w:cstheme="majorBidi"/>
      <w:b/>
      <w:sz w:val="28"/>
      <w:szCs w:val="40"/>
    </w:rPr>
  </w:style>
  <w:style w:type="paragraph" w:styleId="Heading2">
    <w:name w:val="heading 2"/>
    <w:basedOn w:val="Normal"/>
    <w:next w:val="Normal"/>
    <w:link w:val="Heading2Char"/>
    <w:uiPriority w:val="9"/>
    <w:unhideWhenUsed/>
    <w:qFormat/>
    <w:rsid w:val="00D3474F"/>
    <w:pPr>
      <w:keepNext/>
      <w:keepLines/>
      <w:outlineLvl w:val="1"/>
    </w:pPr>
    <w:rPr>
      <w:rFonts w:eastAsiaTheme="majorEastAsia" w:cstheme="majorBidi"/>
      <w:b/>
      <w:szCs w:val="32"/>
    </w:rPr>
  </w:style>
  <w:style w:type="paragraph" w:styleId="Heading3">
    <w:name w:val="heading 3"/>
    <w:basedOn w:val="Normal"/>
    <w:next w:val="Normal"/>
    <w:link w:val="Heading3Char"/>
    <w:uiPriority w:val="9"/>
    <w:semiHidden/>
    <w:unhideWhenUsed/>
    <w:qFormat/>
    <w:rsid w:val="00D3474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3474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3474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3474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3474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3474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3474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474F"/>
    <w:rPr>
      <w:rFonts w:ascii="Arial" w:eastAsiaTheme="majorEastAsia" w:hAnsi="Arial" w:cstheme="majorBidi"/>
      <w:b/>
      <w:sz w:val="28"/>
      <w:szCs w:val="40"/>
    </w:rPr>
  </w:style>
  <w:style w:type="character" w:customStyle="1" w:styleId="Heading2Char">
    <w:name w:val="Heading 2 Char"/>
    <w:basedOn w:val="DefaultParagraphFont"/>
    <w:link w:val="Heading2"/>
    <w:uiPriority w:val="9"/>
    <w:rsid w:val="00D3474F"/>
    <w:rPr>
      <w:rFonts w:ascii="Arial" w:eastAsiaTheme="majorEastAsia" w:hAnsi="Arial" w:cstheme="majorBidi"/>
      <w:b/>
      <w:szCs w:val="32"/>
    </w:rPr>
  </w:style>
  <w:style w:type="character" w:customStyle="1" w:styleId="Heading3Char">
    <w:name w:val="Heading 3 Char"/>
    <w:basedOn w:val="DefaultParagraphFont"/>
    <w:link w:val="Heading3"/>
    <w:uiPriority w:val="9"/>
    <w:semiHidden/>
    <w:rsid w:val="00D3474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3474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3474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3474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3474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3474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3474F"/>
    <w:rPr>
      <w:rFonts w:eastAsiaTheme="majorEastAsia" w:cstheme="majorBidi"/>
      <w:color w:val="272727" w:themeColor="text1" w:themeTint="D8"/>
    </w:rPr>
  </w:style>
  <w:style w:type="paragraph" w:styleId="Title">
    <w:name w:val="Title"/>
    <w:basedOn w:val="Normal"/>
    <w:next w:val="Normal"/>
    <w:link w:val="TitleChar"/>
    <w:uiPriority w:val="10"/>
    <w:qFormat/>
    <w:rsid w:val="00D3474F"/>
    <w:pPr>
      <w:spacing w:after="120" w:line="360" w:lineRule="auto"/>
    </w:pPr>
    <w:rPr>
      <w:rFonts w:eastAsiaTheme="majorEastAsia" w:cstheme="majorBidi"/>
      <w:b/>
      <w:spacing w:val="-10"/>
      <w:kern w:val="28"/>
      <w:sz w:val="32"/>
      <w:szCs w:val="56"/>
    </w:rPr>
  </w:style>
  <w:style w:type="character" w:customStyle="1" w:styleId="TitleChar">
    <w:name w:val="Title Char"/>
    <w:basedOn w:val="DefaultParagraphFont"/>
    <w:link w:val="Title"/>
    <w:uiPriority w:val="10"/>
    <w:rsid w:val="00D3474F"/>
    <w:rPr>
      <w:rFonts w:ascii="Arial" w:eastAsiaTheme="majorEastAsia" w:hAnsi="Arial" w:cstheme="majorBidi"/>
      <w:b/>
      <w:spacing w:val="-10"/>
      <w:kern w:val="28"/>
      <w:sz w:val="32"/>
      <w:szCs w:val="56"/>
    </w:rPr>
  </w:style>
  <w:style w:type="paragraph" w:styleId="Subtitle">
    <w:name w:val="Subtitle"/>
    <w:basedOn w:val="Normal"/>
    <w:next w:val="Normal"/>
    <w:link w:val="SubtitleChar"/>
    <w:uiPriority w:val="11"/>
    <w:qFormat/>
    <w:rsid w:val="00D3474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3474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3474F"/>
    <w:pPr>
      <w:spacing w:before="160"/>
      <w:jc w:val="center"/>
    </w:pPr>
    <w:rPr>
      <w:i/>
      <w:iCs/>
      <w:color w:val="404040" w:themeColor="text1" w:themeTint="BF"/>
    </w:rPr>
  </w:style>
  <w:style w:type="character" w:customStyle="1" w:styleId="QuoteChar">
    <w:name w:val="Quote Char"/>
    <w:basedOn w:val="DefaultParagraphFont"/>
    <w:link w:val="Quote"/>
    <w:uiPriority w:val="29"/>
    <w:rsid w:val="00D3474F"/>
    <w:rPr>
      <w:i/>
      <w:iCs/>
      <w:color w:val="404040" w:themeColor="text1" w:themeTint="BF"/>
    </w:rPr>
  </w:style>
  <w:style w:type="paragraph" w:styleId="ListParagraph">
    <w:name w:val="List Paragraph"/>
    <w:basedOn w:val="Normal"/>
    <w:uiPriority w:val="34"/>
    <w:qFormat/>
    <w:rsid w:val="00D3474F"/>
    <w:pPr>
      <w:ind w:left="720"/>
      <w:contextualSpacing/>
    </w:pPr>
  </w:style>
  <w:style w:type="character" w:styleId="IntenseEmphasis">
    <w:name w:val="Intense Emphasis"/>
    <w:basedOn w:val="DefaultParagraphFont"/>
    <w:uiPriority w:val="21"/>
    <w:qFormat/>
    <w:rsid w:val="00D3474F"/>
    <w:rPr>
      <w:i/>
      <w:iCs/>
      <w:color w:val="0F4761" w:themeColor="accent1" w:themeShade="BF"/>
    </w:rPr>
  </w:style>
  <w:style w:type="paragraph" w:styleId="IntenseQuote">
    <w:name w:val="Intense Quote"/>
    <w:basedOn w:val="Normal"/>
    <w:next w:val="Normal"/>
    <w:link w:val="IntenseQuoteChar"/>
    <w:uiPriority w:val="30"/>
    <w:qFormat/>
    <w:rsid w:val="00D347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3474F"/>
    <w:rPr>
      <w:i/>
      <w:iCs/>
      <w:color w:val="0F4761" w:themeColor="accent1" w:themeShade="BF"/>
    </w:rPr>
  </w:style>
  <w:style w:type="character" w:styleId="IntenseReference">
    <w:name w:val="Intense Reference"/>
    <w:basedOn w:val="DefaultParagraphFont"/>
    <w:uiPriority w:val="32"/>
    <w:qFormat/>
    <w:rsid w:val="00D3474F"/>
    <w:rPr>
      <w:b/>
      <w:bCs/>
      <w:smallCaps/>
      <w:color w:val="0F4761" w:themeColor="accent1" w:themeShade="BF"/>
      <w:spacing w:val="5"/>
    </w:rPr>
  </w:style>
  <w:style w:type="table" w:styleId="TableGrid">
    <w:name w:val="Table Grid"/>
    <w:basedOn w:val="TableNormal"/>
    <w:uiPriority w:val="39"/>
    <w:rsid w:val="00D347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pPr>
      <w:spacing w:before="100" w:beforeAutospacing="1" w:after="100" w:afterAutospacing="1"/>
    </w:pPr>
    <w:rPr>
      <w:rFonts w:ascii="Times New Roman" w:eastAsiaTheme="minorEastAsia" w:hAnsi="Times New Roman" w:cs="Times New Roman"/>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2012370">
      <w:bodyDiv w:val="1"/>
      <w:marLeft w:val="0"/>
      <w:marRight w:val="0"/>
      <w:marTop w:val="0"/>
      <w:marBottom w:val="0"/>
      <w:divBdr>
        <w:top w:val="none" w:sz="0" w:space="0" w:color="auto"/>
        <w:left w:val="none" w:sz="0" w:space="0" w:color="auto"/>
        <w:bottom w:val="none" w:sz="0" w:space="0" w:color="auto"/>
        <w:right w:val="none" w:sz="0" w:space="0" w:color="auto"/>
      </w:divBdr>
    </w:div>
    <w:div w:id="20246304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08743071-3195-4D00-AE26-98E8BFAAFD79}">
  <we:reference id="73967f19-100a-4839-8246-ad747868b4f5" version="1.0.0.0" store="EXCatalog" storeType="EXCatalog"/>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40e095b9-5682-4c9c-9582-57e130851128" xsi:nil="true"/>
    <lcf76f155ced4ddcb4097134ff3c332f xmlns="a58a3868-1b26-4333-8b43-48f2eaddf5f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192DAB28F75A4458A6283DC0AA8BFF3" ma:contentTypeVersion="18" ma:contentTypeDescription="Create a new document." ma:contentTypeScope="" ma:versionID="91ffedbdcf48127fa2076fcf55449499">
  <xsd:schema xmlns:xsd="http://www.w3.org/2001/XMLSchema" xmlns:xs="http://www.w3.org/2001/XMLSchema" xmlns:p="http://schemas.microsoft.com/office/2006/metadata/properties" xmlns:ns2="a58a3868-1b26-4333-8b43-48f2eaddf5f1" xmlns:ns3="40e095b9-5682-4c9c-9582-57e130851128" targetNamespace="http://schemas.microsoft.com/office/2006/metadata/properties" ma:root="true" ma:fieldsID="a4e00c1a306211429bbccc6bda6a3e99" ns2:_="" ns3:_="">
    <xsd:import namespace="a58a3868-1b26-4333-8b43-48f2eaddf5f1"/>
    <xsd:import namespace="40e095b9-5682-4c9c-9582-57e13085112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8a3868-1b26-4333-8b43-48f2eaddf5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8b7dbeec-131f-4861-98d5-e7fdddb48184" ma:termSetId="09814cd3-568e-fe90-9814-8d621ff8fb84" ma:anchorId="fba54fb3-c3e1-fe81-a776-ca4b69148c4d" ma:open="true" ma:isKeyword="false">
      <xsd:complexType>
        <xsd:sequence>
          <xsd:element ref="pc:Terms" minOccurs="0" maxOccurs="1"/>
        </xsd:sequence>
      </xsd:complex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0e095b9-5682-4c9c-9582-57e13085112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cd9d2c00-ebae-40f7-b3d6-305a1e7c449a}" ma:internalName="TaxCatchAll" ma:showField="CatchAllData" ma:web="40e095b9-5682-4c9c-9582-57e13085112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1321265-CA0E-4DF0-93F4-825D7C69A941}">
  <ds:schemaRefs>
    <ds:schemaRef ds:uri="http://schemas.microsoft.com/sharepoint/v3/contenttype/forms"/>
  </ds:schemaRefs>
</ds:datastoreItem>
</file>

<file path=customXml/itemProps2.xml><?xml version="1.0" encoding="utf-8"?>
<ds:datastoreItem xmlns:ds="http://schemas.openxmlformats.org/officeDocument/2006/customXml" ds:itemID="{5FA810AF-3110-445B-A9B4-52C4FEF84980}">
  <ds:schemaRefs>
    <ds:schemaRef ds:uri="http://schemas.microsoft.com/office/2006/metadata/properties"/>
    <ds:schemaRef ds:uri="http://schemas.microsoft.com/office/infopath/2007/PartnerControls"/>
    <ds:schemaRef ds:uri="40e095b9-5682-4c9c-9582-57e130851128"/>
    <ds:schemaRef ds:uri="a58a3868-1b26-4333-8b43-48f2eaddf5f1"/>
  </ds:schemaRefs>
</ds:datastoreItem>
</file>

<file path=customXml/itemProps3.xml><?xml version="1.0" encoding="utf-8"?>
<ds:datastoreItem xmlns:ds="http://schemas.openxmlformats.org/officeDocument/2006/customXml" ds:itemID="{6935AE82-6BDB-4B41-BF21-9CF0ED3556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8a3868-1b26-4333-8b43-48f2eaddf5f1"/>
    <ds:schemaRef ds:uri="40e095b9-5682-4c9c-9582-57e1308511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4</Pages>
  <Words>1386</Words>
  <Characters>7715</Characters>
  <Application>Microsoft Office Word</Application>
  <DocSecurity>4</DocSecurity>
  <Lines>181</Lines>
  <Paragraphs>64</Paragraphs>
  <ScaleCrop>false</ScaleCrop>
  <HeadingPairs>
    <vt:vector size="2" baseType="variant">
      <vt:variant>
        <vt:lpstr>Title</vt:lpstr>
      </vt:variant>
      <vt:variant>
        <vt:i4>1</vt:i4>
      </vt:variant>
    </vt:vector>
  </HeadingPairs>
  <TitlesOfParts>
    <vt:vector size="1" baseType="lpstr">
      <vt:lpstr>Planning Delegated Report</vt:lpstr>
    </vt:vector>
  </TitlesOfParts>
  <Company>Manchester City Council</Company>
  <LinksUpToDate>false</LinksUpToDate>
  <CharactersWithSpaces>9045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Delegated Report</dc:title>
  <dc:subject>salesforceId:abcf9f47-39b3-4ccb-bb7a-75f0a609c955</dc:subject>
  <dc:creator>Anthony Moore</dc:creator>
  <cp:keywords/>
  <dc:description/>
  <cp:lastModifiedBy>Steven Mccoombe</cp:lastModifiedBy>
  <cp:revision>36</cp:revision>
  <dcterms:created xsi:type="dcterms:W3CDTF">2026-07-21T10:45:00Z</dcterms:created>
  <dcterms:modified xsi:type="dcterms:W3CDTF">2026-09-11T10:24:00Z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069Sl00000bP8GeIAK</vt:lpwstr>
  </property>
  <property fmtid="{D5CDD505-2E9C-101B-9397-08002B2CF9AE}" pid="3" name="ContentTypeId">
    <vt:lpwstr>0x010100D192DAB28F75A4458A6283DC0AA8BFF3</vt:lpwstr>
  </property>
  <property fmtid="{D5CDD505-2E9C-101B-9397-08002B2CF9AE}" pid="4" name="MediaServiceImageTags">
    <vt:lpwstr/>
  </property>
</Properties>
</file>