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A24C" w14:textId="77777777" w:rsidR="00BE7747" w:rsidRDefault="00D3474F" w:rsidP="00D3474F">
      <w:pPr>
        <w:jc w:val="right"/>
      </w:pPr>
      <w:r>
        <w:rPr>
          <w:noProof/>
        </w:rPr>
        <w:drawing>
          <wp:inline distT="0" distB="0" distL="0" distR="0" wp14:anchorId="44359783" wp14:editId="5702686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1EF101C" w14:textId="77777777" w:rsidR="00D3474F" w:rsidRDefault="00D3474F" w:rsidP="00D3474F">
      <w:pPr>
        <w:pStyle w:val="Title"/>
      </w:pPr>
      <w:r>
        <w:t>Planning</w:t>
      </w:r>
    </w:p>
    <w:p w14:paraId="1B49B520" w14:textId="77777777" w:rsidR="00D3474F" w:rsidRDefault="00D3474F" w:rsidP="00D3474F">
      <w:pPr>
        <w:pStyle w:val="Title"/>
      </w:pPr>
      <w:r>
        <w:t>Delegated Officer Report</w:t>
      </w:r>
    </w:p>
    <w:p w14:paraId="75B653E1"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8F74174" w14:textId="77777777" w:rsidTr="003E4005">
        <w:tc>
          <w:tcPr>
            <w:tcW w:w="2830" w:type="dxa"/>
          </w:tcPr>
          <w:p w14:paraId="6EBCD4F9" w14:textId="77777777" w:rsidR="00D3474F" w:rsidRDefault="00D3474F" w:rsidP="00D3474F">
            <w:pPr>
              <w:pStyle w:val="Heading2"/>
            </w:pPr>
            <w:r>
              <w:t>Application reference:</w:t>
            </w:r>
          </w:p>
        </w:tc>
        <w:tc>
          <w:tcPr>
            <w:tcW w:w="7364" w:type="dxa"/>
          </w:tcPr>
          <w:p w14:paraId="5D434692" w14:textId="77777777" w:rsidR="00D3474F" w:rsidRDefault="00D3474F" w:rsidP="00D3474F">
            <w:r>
              <w:t>PLA-2026-001038</w:t>
            </w:r>
          </w:p>
        </w:tc>
      </w:tr>
      <w:tr w:rsidR="00D3474F" w14:paraId="4230523E" w14:textId="77777777" w:rsidTr="003E4005">
        <w:tc>
          <w:tcPr>
            <w:tcW w:w="2830" w:type="dxa"/>
          </w:tcPr>
          <w:p w14:paraId="4096E6FE" w14:textId="77777777" w:rsidR="00D3474F" w:rsidRDefault="00D3474F" w:rsidP="00D3474F">
            <w:pPr>
              <w:pStyle w:val="Heading2"/>
            </w:pPr>
            <w:r>
              <w:t>Application type:</w:t>
            </w:r>
          </w:p>
        </w:tc>
        <w:tc>
          <w:tcPr>
            <w:tcW w:w="7364" w:type="dxa"/>
          </w:tcPr>
          <w:p w14:paraId="78286ED1" w14:textId="77777777" w:rsidR="00D3474F" w:rsidRDefault="003E4005" w:rsidP="00D3474F">
            <w:r>
              <w:t>Lawful development: Proposed use</w:t>
            </w:r>
          </w:p>
        </w:tc>
      </w:tr>
      <w:tr w:rsidR="00D3474F" w14:paraId="72768B66" w14:textId="77777777" w:rsidTr="003E4005">
        <w:tc>
          <w:tcPr>
            <w:tcW w:w="2830" w:type="dxa"/>
          </w:tcPr>
          <w:p w14:paraId="52CFFA5A" w14:textId="77777777" w:rsidR="00D3474F" w:rsidRDefault="00D3474F" w:rsidP="00D3474F">
            <w:pPr>
              <w:pStyle w:val="Heading2"/>
            </w:pPr>
            <w:r>
              <w:t>Proposal:</w:t>
            </w:r>
          </w:p>
        </w:tc>
        <w:tc>
          <w:tcPr>
            <w:tcW w:w="7364" w:type="dxa"/>
          </w:tcPr>
          <w:p w14:paraId="0FC422C5" w14:textId="77777777" w:rsidR="00D3474F" w:rsidRDefault="00D3474F" w:rsidP="00D3474F">
            <w:r w:rsidRPr="00F01B50">
              <w:rPr>
                <w:rFonts w:cs="Arial"/>
              </w:rPr>
              <w:t>Erection of a single-storey rear extension, the conversion of the existing integral garage into habitable living space (including replacing the garage door with a new window), replacement of existing external windows and doors across the elevations, and associated internal alterations to the floor layouts.</w:t>
            </w:r>
          </w:p>
        </w:tc>
      </w:tr>
      <w:tr w:rsidR="00D3474F" w14:paraId="1B07BE23" w14:textId="77777777" w:rsidTr="003E4005">
        <w:tc>
          <w:tcPr>
            <w:tcW w:w="2830" w:type="dxa"/>
          </w:tcPr>
          <w:p w14:paraId="48CEABDC" w14:textId="77777777" w:rsidR="00D3474F" w:rsidRDefault="00D3474F" w:rsidP="00D3474F">
            <w:pPr>
              <w:pStyle w:val="Heading2"/>
            </w:pPr>
            <w:r>
              <w:t>Site address:</w:t>
            </w:r>
          </w:p>
        </w:tc>
        <w:tc>
          <w:tcPr>
            <w:tcW w:w="7364" w:type="dxa"/>
          </w:tcPr>
          <w:p w14:paraId="3BA3EEAA" w14:textId="77777777" w:rsidR="00D3474F" w:rsidRDefault="00F96A58" w:rsidP="00D3474F">
            <w:r w:rsidRPr="00F96A58">
              <w:rPr>
                <w:rFonts w:cs="Arial"/>
              </w:rPr>
              <w:t>1 BLACKBURN GARDENS MANCHESTER M20 3YH</w:t>
            </w:r>
          </w:p>
        </w:tc>
      </w:tr>
      <w:tr w:rsidR="00D3474F" w14:paraId="4F52C491" w14:textId="77777777" w:rsidTr="003E4005">
        <w:tc>
          <w:tcPr>
            <w:tcW w:w="2830" w:type="dxa"/>
          </w:tcPr>
          <w:p w14:paraId="1315F80B" w14:textId="77777777" w:rsidR="00D3474F" w:rsidRDefault="00D3474F" w:rsidP="00D3474F">
            <w:pPr>
              <w:pStyle w:val="Heading2"/>
            </w:pPr>
            <w:r>
              <w:t>Ward(s):</w:t>
            </w:r>
          </w:p>
        </w:tc>
        <w:tc>
          <w:tcPr>
            <w:tcW w:w="7364" w:type="dxa"/>
          </w:tcPr>
          <w:p w14:paraId="4CD981BB" w14:textId="77777777" w:rsidR="00D3474F" w:rsidRDefault="00D3474F" w:rsidP="00D3474F">
            <w:r w:rsidRPr="00F01B50">
              <w:rPr>
                <w:rFonts w:cs="Arial"/>
                <w:bCs/>
              </w:rPr>
              <w:t>Didsbury West</w:t>
            </w:r>
          </w:p>
        </w:tc>
      </w:tr>
      <w:tr w:rsidR="00D3474F" w14:paraId="3C78308E" w14:textId="77777777" w:rsidTr="003E4005">
        <w:tc>
          <w:tcPr>
            <w:tcW w:w="2830" w:type="dxa"/>
          </w:tcPr>
          <w:p w14:paraId="354BBC27" w14:textId="77777777" w:rsidR="00D3474F" w:rsidRDefault="00D3474F" w:rsidP="00D3474F">
            <w:pPr>
              <w:pStyle w:val="Heading2"/>
            </w:pPr>
            <w:r>
              <w:t>Date application valid:</w:t>
            </w:r>
          </w:p>
        </w:tc>
        <w:tc>
          <w:tcPr>
            <w:tcW w:w="7364" w:type="dxa"/>
          </w:tcPr>
          <w:p w14:paraId="357DF6F7" w14:textId="77777777" w:rsidR="00D3474F" w:rsidRPr="00F01B50" w:rsidRDefault="00D3474F" w:rsidP="00D3474F">
            <w:pPr>
              <w:rPr>
                <w:rFonts w:cs="Arial"/>
                <w:bCs/>
              </w:rPr>
            </w:pPr>
            <w:r w:rsidRPr="00F01B50">
              <w:rPr>
                <w:rFonts w:eastAsia="MS Mincho" w:cs="Arial"/>
                <w:kern w:val="0"/>
                <w14:ligatures w14:val="none"/>
              </w:rPr>
              <w:t>15 July 2026</w:t>
            </w:r>
          </w:p>
        </w:tc>
      </w:tr>
      <w:tr w:rsidR="00D3474F" w14:paraId="7F9467A4" w14:textId="77777777" w:rsidTr="003E4005">
        <w:tc>
          <w:tcPr>
            <w:tcW w:w="2830" w:type="dxa"/>
          </w:tcPr>
          <w:p w14:paraId="69EB94B8" w14:textId="77777777" w:rsidR="00D3474F" w:rsidRDefault="00D3474F" w:rsidP="00D3474F">
            <w:pPr>
              <w:pStyle w:val="Heading2"/>
            </w:pPr>
            <w:r>
              <w:t>Applicant name:</w:t>
            </w:r>
          </w:p>
        </w:tc>
        <w:tc>
          <w:tcPr>
            <w:tcW w:w="7364" w:type="dxa"/>
          </w:tcPr>
          <w:p w14:paraId="0DB54E95" w14:textId="77777777" w:rsidR="00D3474F" w:rsidRDefault="00D3474F" w:rsidP="00D3474F">
            <w:r w:rsidRPr="00F01B50">
              <w:rPr>
                <w:rFonts w:cs="Arial"/>
              </w:rPr>
              <w:t>Dr Jesus Menendez Amigo</w:t>
            </w:r>
          </w:p>
        </w:tc>
      </w:tr>
      <w:tr w:rsidR="00D3474F" w14:paraId="61E722DF" w14:textId="77777777" w:rsidTr="003E4005">
        <w:tc>
          <w:tcPr>
            <w:tcW w:w="2830" w:type="dxa"/>
          </w:tcPr>
          <w:p w14:paraId="7B5903A6" w14:textId="77777777" w:rsidR="00D3474F" w:rsidRDefault="00D3474F" w:rsidP="00D3474F">
            <w:pPr>
              <w:pStyle w:val="Heading2"/>
            </w:pPr>
            <w:r>
              <w:t>Agent (if any):</w:t>
            </w:r>
          </w:p>
        </w:tc>
        <w:tc>
          <w:tcPr>
            <w:tcW w:w="7364" w:type="dxa"/>
          </w:tcPr>
          <w:p w14:paraId="20EDE7ED" w14:textId="77777777" w:rsidR="00D3474F" w:rsidRDefault="00D3474F" w:rsidP="00D3474F"/>
        </w:tc>
      </w:tr>
      <w:tr w:rsidR="00D3474F" w14:paraId="430E015B" w14:textId="77777777" w:rsidTr="003E4005">
        <w:tc>
          <w:tcPr>
            <w:tcW w:w="2830" w:type="dxa"/>
          </w:tcPr>
          <w:p w14:paraId="7B31B28E" w14:textId="77777777" w:rsidR="00D3474F" w:rsidRDefault="00D3474F" w:rsidP="00D3474F">
            <w:pPr>
              <w:pStyle w:val="Heading2"/>
            </w:pPr>
            <w:r>
              <w:t>Case officer:</w:t>
            </w:r>
          </w:p>
        </w:tc>
        <w:tc>
          <w:tcPr>
            <w:tcW w:w="7364" w:type="dxa"/>
          </w:tcPr>
          <w:p w14:paraId="3C9BE0DB" w14:textId="77777777" w:rsidR="00D3474F" w:rsidRDefault="00D3474F" w:rsidP="00D3474F">
            <w:r>
              <w:t>Robert Tyrer</w:t>
            </w:r>
          </w:p>
        </w:tc>
      </w:tr>
      <w:tr w:rsidR="00D3474F" w14:paraId="117B296D" w14:textId="77777777" w:rsidTr="003E4005">
        <w:tc>
          <w:tcPr>
            <w:tcW w:w="2830" w:type="dxa"/>
          </w:tcPr>
          <w:p w14:paraId="0B56EB0F" w14:textId="77777777" w:rsidR="00D3474F" w:rsidRDefault="00D3474F" w:rsidP="00D3474F">
            <w:pPr>
              <w:pStyle w:val="Heading2"/>
            </w:pPr>
            <w:r>
              <w:t>Recommendation:</w:t>
            </w:r>
          </w:p>
        </w:tc>
        <w:tc>
          <w:tcPr>
            <w:tcW w:w="7364" w:type="dxa"/>
          </w:tcPr>
          <w:p w14:paraId="2084609D" w14:textId="77777777" w:rsidR="00D3474F" w:rsidRDefault="00F96A58" w:rsidP="00D3474F">
            <w:r w:rsidRPr="00F96A58">
              <w:t>Grant</w:t>
            </w:r>
          </w:p>
        </w:tc>
      </w:tr>
      <w:tr w:rsidR="00D3474F" w14:paraId="68967082" w14:textId="77777777" w:rsidTr="003E4005">
        <w:tc>
          <w:tcPr>
            <w:tcW w:w="2830" w:type="dxa"/>
          </w:tcPr>
          <w:p w14:paraId="3CF0EB87" w14:textId="77777777" w:rsidR="00D3474F" w:rsidRDefault="00D3474F" w:rsidP="00D3474F">
            <w:pPr>
              <w:pStyle w:val="Heading2"/>
            </w:pPr>
            <w:r>
              <w:t>Date of recommendation:</w:t>
            </w:r>
          </w:p>
        </w:tc>
        <w:tc>
          <w:tcPr>
            <w:tcW w:w="7364" w:type="dxa"/>
          </w:tcPr>
          <w:p w14:paraId="018864FA" w14:textId="77777777" w:rsidR="00D3474F" w:rsidRDefault="00F96A58" w:rsidP="00D3474F">
            <w:r w:rsidRPr="00F96A58">
              <w:t>10 September 2026</w:t>
            </w:r>
          </w:p>
        </w:tc>
      </w:tr>
    </w:tbl>
    <w:p w14:paraId="6E671313" w14:textId="77777777" w:rsidR="00D3474F" w:rsidRDefault="00D3474F" w:rsidP="00D3474F"/>
    <w:p w14:paraId="0353C222" w14:textId="77777777" w:rsidR="00EF3E10" w:rsidRDefault="00EF3E10" w:rsidP="00EF3E10">
      <w:pPr>
        <w:pStyle w:val="Heading1"/>
      </w:pPr>
      <w:r>
        <w:t>Description of site, building and/or area</w:t>
      </w:r>
    </w:p>
    <w:p w14:paraId="0B5D0967" w14:textId="77777777" w:rsidR="00E57F16" w:rsidRDefault="00EE2770" w:rsidP="00D3474F">
      <w:r>
        <w:t>Application site relates to a</w:t>
      </w:r>
      <w:r w:rsidR="00E57F16">
        <w:t xml:space="preserve"> late 1980s/early 1990s </w:t>
      </w:r>
      <w:r>
        <w:t>two storey end terraced dwellinghouse</w:t>
      </w:r>
      <w:r w:rsidR="00E57F16">
        <w:t xml:space="preserve"> which has a mix of both contemporary and traditional design elements. The property is brick built with a tiled pitched roof and mock Tudor detailing. The property contains an integrated garage and a driveway at the front of the property.</w:t>
      </w:r>
    </w:p>
    <w:p w14:paraId="74F3848D" w14:textId="77777777" w:rsidR="00E57F16" w:rsidRDefault="00E57F16" w:rsidP="00D3474F"/>
    <w:p w14:paraId="3F4B3A24" w14:textId="3D30F8CE" w:rsidR="0060008F" w:rsidRDefault="00E57F16" w:rsidP="00D3474F">
      <w:r>
        <w:t xml:space="preserve">The property is located </w:t>
      </w:r>
      <w:r w:rsidR="00EE2770">
        <w:t xml:space="preserve">within </w:t>
      </w:r>
      <w:r>
        <w:t xml:space="preserve">Blackburn Park conservation area.  </w:t>
      </w:r>
    </w:p>
    <w:p w14:paraId="2E73B618" w14:textId="77777777" w:rsidR="00E57F16" w:rsidRDefault="00E57F16" w:rsidP="00D3474F"/>
    <w:p w14:paraId="44023BDD" w14:textId="77777777" w:rsidR="00EF3E10" w:rsidRDefault="00EF3E10" w:rsidP="00EF3E10">
      <w:pPr>
        <w:pStyle w:val="Heading1"/>
      </w:pPr>
      <w:r>
        <w:t>Description of development</w:t>
      </w:r>
    </w:p>
    <w:p w14:paraId="5A5BC192" w14:textId="1E878569" w:rsidR="00E57F16" w:rsidRPr="00E57F16" w:rsidRDefault="00E57F16" w:rsidP="00E57F16">
      <w:r w:rsidRPr="00E57F16">
        <w:t>The applicant is seeking a certificate of proposed lawful development for</w:t>
      </w:r>
      <w:r>
        <w:t xml:space="preserve"> the </w:t>
      </w:r>
      <w:r>
        <w:rPr>
          <w:rFonts w:cs="Arial"/>
        </w:rPr>
        <w:t>e</w:t>
      </w:r>
      <w:r w:rsidRPr="00F01B50">
        <w:rPr>
          <w:rFonts w:cs="Arial"/>
        </w:rPr>
        <w:t xml:space="preserve">rection of a single-storey rear extension, the conversion of the existing integral garage into habitable living space (including replacing the garage door with a new window), replacement of existing external windows and doors across the </w:t>
      </w:r>
      <w:proofErr w:type="gramStart"/>
      <w:r w:rsidRPr="00F01B50">
        <w:rPr>
          <w:rFonts w:cs="Arial"/>
        </w:rPr>
        <w:t>elevations, and</w:t>
      </w:r>
      <w:proofErr w:type="gramEnd"/>
      <w:r w:rsidRPr="00F01B50">
        <w:rPr>
          <w:rFonts w:cs="Arial"/>
        </w:rPr>
        <w:t xml:space="preserve"> associated internal alterations to the floor layouts.</w:t>
      </w:r>
      <w:r w:rsidRPr="00E57F16">
        <w:t xml:space="preserve"> </w:t>
      </w:r>
    </w:p>
    <w:p w14:paraId="24BF7463" w14:textId="77777777" w:rsidR="00EF3E10" w:rsidRDefault="00EF3E10" w:rsidP="00D3474F"/>
    <w:p w14:paraId="5FE0D168"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044D126D" w14:textId="77777777" w:rsidTr="00B75EB9">
        <w:tc>
          <w:tcPr>
            <w:tcW w:w="10336" w:type="dxa"/>
          </w:tcPr>
          <w:p w14:paraId="024AFEAA" w14:textId="77777777" w:rsidR="00D66B55" w:rsidRDefault="00EE2770" w:rsidP="00EF3E10">
            <w:r w:rsidRPr="00EE2770">
              <w:rPr>
                <w:b/>
                <w:bCs/>
              </w:rPr>
              <w:t>Planning Application Reference:</w:t>
            </w:r>
            <w:r>
              <w:t xml:space="preserve"> </w:t>
            </w:r>
            <w:r w:rsidRPr="00EE2770">
              <w:t>028422</w:t>
            </w:r>
          </w:p>
          <w:p w14:paraId="3CE91F43" w14:textId="2115EB31" w:rsidR="00EE2770" w:rsidRDefault="00EE2770" w:rsidP="00EF3E10">
            <w:r w:rsidRPr="00EE2770">
              <w:rPr>
                <w:b/>
                <w:bCs/>
              </w:rPr>
              <w:t>Proposal Description:</w:t>
            </w:r>
            <w:r>
              <w:t xml:space="preserve"> </w:t>
            </w:r>
            <w:r w:rsidRPr="00EE2770">
              <w:t>Residential development comprising 38 dwellinghouses with 63 parking spaces and landscaping</w:t>
            </w:r>
          </w:p>
          <w:p w14:paraId="505FBA54" w14:textId="0D1E54A3" w:rsidR="00EE2770" w:rsidRDefault="00EE2770" w:rsidP="00EF3E10">
            <w:r w:rsidRPr="00EE2770">
              <w:rPr>
                <w:b/>
                <w:bCs/>
              </w:rPr>
              <w:t>Decision:</w:t>
            </w:r>
            <w:r>
              <w:t xml:space="preserve"> Approve </w:t>
            </w:r>
          </w:p>
          <w:p w14:paraId="7346F5B5" w14:textId="51CB6B65" w:rsidR="00EE2770" w:rsidRDefault="00EE2770" w:rsidP="00EF3E10">
            <w:r w:rsidRPr="00EE2770">
              <w:rPr>
                <w:b/>
                <w:bCs/>
              </w:rPr>
              <w:lastRenderedPageBreak/>
              <w:t>Date:</w:t>
            </w:r>
            <w:r>
              <w:t xml:space="preserve"> </w:t>
            </w:r>
            <w:r w:rsidRPr="00EE2770">
              <w:t>12/03/1987</w:t>
            </w:r>
          </w:p>
        </w:tc>
      </w:tr>
      <w:tr w:rsidR="00D66B55" w14:paraId="0E5E5F02" w14:textId="77777777" w:rsidTr="00B75EB9">
        <w:tc>
          <w:tcPr>
            <w:tcW w:w="10336" w:type="dxa"/>
          </w:tcPr>
          <w:p w14:paraId="69DB2823" w14:textId="1578A1AA" w:rsidR="002A48AA" w:rsidRDefault="002A48AA" w:rsidP="002A48AA">
            <w:r w:rsidRPr="00EE2770">
              <w:rPr>
                <w:b/>
                <w:bCs/>
              </w:rPr>
              <w:lastRenderedPageBreak/>
              <w:t>Planning Application Reference:</w:t>
            </w:r>
            <w:r>
              <w:t xml:space="preserve"> </w:t>
            </w:r>
            <w:r w:rsidRPr="002A48AA">
              <w:t>PLA-2026-000453</w:t>
            </w:r>
          </w:p>
          <w:p w14:paraId="179FC6B2" w14:textId="05BFDFF7" w:rsidR="002A48AA" w:rsidRDefault="002A48AA" w:rsidP="002A48AA">
            <w:r w:rsidRPr="00EE2770">
              <w:rPr>
                <w:b/>
                <w:bCs/>
              </w:rPr>
              <w:t>Proposal Description:</w:t>
            </w:r>
            <w:r>
              <w:t xml:space="preserve"> </w:t>
            </w:r>
            <w:r w:rsidRPr="002A48AA">
              <w:t xml:space="preserve">Demolition of a 2.25 metre section of an existing </w:t>
            </w:r>
            <w:proofErr w:type="gramStart"/>
            <w:r w:rsidRPr="002A48AA">
              <w:t>1.9 metre high</w:t>
            </w:r>
            <w:proofErr w:type="gramEnd"/>
            <w:r w:rsidRPr="002A48AA">
              <w:t xml:space="preserve"> brick boundary wall and removal of the existing gate.</w:t>
            </w:r>
          </w:p>
          <w:p w14:paraId="6796576E" w14:textId="77777777" w:rsidR="002A48AA" w:rsidRDefault="002A48AA" w:rsidP="002A48AA">
            <w:r w:rsidRPr="00EE2770">
              <w:rPr>
                <w:b/>
                <w:bCs/>
              </w:rPr>
              <w:t>Decision:</w:t>
            </w:r>
            <w:r>
              <w:t xml:space="preserve"> Approve </w:t>
            </w:r>
          </w:p>
          <w:p w14:paraId="41A26736" w14:textId="773C0310" w:rsidR="00D66B55" w:rsidRDefault="002A48AA" w:rsidP="002A48AA">
            <w:r w:rsidRPr="00EE2770">
              <w:rPr>
                <w:b/>
                <w:bCs/>
              </w:rPr>
              <w:t>Date:</w:t>
            </w:r>
            <w:r>
              <w:t xml:space="preserve"> </w:t>
            </w:r>
            <w:r w:rsidRPr="002A48AA">
              <w:t>10/07/2026</w:t>
            </w:r>
          </w:p>
        </w:tc>
      </w:tr>
    </w:tbl>
    <w:p w14:paraId="556F81C7" w14:textId="77777777" w:rsidR="00EF3E10" w:rsidRDefault="00C62A32" w:rsidP="00C62A32">
      <w:pPr>
        <w:pStyle w:val="Heading1"/>
      </w:pPr>
      <w:r>
        <w:t>Consultation, notification and publicity responses</w:t>
      </w:r>
    </w:p>
    <w:p w14:paraId="04141F28" w14:textId="77777777" w:rsidR="00EF3E10" w:rsidRDefault="00EF3E10" w:rsidP="00D3474F"/>
    <w:p w14:paraId="7552FC1E" w14:textId="77777777" w:rsidR="00E57F16" w:rsidRPr="00F36451" w:rsidRDefault="00E57F16" w:rsidP="00E57F16">
      <w:pPr>
        <w:jc w:val="both"/>
        <w:rPr>
          <w:rFonts w:cs="Arial"/>
        </w:rPr>
      </w:pPr>
      <w:r w:rsidRPr="00F36451">
        <w:rPr>
          <w:rFonts w:cs="Arial"/>
        </w:rPr>
        <w:t>None Required - There is no statutory requirement to consult third parties including neighbours; views expressed by third parties on the planning merits of the case, or on whether the applicant has any private rights to carry out the operation, use or activity in question, are irrelevant when determining the application.</w:t>
      </w:r>
    </w:p>
    <w:p w14:paraId="1FE4863B" w14:textId="77777777" w:rsidR="00E57F16" w:rsidRDefault="00E57F16" w:rsidP="00D3474F"/>
    <w:p w14:paraId="30152BA4" w14:textId="50C5898B" w:rsidR="00E57F16" w:rsidRDefault="00E57F16" w:rsidP="00E57F16">
      <w:pPr>
        <w:pStyle w:val="Heading1"/>
      </w:pPr>
      <w:r>
        <w:t xml:space="preserve">Legislative Issues </w:t>
      </w:r>
    </w:p>
    <w:p w14:paraId="4C53E27F" w14:textId="77777777" w:rsidR="00E57F16" w:rsidRDefault="00E57F16" w:rsidP="00D3474F"/>
    <w:p w14:paraId="7A427F48" w14:textId="77777777" w:rsidR="00E57F16" w:rsidRPr="00F36451" w:rsidRDefault="00E57F16" w:rsidP="000B1E85">
      <w:pPr>
        <w:jc w:val="both"/>
        <w:rPr>
          <w:rFonts w:cs="Arial"/>
        </w:rPr>
      </w:pPr>
      <w:r w:rsidRPr="00F36451">
        <w:rPr>
          <w:rFonts w:cs="Arial"/>
        </w:rPr>
        <w:t>Sections 191 and 192 of the Town and Country Planning Act 1990 provide for anyone (not just a person with a legal interest in the land) to apply to the local planning authority (LPA) for a lawful development certificate (LDC). A certificate is a statutory document certifying:</w:t>
      </w:r>
    </w:p>
    <w:p w14:paraId="6419D96D" w14:textId="77777777" w:rsidR="00E57F16" w:rsidRPr="00F36451" w:rsidRDefault="00E57F16" w:rsidP="000B1E85">
      <w:pPr>
        <w:jc w:val="both"/>
        <w:rPr>
          <w:rFonts w:cs="Arial"/>
        </w:rPr>
      </w:pPr>
    </w:p>
    <w:p w14:paraId="4EB71692" w14:textId="77777777" w:rsidR="00E57F16" w:rsidRPr="00F36451" w:rsidRDefault="00E57F16" w:rsidP="000B1E85">
      <w:pPr>
        <w:ind w:left="426"/>
        <w:jc w:val="both"/>
        <w:rPr>
          <w:rFonts w:cs="Arial"/>
        </w:rPr>
      </w:pPr>
      <w:r w:rsidRPr="00F36451">
        <w:rPr>
          <w:rFonts w:cs="Arial"/>
        </w:rPr>
        <w:t>(1) in the case of an application under section 191, the lawfulness, for planning purposes, of existing operations on, or use of land, or some activity being carried out in breach of a planning condition; or</w:t>
      </w:r>
    </w:p>
    <w:p w14:paraId="60E9AF10" w14:textId="77777777" w:rsidR="00E57F16" w:rsidRPr="00F36451" w:rsidRDefault="00E57F16" w:rsidP="000B1E85">
      <w:pPr>
        <w:ind w:left="426"/>
        <w:jc w:val="both"/>
        <w:rPr>
          <w:rFonts w:cs="Arial"/>
        </w:rPr>
      </w:pPr>
    </w:p>
    <w:p w14:paraId="7FEDD259" w14:textId="77777777" w:rsidR="00E57F16" w:rsidRPr="00F36451" w:rsidRDefault="00E57F16" w:rsidP="000B1E85">
      <w:pPr>
        <w:ind w:left="426"/>
        <w:jc w:val="both"/>
        <w:rPr>
          <w:rFonts w:cs="Arial"/>
        </w:rPr>
      </w:pPr>
      <w:r w:rsidRPr="00F36451">
        <w:rPr>
          <w:rFonts w:cs="Arial"/>
        </w:rPr>
        <w:t>(2) in the case of an application under section 192, the lawfulness of proposed operations on, or use of land.</w:t>
      </w:r>
    </w:p>
    <w:p w14:paraId="61ABA2DB" w14:textId="77777777" w:rsidR="00E57F16" w:rsidRPr="00F36451" w:rsidRDefault="00E57F16" w:rsidP="000B1E85">
      <w:pPr>
        <w:jc w:val="both"/>
        <w:rPr>
          <w:rFonts w:cs="Arial"/>
        </w:rPr>
      </w:pPr>
    </w:p>
    <w:p w14:paraId="10939596" w14:textId="77777777" w:rsidR="00E57F16" w:rsidRPr="00F36451" w:rsidRDefault="00E57F16" w:rsidP="000B1E85">
      <w:pPr>
        <w:jc w:val="both"/>
        <w:rPr>
          <w:rFonts w:cs="Arial"/>
        </w:rPr>
      </w:pPr>
      <w:r w:rsidRPr="00F36451">
        <w:rPr>
          <w:rFonts w:cs="Arial"/>
        </w:rPr>
        <w:t xml:space="preserve">The onus of proof </w:t>
      </w:r>
      <w:proofErr w:type="gramStart"/>
      <w:r w:rsidRPr="00F36451">
        <w:rPr>
          <w:rFonts w:cs="Arial"/>
        </w:rPr>
        <w:t>in regard to</w:t>
      </w:r>
      <w:proofErr w:type="gramEnd"/>
      <w:r w:rsidRPr="00F36451">
        <w:rPr>
          <w:rFonts w:cs="Arial"/>
        </w:rPr>
        <w:t xml:space="preserve">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w:t>
      </w:r>
    </w:p>
    <w:p w14:paraId="08DE4FCC" w14:textId="77777777" w:rsidR="00E57F16" w:rsidRPr="00F36451" w:rsidRDefault="00E57F16" w:rsidP="000B1E85">
      <w:pPr>
        <w:jc w:val="both"/>
        <w:rPr>
          <w:rFonts w:cs="Arial"/>
        </w:rPr>
      </w:pPr>
    </w:p>
    <w:p w14:paraId="53A7F058" w14:textId="77777777" w:rsidR="00E57F16" w:rsidRPr="00F36451" w:rsidRDefault="00E57F16" w:rsidP="000B1E85">
      <w:pPr>
        <w:jc w:val="both"/>
        <w:rPr>
          <w:rFonts w:cs="Arial"/>
        </w:rPr>
      </w:pPr>
      <w:r w:rsidRPr="00F36451">
        <w:rPr>
          <w:rFonts w:cs="Arial"/>
        </w:rPr>
        <w:t xml:space="preserve">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6CBC3263" w14:textId="77777777" w:rsidR="00E57F16" w:rsidRPr="00F36451" w:rsidRDefault="00E57F16" w:rsidP="000B1E85">
      <w:pPr>
        <w:jc w:val="both"/>
        <w:rPr>
          <w:rFonts w:cs="Arial"/>
        </w:rPr>
      </w:pPr>
    </w:p>
    <w:p w14:paraId="0AE5F8AE" w14:textId="77777777" w:rsidR="00E57F16" w:rsidRPr="00F36451" w:rsidRDefault="00E57F16" w:rsidP="000B1E85">
      <w:pPr>
        <w:jc w:val="both"/>
        <w:rPr>
          <w:rFonts w:cs="Arial"/>
        </w:rPr>
      </w:pPr>
      <w:r w:rsidRPr="00F36451">
        <w:rPr>
          <w:rFonts w:cs="Arial"/>
        </w:rPr>
        <w:t xml:space="preserve">In short, the purpose section 192 is to enable any person who wishes to find out whether any proposed use or operations would be lawful to apply to the LPA for that purpose </w:t>
      </w:r>
    </w:p>
    <w:p w14:paraId="3381D04D" w14:textId="77777777" w:rsidR="00E57F16" w:rsidRPr="00F36451" w:rsidRDefault="00E57F16" w:rsidP="000B1E85">
      <w:pPr>
        <w:jc w:val="both"/>
        <w:rPr>
          <w:rFonts w:cs="Arial"/>
        </w:rPr>
      </w:pPr>
    </w:p>
    <w:p w14:paraId="1620F071" w14:textId="77777777" w:rsidR="00E57F16" w:rsidRPr="00F36451" w:rsidRDefault="00E57F16" w:rsidP="000B1E85">
      <w:pPr>
        <w:jc w:val="both"/>
        <w:rPr>
          <w:rFonts w:cs="Arial"/>
        </w:rPr>
      </w:pPr>
      <w:r w:rsidRPr="00F36451">
        <w:rPr>
          <w:rFonts w:cs="Arial"/>
        </w:rP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w:t>
      </w:r>
    </w:p>
    <w:p w14:paraId="08B4EA0F" w14:textId="77777777" w:rsidR="00E57F16" w:rsidRPr="00F36451" w:rsidRDefault="00E57F16" w:rsidP="000B1E85">
      <w:pPr>
        <w:jc w:val="both"/>
        <w:rPr>
          <w:rFonts w:cs="Arial"/>
        </w:rPr>
      </w:pPr>
    </w:p>
    <w:p w14:paraId="1F83EE1C" w14:textId="77777777" w:rsidR="00E57F16" w:rsidRPr="00F36451" w:rsidRDefault="00E57F16" w:rsidP="000B1E85">
      <w:pPr>
        <w:jc w:val="both"/>
        <w:rPr>
          <w:rFonts w:cs="Arial"/>
        </w:rPr>
      </w:pPr>
      <w:r w:rsidRPr="00F36451">
        <w:rPr>
          <w:rFonts w:cs="Arial"/>
        </w:rPr>
        <w:t xml:space="preserve">In making their decision on an application under section 192, the LPA ask themselves the hypothetical question - </w:t>
      </w:r>
      <w:r w:rsidRPr="00F36451">
        <w:rPr>
          <w:rFonts w:cs="Arial"/>
          <w:i/>
          <w:iCs/>
        </w:rPr>
        <w:t>"If this proposed change of use had already occurred, or if this proposed operation had commenced, on the application date, would it have been lawful for planning purposes?"</w:t>
      </w:r>
      <w:r w:rsidRPr="00F36451">
        <w:rPr>
          <w:rFonts w:cs="Arial"/>
        </w:rPr>
        <w:t xml:space="preserve">  In doing so, the LPA will not only consider whether the proposal would involve "development" requiring an application for planning permission, but whether it would involve a </w:t>
      </w:r>
      <w:r w:rsidRPr="00F36451">
        <w:rPr>
          <w:rFonts w:cs="Arial"/>
        </w:rPr>
        <w:lastRenderedPageBreak/>
        <w:t>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w:t>
      </w:r>
    </w:p>
    <w:p w14:paraId="2D339CDA" w14:textId="77777777" w:rsidR="00E57F16" w:rsidRDefault="00E57F16" w:rsidP="000B1E85">
      <w:pPr>
        <w:jc w:val="both"/>
      </w:pPr>
    </w:p>
    <w:p w14:paraId="12FBE13B" w14:textId="77777777" w:rsidR="00EF3E10" w:rsidRDefault="00EF3E10" w:rsidP="000B1E85">
      <w:pPr>
        <w:pStyle w:val="Heading1"/>
        <w:jc w:val="both"/>
      </w:pPr>
      <w:r>
        <w:t>Assessment</w:t>
      </w:r>
    </w:p>
    <w:p w14:paraId="288EFF21" w14:textId="77777777" w:rsidR="00E57F16" w:rsidRPr="001D4C89" w:rsidRDefault="00E57F16" w:rsidP="000B1E85">
      <w:pPr>
        <w:jc w:val="both"/>
        <w:rPr>
          <w:rFonts w:cs="Arial"/>
        </w:rPr>
      </w:pPr>
      <w:r w:rsidRPr="001D4C89">
        <w:rPr>
          <w:rFonts w:cs="Arial"/>
        </w:rPr>
        <w:t>This application is pursued under subsection (1) of section 192, which provides for an application to determine whether any proposed use</w:t>
      </w:r>
      <w:r>
        <w:rPr>
          <w:rFonts w:cs="Arial"/>
        </w:rPr>
        <w:t xml:space="preserve"> of buildings or other land</w:t>
      </w:r>
      <w:r w:rsidRPr="001D4C89">
        <w:rPr>
          <w:rFonts w:cs="Arial"/>
        </w:rPr>
        <w:t xml:space="preserve"> </w:t>
      </w:r>
      <w:r>
        <w:rPr>
          <w:rFonts w:cs="Arial"/>
        </w:rPr>
        <w:t xml:space="preserve">(s192(1)(a) </w:t>
      </w:r>
      <w:r w:rsidRPr="001D4C89">
        <w:rPr>
          <w:rFonts w:cs="Arial"/>
        </w:rPr>
        <w:t>or operations</w:t>
      </w:r>
      <w:r>
        <w:rPr>
          <w:rFonts w:cs="Arial"/>
        </w:rPr>
        <w:t xml:space="preserve"> </w:t>
      </w:r>
      <w:r w:rsidRPr="00F123AB">
        <w:rPr>
          <w:rFonts w:cs="Arial"/>
        </w:rPr>
        <w:t>proposed to be carried out in, on, over or under land,</w:t>
      </w:r>
      <w:r>
        <w:rPr>
          <w:rFonts w:cs="Arial"/>
        </w:rPr>
        <w:t xml:space="preserve"> (s192(1)(b)</w:t>
      </w:r>
      <w:r w:rsidRPr="001D4C89">
        <w:rPr>
          <w:rFonts w:cs="Arial"/>
        </w:rPr>
        <w:t xml:space="preserve"> would be lawful for planning purposes.</w:t>
      </w:r>
    </w:p>
    <w:p w14:paraId="10DE59DA" w14:textId="77777777" w:rsidR="00E57F16" w:rsidRPr="003A73BB" w:rsidRDefault="00E57F16" w:rsidP="000B1E85">
      <w:pPr>
        <w:jc w:val="both"/>
        <w:rPr>
          <w:lang w:eastAsia="en-GB"/>
        </w:rPr>
      </w:pPr>
    </w:p>
    <w:p w14:paraId="3D29B0E6" w14:textId="77777777" w:rsidR="00E57F16" w:rsidRDefault="00E57F16" w:rsidP="000B1E85">
      <w:pPr>
        <w:jc w:val="both"/>
        <w:rPr>
          <w:rFonts w:cs="Arial"/>
        </w:rPr>
      </w:pPr>
      <w:r>
        <w:rPr>
          <w:rFonts w:cs="Arial"/>
        </w:rPr>
        <w:t>The applicant states that the existing use falls under: “</w:t>
      </w:r>
      <w:r w:rsidRPr="00AB10A5">
        <w:rPr>
          <w:rFonts w:cs="Arial"/>
          <w:i/>
          <w:iCs/>
        </w:rPr>
        <w:t>C</w:t>
      </w:r>
      <w:r>
        <w:rPr>
          <w:rFonts w:cs="Arial"/>
          <w:i/>
          <w:iCs/>
        </w:rPr>
        <w:t xml:space="preserve">3 – Dwellinghouses” </w:t>
      </w:r>
      <w:r>
        <w:rPr>
          <w:rFonts w:cs="Arial"/>
        </w:rPr>
        <w:t>and in response to the question “Why do you consider that a Lawful Development Certificate should be granted for this proposal?”, the applicant has responded with;</w:t>
      </w:r>
    </w:p>
    <w:p w14:paraId="63FC418A" w14:textId="77777777" w:rsidR="00EF3E10" w:rsidRDefault="00EF3E10" w:rsidP="000B1E85">
      <w:pPr>
        <w:jc w:val="both"/>
      </w:pPr>
    </w:p>
    <w:p w14:paraId="0F79C49C" w14:textId="77777777" w:rsidR="00E57F16" w:rsidRDefault="00E57F16" w:rsidP="000B1E85">
      <w:pPr>
        <w:jc w:val="both"/>
      </w:pPr>
      <w:r w:rsidRPr="00E57F16">
        <w:t xml:space="preserve">A Lawful Development Certificate should be granted because the proposed works strictly conform to the Permitted Development regulations as follows: </w:t>
      </w:r>
    </w:p>
    <w:p w14:paraId="1A328E74" w14:textId="77777777" w:rsidR="00E57F16" w:rsidRDefault="00E57F16" w:rsidP="000B1E85">
      <w:pPr>
        <w:jc w:val="both"/>
      </w:pPr>
    </w:p>
    <w:p w14:paraId="455B1FAE" w14:textId="77777777" w:rsidR="00E57F16" w:rsidRDefault="00E57F16" w:rsidP="000B1E85">
      <w:pPr>
        <w:jc w:val="both"/>
      </w:pPr>
      <w:r w:rsidRPr="00E57F16">
        <w:t xml:space="preserve">1. Ground Floor Rear Extension: The proposed single-storey rear extension (Drawings A02 and A06) fully complies with the size, height, and boundary limits set out in Schedule 2, Part 1, Class A of the Town and Country Planning (General Permitted Development) (England) Order 2015 (as amended). </w:t>
      </w:r>
    </w:p>
    <w:p w14:paraId="1956A557" w14:textId="77777777" w:rsidR="00E57F16" w:rsidRDefault="00E57F16" w:rsidP="000B1E85">
      <w:pPr>
        <w:jc w:val="both"/>
      </w:pPr>
    </w:p>
    <w:p w14:paraId="3DA9494B" w14:textId="77777777" w:rsidR="00E57F16" w:rsidRDefault="00E57F16" w:rsidP="000B1E85">
      <w:pPr>
        <w:jc w:val="both"/>
      </w:pPr>
      <w:r w:rsidRPr="00E57F16">
        <w:t xml:space="preserve">2. Garage Conversion &amp; Internal Layout Alterations: The conversion of the existing integral garage into habitable kitchen space represents an internal alteration within the existing residential envelope (Use Class C3) and does not constitute a material change of use. The accompanying internal wall alterations on the ground, first, and second floors (Drawings A02 and A03) are also fully permitted internal works. </w:t>
      </w:r>
    </w:p>
    <w:p w14:paraId="6012C04B" w14:textId="77777777" w:rsidR="00E57F16" w:rsidRDefault="00E57F16" w:rsidP="000B1E85">
      <w:pPr>
        <w:jc w:val="both"/>
      </w:pPr>
    </w:p>
    <w:p w14:paraId="1139A48D" w14:textId="77777777" w:rsidR="00E57F16" w:rsidRDefault="00E57F16" w:rsidP="000B1E85">
      <w:pPr>
        <w:jc w:val="both"/>
      </w:pPr>
      <w:r w:rsidRPr="00E57F16">
        <w:t xml:space="preserve">3. External Materials &amp; Windows (Conservation Area Compliance): In line with conservation guidelines, all new high-performance, triple glazed timber/alu-clad tilt-and-turn windows are specified to closely approximate the existing dark brown timber frames by utilising frame colour RAL 8017 (Chocolate Brown). They strictly retain legacy proportions and </w:t>
      </w:r>
      <w:proofErr w:type="gramStart"/>
      <w:r w:rsidRPr="00E57F16">
        <w:t>window pane</w:t>
      </w:r>
      <w:proofErr w:type="gramEnd"/>
      <w:r w:rsidRPr="00E57F16">
        <w:t xml:space="preserve"> patterns to minimise any external visual change (Drawing A04), satisfying pre-application feedback from Assistant Planning Officer Joshua Lee. </w:t>
      </w:r>
    </w:p>
    <w:p w14:paraId="6A81E0BE" w14:textId="77777777" w:rsidR="00E57F16" w:rsidRDefault="00E57F16" w:rsidP="000B1E85">
      <w:pPr>
        <w:jc w:val="both"/>
      </w:pPr>
    </w:p>
    <w:p w14:paraId="41646F8A" w14:textId="77777777" w:rsidR="00E57F16" w:rsidRDefault="00E57F16" w:rsidP="000B1E85">
      <w:pPr>
        <w:jc w:val="both"/>
      </w:pPr>
      <w:r w:rsidRPr="00E57F16">
        <w:t xml:space="preserve">4. The internal alterations on the first floor (Drawing A02 and A07) — specifically the creation of a larger, highly accessible bedroom featuring a dedicated clinical care station and an adjacent, level-access bathroom—are designed as a specialised adaptation to meet the essential hygiene, clinical care, medical storage, and overnight safety needs of the applicant's resident disabled son, Nicolas Menendez-Richardson. Nicolas is entitled to the higher rate of the care component for personal care due to the need for constant supervision and assistance throughout both day and night. Accordingly, we respectfully request a partial fee exemption/remission in accordance with the planning fees regulations for works to assist a disabled person, supported by the uploaded DWP DLA entitlement letter </w:t>
      </w:r>
    </w:p>
    <w:p w14:paraId="3DCE246D" w14:textId="77777777" w:rsidR="00E57F16" w:rsidRDefault="00E57F16" w:rsidP="000B1E85">
      <w:pPr>
        <w:jc w:val="both"/>
      </w:pPr>
    </w:p>
    <w:p w14:paraId="5A6290EA" w14:textId="77777777" w:rsidR="00E57F16" w:rsidRDefault="00E57F16" w:rsidP="00BA64EA">
      <w:pPr>
        <w:jc w:val="both"/>
      </w:pPr>
      <w:r w:rsidRPr="00E57F16">
        <w:t xml:space="preserve">5. Matching External Materials (GPDO Compliance): In accordance with the material matching conditions set out in Schedule 2, Part 1, Class A.3(a) of the Town and Country Planning (General Permitted Development) (England) Order 2015, all external materials used on the proposed single-storey rear extension— including the brickwork, mortar, and detailing—will be of a similar appearance to those used on the existing exterior of the dwellinghouse to preserve the visual character of the Conservation Area. No exterior cladding (stone, timber, render, or plastic) is proposed. </w:t>
      </w:r>
    </w:p>
    <w:p w14:paraId="45299B50" w14:textId="77777777" w:rsidR="00E57F16" w:rsidRDefault="00E57F16" w:rsidP="00BA64EA">
      <w:pPr>
        <w:jc w:val="both"/>
      </w:pPr>
    </w:p>
    <w:p w14:paraId="03E40F89" w14:textId="125E427E" w:rsidR="00E57F16" w:rsidRDefault="00E57F16" w:rsidP="00BA64EA">
      <w:pPr>
        <w:jc w:val="both"/>
      </w:pPr>
      <w:r w:rsidRPr="00E57F16">
        <w:t>6. Boundary Wall Demolition: The demolition of the boundary wall highlighted on the site plans has already received separate, formal planning approval under reference PLA-2026-000453 and is included on the site plan for layout completeness only</w:t>
      </w:r>
    </w:p>
    <w:p w14:paraId="053F1CDE" w14:textId="77777777" w:rsidR="00E57F16" w:rsidRPr="003A73BB" w:rsidRDefault="00E57F16" w:rsidP="00BA64EA">
      <w:pPr>
        <w:spacing w:before="100" w:beforeAutospacing="1" w:after="100" w:afterAutospacing="1"/>
        <w:jc w:val="both"/>
        <w:outlineLvl w:val="2"/>
        <w:rPr>
          <w:rFonts w:cs="Arial"/>
          <w:b/>
          <w:bCs/>
          <w:color w:val="242424"/>
          <w:lang w:eastAsia="en-GB"/>
        </w:rPr>
      </w:pPr>
      <w:bookmarkStart w:id="0" w:name="_Hlk210134296"/>
      <w:r>
        <w:rPr>
          <w:rFonts w:cs="Arial"/>
          <w:b/>
          <w:bCs/>
          <w:color w:val="242424"/>
          <w:lang w:eastAsia="en-GB"/>
        </w:rPr>
        <w:t xml:space="preserve">The Assessment </w:t>
      </w:r>
    </w:p>
    <w:bookmarkEnd w:id="0"/>
    <w:p w14:paraId="517B895C" w14:textId="62CD50C9" w:rsidR="00960A94" w:rsidRPr="00E57F16" w:rsidRDefault="009D7211" w:rsidP="00BA64EA">
      <w:pPr>
        <w:jc w:val="both"/>
      </w:pPr>
      <w:r w:rsidRPr="009D7211">
        <w:t>The accompanying set of drawings submitted with the application show that the applicant seeks to extend the property with a single storey rear extension</w:t>
      </w:r>
      <w:r w:rsidR="00960A94">
        <w:t xml:space="preserve">, convert </w:t>
      </w:r>
      <w:r w:rsidR="00960A94" w:rsidRPr="00F01B50">
        <w:rPr>
          <w:rFonts w:cs="Arial"/>
        </w:rPr>
        <w:t xml:space="preserve">the existing integral garage into </w:t>
      </w:r>
      <w:r w:rsidR="00960A94">
        <w:rPr>
          <w:rFonts w:cs="Arial"/>
        </w:rPr>
        <w:t>a kitchen</w:t>
      </w:r>
      <w:r w:rsidR="00960A94" w:rsidRPr="00F01B50">
        <w:rPr>
          <w:rFonts w:cs="Arial"/>
        </w:rPr>
        <w:t xml:space="preserve"> (including replacing the garage door with a new window), replace existing external windows and doors across the elevations, and associated internal alterations to the floor layouts.</w:t>
      </w:r>
      <w:r w:rsidR="00960A94" w:rsidRPr="00E57F16">
        <w:t xml:space="preserve"> </w:t>
      </w:r>
    </w:p>
    <w:p w14:paraId="080BCB7F" w14:textId="77777777" w:rsidR="009D7211" w:rsidRPr="009D7211" w:rsidRDefault="009D7211" w:rsidP="00BA64EA">
      <w:pPr>
        <w:jc w:val="both"/>
      </w:pPr>
    </w:p>
    <w:p w14:paraId="42FD49F7" w14:textId="77777777" w:rsidR="009D7211" w:rsidRDefault="009D7211" w:rsidP="00BA64EA">
      <w:pPr>
        <w:jc w:val="both"/>
      </w:pPr>
      <w:r w:rsidRPr="009D7211">
        <w:t>The proposal will be considered under Class A of the Town and Country (General Permitted Development) Order 2015 (as amended), which is the relevant legislation for determining the enlargement, improvement, or other alterations to dwellinghouses.</w:t>
      </w:r>
    </w:p>
    <w:p w14:paraId="0AB957AB" w14:textId="77777777" w:rsidR="009D7211" w:rsidRPr="009D7211" w:rsidRDefault="009D7211" w:rsidP="00BA64EA">
      <w:pPr>
        <w:jc w:val="both"/>
      </w:pPr>
    </w:p>
    <w:p w14:paraId="0A0B6B7D" w14:textId="77777777" w:rsidR="009D7211" w:rsidRDefault="009D7211" w:rsidP="00BA64EA">
      <w:pPr>
        <w:jc w:val="both"/>
      </w:pPr>
      <w:r w:rsidRPr="009D7211">
        <w:t xml:space="preserve">Under Class A, "the enlargement, improvement, or other alterations of a dwellinghouse," the status of the original house needs to be </w:t>
      </w:r>
      <w:proofErr w:type="gramStart"/>
      <w:r w:rsidRPr="009D7211">
        <w:t>taken into account</w:t>
      </w:r>
      <w:proofErr w:type="gramEnd"/>
      <w:r w:rsidRPr="009D7211">
        <w:t>, as this establishes the base from which all measurements should be taken. According to the Order, the term "original" means:</w:t>
      </w:r>
    </w:p>
    <w:p w14:paraId="791D97B5" w14:textId="77777777" w:rsidR="00960A94" w:rsidRPr="009D7211" w:rsidRDefault="00960A94" w:rsidP="00BA64EA">
      <w:pPr>
        <w:jc w:val="both"/>
      </w:pPr>
    </w:p>
    <w:p w14:paraId="73275D51" w14:textId="77777777" w:rsidR="009D7211" w:rsidRPr="009D7211" w:rsidRDefault="009D7211" w:rsidP="00BA64EA">
      <w:pPr>
        <w:numPr>
          <w:ilvl w:val="0"/>
          <w:numId w:val="14"/>
        </w:numPr>
        <w:jc w:val="both"/>
      </w:pPr>
      <w:r w:rsidRPr="009D7211">
        <w:t>In relation to a building existing on 1st July 1948, as existing on that date.</w:t>
      </w:r>
    </w:p>
    <w:p w14:paraId="4833F47F" w14:textId="77777777" w:rsidR="009D7211" w:rsidRDefault="009D7211" w:rsidP="00BA64EA">
      <w:pPr>
        <w:numPr>
          <w:ilvl w:val="0"/>
          <w:numId w:val="14"/>
        </w:numPr>
        <w:jc w:val="both"/>
      </w:pPr>
      <w:r w:rsidRPr="009D7211">
        <w:t>In relation to a building built on or after 1st July 1948, as so built.</w:t>
      </w:r>
    </w:p>
    <w:p w14:paraId="522AD4DD" w14:textId="77777777" w:rsidR="009D7211" w:rsidRPr="009D7211" w:rsidRDefault="009D7211" w:rsidP="00BA64EA">
      <w:pPr>
        <w:jc w:val="both"/>
      </w:pPr>
    </w:p>
    <w:p w14:paraId="0C378096" w14:textId="77777777" w:rsidR="009D7211" w:rsidRPr="009D7211" w:rsidRDefault="009D7211" w:rsidP="00BA64EA">
      <w:pPr>
        <w:jc w:val="both"/>
        <w:rPr>
          <w:b/>
          <w:bCs/>
        </w:rPr>
      </w:pPr>
      <w:r w:rsidRPr="009D7211">
        <w:rPr>
          <w:b/>
          <w:bCs/>
        </w:rPr>
        <w:t>Class A – enlargement, improvement or other alteration of a dwellinghouse</w:t>
      </w:r>
    </w:p>
    <w:p w14:paraId="484CA2CE" w14:textId="77777777" w:rsidR="009D7211" w:rsidRPr="009D7211" w:rsidRDefault="009D7211" w:rsidP="00BA64EA">
      <w:pPr>
        <w:jc w:val="both"/>
        <w:rPr>
          <w:b/>
          <w:bCs/>
        </w:rPr>
      </w:pPr>
    </w:p>
    <w:p w14:paraId="3F0E8809" w14:textId="77777777" w:rsidR="009D7211" w:rsidRPr="009D7211" w:rsidRDefault="009D7211" w:rsidP="00BA64EA">
      <w:pPr>
        <w:jc w:val="both"/>
        <w:rPr>
          <w:b/>
          <w:bCs/>
        </w:rPr>
      </w:pPr>
      <w:r w:rsidRPr="009D7211">
        <w:rPr>
          <w:b/>
          <w:bCs/>
        </w:rPr>
        <w:t>Development not permitted</w:t>
      </w:r>
    </w:p>
    <w:p w14:paraId="2B859AE3" w14:textId="77777777" w:rsidR="009D7211" w:rsidRPr="009D7211" w:rsidRDefault="009D7211" w:rsidP="00BA64EA">
      <w:pPr>
        <w:jc w:val="both"/>
        <w:rPr>
          <w:b/>
          <w:bCs/>
        </w:rPr>
      </w:pPr>
    </w:p>
    <w:p w14:paraId="3F93B33B" w14:textId="77777777" w:rsidR="009D7211" w:rsidRPr="009D7211" w:rsidRDefault="009D7211" w:rsidP="00BA64EA">
      <w:pPr>
        <w:jc w:val="both"/>
      </w:pPr>
      <w:r w:rsidRPr="009D7211">
        <w:rPr>
          <w:b/>
          <w:bCs/>
        </w:rPr>
        <w:t>A.1</w:t>
      </w:r>
      <w:r w:rsidRPr="009D7211">
        <w:rPr>
          <w:b/>
          <w:bCs/>
        </w:rPr>
        <w:tab/>
      </w:r>
      <w:r w:rsidRPr="009D7211">
        <w:t>Development is not permitted by Class A if—</w:t>
      </w:r>
    </w:p>
    <w:p w14:paraId="204FC430" w14:textId="77777777" w:rsidR="009D7211" w:rsidRPr="009D7211" w:rsidRDefault="009D7211" w:rsidP="00BA64EA">
      <w:pPr>
        <w:jc w:val="both"/>
      </w:pPr>
    </w:p>
    <w:p w14:paraId="2F26328A" w14:textId="77777777" w:rsidR="009D7211" w:rsidRPr="009D7211" w:rsidRDefault="009D7211" w:rsidP="00BA64EA">
      <w:pPr>
        <w:jc w:val="both"/>
      </w:pPr>
      <w:r w:rsidRPr="009D7211">
        <w:tab/>
        <w:t xml:space="preserve">(a) permission to use the dwellinghouse as a dwellinghouse has been granted only by virtue of Class G, M, MA, N, P, PA or Q of Part 3 of this Schedule (changes of use); </w:t>
      </w:r>
    </w:p>
    <w:p w14:paraId="676DAE73" w14:textId="77777777" w:rsidR="009D7211" w:rsidRPr="009D7211" w:rsidRDefault="009D7211" w:rsidP="00BA64EA">
      <w:pPr>
        <w:jc w:val="both"/>
      </w:pPr>
    </w:p>
    <w:p w14:paraId="75CA5534" w14:textId="77777777" w:rsidR="009D7211" w:rsidRPr="009D7211" w:rsidRDefault="009D7211" w:rsidP="00BA64EA">
      <w:pPr>
        <w:jc w:val="both"/>
      </w:pPr>
      <w:r w:rsidRPr="009D7211">
        <w:tab/>
        <w:t xml:space="preserve">(b) </w:t>
      </w:r>
      <w:proofErr w:type="gramStart"/>
      <w:r w:rsidRPr="009D7211">
        <w:t>as a result of</w:t>
      </w:r>
      <w:proofErr w:type="gramEnd"/>
      <w:r w:rsidRPr="009D7211">
        <w:t xml:space="preserve"> the works, the total area of ground covered by buildings within the curtilage of the dwellinghouse (other than the original dwellinghouse) would exceed 50% of the total area of the curtilage (excluding the ground area of the original dwellinghouse);</w:t>
      </w:r>
    </w:p>
    <w:p w14:paraId="6E33AD84" w14:textId="77777777" w:rsidR="009D7211" w:rsidRPr="009D7211" w:rsidRDefault="009D7211" w:rsidP="00BA64EA">
      <w:pPr>
        <w:jc w:val="both"/>
      </w:pPr>
    </w:p>
    <w:p w14:paraId="4F948415" w14:textId="77777777" w:rsidR="009D7211" w:rsidRPr="009D7211" w:rsidRDefault="009D7211" w:rsidP="00BA64EA">
      <w:pPr>
        <w:jc w:val="both"/>
      </w:pPr>
      <w:r w:rsidRPr="009D7211">
        <w:t>(c) the height of the part of the dwellinghouse enlarged, improved or altered would exceed the height of the highest part of the roof of the existing dwellinghouse;</w:t>
      </w:r>
    </w:p>
    <w:p w14:paraId="0F9BFF76" w14:textId="77777777" w:rsidR="009D7211" w:rsidRPr="009D7211" w:rsidRDefault="009D7211" w:rsidP="00BA64EA">
      <w:pPr>
        <w:jc w:val="both"/>
      </w:pPr>
    </w:p>
    <w:p w14:paraId="6EA3FF92" w14:textId="77777777" w:rsidR="009D7211" w:rsidRPr="009D7211" w:rsidRDefault="009D7211" w:rsidP="00BA64EA">
      <w:pPr>
        <w:jc w:val="both"/>
      </w:pPr>
      <w:r w:rsidRPr="009D7211">
        <w:t>(d) the height of the eaves of the part of the dwellinghouse enlarged, improved or altered would exceed the height of the eaves of the existing dwellinghouse;</w:t>
      </w:r>
    </w:p>
    <w:p w14:paraId="24907C9A" w14:textId="77777777" w:rsidR="009D7211" w:rsidRPr="009D7211" w:rsidRDefault="009D7211" w:rsidP="00BA64EA">
      <w:pPr>
        <w:jc w:val="both"/>
      </w:pPr>
    </w:p>
    <w:p w14:paraId="5608DD76" w14:textId="77777777" w:rsidR="009D7211" w:rsidRPr="009D7211" w:rsidRDefault="009D7211" w:rsidP="00BA64EA">
      <w:pPr>
        <w:jc w:val="both"/>
      </w:pPr>
      <w:r w:rsidRPr="009D7211">
        <w:t>(e) the enlarged part of the dwellinghouse would extend beyond a wall which—</w:t>
      </w:r>
    </w:p>
    <w:p w14:paraId="2D24D694" w14:textId="77777777" w:rsidR="009D7211" w:rsidRPr="009D7211" w:rsidRDefault="009D7211" w:rsidP="00BA64EA">
      <w:pPr>
        <w:jc w:val="both"/>
      </w:pPr>
    </w:p>
    <w:p w14:paraId="7948B604" w14:textId="77777777" w:rsidR="009D7211" w:rsidRPr="009D7211" w:rsidRDefault="009D7211" w:rsidP="00BA64EA">
      <w:pPr>
        <w:jc w:val="both"/>
      </w:pPr>
      <w:r w:rsidRPr="009D7211">
        <w:t>(</w:t>
      </w:r>
      <w:proofErr w:type="spellStart"/>
      <w:r w:rsidRPr="009D7211">
        <w:t>i</w:t>
      </w:r>
      <w:proofErr w:type="spellEnd"/>
      <w:r w:rsidRPr="009D7211">
        <w:t>) forms the principal elevation of the original dwellinghouse; or</w:t>
      </w:r>
    </w:p>
    <w:p w14:paraId="757BB7E1" w14:textId="77777777" w:rsidR="009D7211" w:rsidRPr="009D7211" w:rsidRDefault="009D7211" w:rsidP="00BA64EA">
      <w:pPr>
        <w:jc w:val="both"/>
      </w:pPr>
    </w:p>
    <w:p w14:paraId="264A1978" w14:textId="77777777" w:rsidR="009D7211" w:rsidRPr="009D7211" w:rsidRDefault="009D7211" w:rsidP="00BA64EA">
      <w:pPr>
        <w:jc w:val="both"/>
      </w:pPr>
      <w:r w:rsidRPr="009D7211">
        <w:t>(ii) fronts a highway and forms a side elevation of the original dwellinghouse;</w:t>
      </w:r>
    </w:p>
    <w:p w14:paraId="03BFC546" w14:textId="77777777" w:rsidR="009D7211" w:rsidRPr="009D7211" w:rsidRDefault="009D7211" w:rsidP="00BA64EA">
      <w:pPr>
        <w:jc w:val="both"/>
      </w:pPr>
    </w:p>
    <w:p w14:paraId="6EFFB624" w14:textId="77777777" w:rsidR="009D7211" w:rsidRPr="009D7211" w:rsidRDefault="009D7211" w:rsidP="00BA64EA">
      <w:pPr>
        <w:jc w:val="both"/>
      </w:pPr>
      <w:r w:rsidRPr="009D7211">
        <w:t xml:space="preserve">(f) subject to paragraph (g), the enlarged part of the dwellinghouse would have a single storey and— </w:t>
      </w:r>
    </w:p>
    <w:p w14:paraId="62FB6741" w14:textId="77777777" w:rsidR="009D7211" w:rsidRPr="009D7211" w:rsidRDefault="009D7211" w:rsidP="00BA64EA">
      <w:pPr>
        <w:jc w:val="both"/>
      </w:pPr>
    </w:p>
    <w:p w14:paraId="61B52345" w14:textId="77777777" w:rsidR="009D7211" w:rsidRPr="009D7211" w:rsidRDefault="009D7211" w:rsidP="00BA64EA">
      <w:pPr>
        <w:jc w:val="both"/>
      </w:pPr>
      <w:r w:rsidRPr="009D7211">
        <w:t>(</w:t>
      </w:r>
      <w:proofErr w:type="spellStart"/>
      <w:r w:rsidRPr="009D7211">
        <w:t>i</w:t>
      </w:r>
      <w:proofErr w:type="spellEnd"/>
      <w:r w:rsidRPr="009D7211">
        <w:t xml:space="preserve">) extend beyond the rear wall of the original dwellinghouse by more than 4 metres in the case of a detached dwellinghouse, or 3 metres in the case of any other dwellinghouse, or </w:t>
      </w:r>
    </w:p>
    <w:p w14:paraId="7D16F52A" w14:textId="77777777" w:rsidR="009D7211" w:rsidRPr="009D7211" w:rsidRDefault="009D7211" w:rsidP="00BA64EA">
      <w:pPr>
        <w:jc w:val="both"/>
      </w:pPr>
    </w:p>
    <w:p w14:paraId="74C84A0F" w14:textId="77777777" w:rsidR="009D7211" w:rsidRPr="009D7211" w:rsidRDefault="009D7211" w:rsidP="00BA64EA">
      <w:pPr>
        <w:jc w:val="both"/>
      </w:pPr>
      <w:r w:rsidRPr="009D7211">
        <w:lastRenderedPageBreak/>
        <w:t>(ii) exceed 4 metres in height;</w:t>
      </w:r>
    </w:p>
    <w:p w14:paraId="42CE20C1" w14:textId="77777777" w:rsidR="009D7211" w:rsidRPr="009D7211" w:rsidRDefault="009D7211" w:rsidP="00BA64EA">
      <w:pPr>
        <w:jc w:val="both"/>
      </w:pPr>
    </w:p>
    <w:p w14:paraId="78CB56F7" w14:textId="77777777" w:rsidR="009D7211" w:rsidRPr="009D7211" w:rsidRDefault="009D7211" w:rsidP="00BA64EA">
      <w:pPr>
        <w:jc w:val="both"/>
      </w:pPr>
      <w:r w:rsidRPr="009D7211">
        <w:t>(g) for a dwellinghouse not on article 2(3) land nor on a site of special scientific interest, the enlarged part of the dwellinghouse would have a single storey and—</w:t>
      </w:r>
    </w:p>
    <w:p w14:paraId="2BD42D2E" w14:textId="77777777" w:rsidR="009D7211" w:rsidRPr="009D7211" w:rsidRDefault="009D7211" w:rsidP="00BA64EA">
      <w:pPr>
        <w:jc w:val="both"/>
      </w:pPr>
    </w:p>
    <w:p w14:paraId="05D60379" w14:textId="77777777" w:rsidR="009D7211" w:rsidRPr="009D7211" w:rsidRDefault="009D7211" w:rsidP="00BA64EA">
      <w:pPr>
        <w:jc w:val="both"/>
      </w:pPr>
      <w:r w:rsidRPr="009D7211">
        <w:t>(</w:t>
      </w:r>
      <w:proofErr w:type="spellStart"/>
      <w:r w:rsidRPr="009D7211">
        <w:t>i</w:t>
      </w:r>
      <w:proofErr w:type="spellEnd"/>
      <w:r w:rsidRPr="009D7211">
        <w:t xml:space="preserve">) extend beyond the rear wall of the original dwellinghouse by more than 8 metres in the case of a detached dwellinghouse, or 6 metres in the case of any other dwellinghouse, or </w:t>
      </w:r>
    </w:p>
    <w:p w14:paraId="7E4FF08D" w14:textId="77777777" w:rsidR="009D7211" w:rsidRPr="009D7211" w:rsidRDefault="009D7211" w:rsidP="00BA64EA">
      <w:pPr>
        <w:jc w:val="both"/>
      </w:pPr>
    </w:p>
    <w:p w14:paraId="5BCC48E2" w14:textId="77777777" w:rsidR="009D7211" w:rsidRPr="009D7211" w:rsidRDefault="009D7211" w:rsidP="00BA64EA">
      <w:pPr>
        <w:jc w:val="both"/>
      </w:pPr>
      <w:r w:rsidRPr="009D7211">
        <w:t>(ii) exceed 4 metres in height;</w:t>
      </w:r>
    </w:p>
    <w:p w14:paraId="4714E316" w14:textId="77777777" w:rsidR="009D7211" w:rsidRPr="009D7211" w:rsidRDefault="009D7211" w:rsidP="00BA64EA">
      <w:pPr>
        <w:jc w:val="both"/>
      </w:pPr>
    </w:p>
    <w:p w14:paraId="0758ACCB" w14:textId="77777777" w:rsidR="009D7211" w:rsidRPr="009D7211" w:rsidRDefault="009D7211" w:rsidP="00BA64EA">
      <w:pPr>
        <w:jc w:val="both"/>
        <w:rPr>
          <w:lang w:val="en-US"/>
        </w:rPr>
      </w:pPr>
      <w:r w:rsidRPr="009D7211">
        <w:rPr>
          <w:lang w:val="en-US"/>
        </w:rPr>
        <w:t xml:space="preserve">(h) the enlarged part of the dwellinghouse would have more than a single </w:t>
      </w:r>
      <w:proofErr w:type="spellStart"/>
      <w:r w:rsidRPr="009D7211">
        <w:rPr>
          <w:lang w:val="en-US"/>
        </w:rPr>
        <w:t>storey</w:t>
      </w:r>
      <w:proofErr w:type="spellEnd"/>
      <w:r w:rsidRPr="009D7211">
        <w:rPr>
          <w:lang w:val="en-US"/>
        </w:rPr>
        <w:t xml:space="preserve"> and—</w:t>
      </w:r>
    </w:p>
    <w:p w14:paraId="6FE9AD80" w14:textId="77777777" w:rsidR="009D7211" w:rsidRPr="009D7211" w:rsidRDefault="009D7211" w:rsidP="00BA64EA">
      <w:pPr>
        <w:jc w:val="both"/>
        <w:rPr>
          <w:lang w:val="en-US"/>
        </w:rPr>
      </w:pPr>
    </w:p>
    <w:p w14:paraId="72B20BD2" w14:textId="77777777" w:rsidR="009D7211" w:rsidRPr="009D7211" w:rsidRDefault="009D7211" w:rsidP="00BA64EA">
      <w:pPr>
        <w:jc w:val="both"/>
        <w:rPr>
          <w:lang w:val="en-US"/>
        </w:rPr>
      </w:pPr>
      <w:r w:rsidRPr="009D7211">
        <w:rPr>
          <w:lang w:val="en-US"/>
        </w:rPr>
        <w:t>(</w:t>
      </w:r>
      <w:proofErr w:type="spellStart"/>
      <w:r w:rsidRPr="009D7211">
        <w:rPr>
          <w:lang w:val="en-US"/>
        </w:rPr>
        <w:t>i</w:t>
      </w:r>
      <w:proofErr w:type="spellEnd"/>
      <w:r w:rsidRPr="009D7211">
        <w:rPr>
          <w:lang w:val="en-US"/>
        </w:rPr>
        <w:t xml:space="preserve">) extend beyond the rear wall of the original dwellinghouse by more than 3 </w:t>
      </w:r>
      <w:proofErr w:type="spellStart"/>
      <w:r w:rsidRPr="009D7211">
        <w:rPr>
          <w:lang w:val="en-US"/>
        </w:rPr>
        <w:t>metres</w:t>
      </w:r>
      <w:proofErr w:type="spellEnd"/>
      <w:r w:rsidRPr="009D7211">
        <w:rPr>
          <w:lang w:val="en-US"/>
        </w:rPr>
        <w:t>, or</w:t>
      </w:r>
    </w:p>
    <w:p w14:paraId="337C6F1A" w14:textId="77777777" w:rsidR="009D7211" w:rsidRPr="009D7211" w:rsidRDefault="009D7211" w:rsidP="00BA64EA">
      <w:pPr>
        <w:jc w:val="both"/>
      </w:pPr>
    </w:p>
    <w:p w14:paraId="47BEFD01" w14:textId="77777777" w:rsidR="009D7211" w:rsidRPr="009D7211" w:rsidRDefault="009D7211" w:rsidP="00BA64EA">
      <w:pPr>
        <w:jc w:val="both"/>
        <w:rPr>
          <w:lang w:val="en-US"/>
        </w:rPr>
      </w:pPr>
      <w:r w:rsidRPr="009D7211">
        <w:rPr>
          <w:lang w:val="en-US"/>
        </w:rPr>
        <w:t xml:space="preserve">(ii) be within 7 </w:t>
      </w:r>
      <w:proofErr w:type="spellStart"/>
      <w:r w:rsidRPr="009D7211">
        <w:rPr>
          <w:lang w:val="en-US"/>
        </w:rPr>
        <w:t>metres</w:t>
      </w:r>
      <w:proofErr w:type="spellEnd"/>
      <w:r w:rsidRPr="009D7211">
        <w:rPr>
          <w:lang w:val="en-US"/>
        </w:rPr>
        <w:t xml:space="preserve"> of any boundary of the curtilage of the dwellinghouse being enlarged</w:t>
      </w:r>
    </w:p>
    <w:p w14:paraId="04FCF0ED" w14:textId="77777777" w:rsidR="009D7211" w:rsidRPr="009D7211" w:rsidRDefault="009D7211" w:rsidP="00BA64EA">
      <w:pPr>
        <w:jc w:val="both"/>
        <w:rPr>
          <w:lang w:val="en-US"/>
        </w:rPr>
      </w:pPr>
      <w:r w:rsidRPr="009D7211">
        <w:rPr>
          <w:lang w:val="en-US"/>
        </w:rPr>
        <w:t>which is opposite the rear wall of that dwellinghouse;</w:t>
      </w:r>
    </w:p>
    <w:p w14:paraId="76B3543D" w14:textId="77777777" w:rsidR="009D7211" w:rsidRPr="009D7211" w:rsidRDefault="009D7211" w:rsidP="00BA64EA">
      <w:pPr>
        <w:jc w:val="both"/>
      </w:pPr>
    </w:p>
    <w:p w14:paraId="58B3A570" w14:textId="77777777" w:rsidR="009D7211" w:rsidRPr="009D7211" w:rsidRDefault="009D7211" w:rsidP="00BA64EA">
      <w:pPr>
        <w:jc w:val="both"/>
        <w:rPr>
          <w:lang w:val="en-US"/>
        </w:rPr>
      </w:pPr>
      <w:r w:rsidRPr="009D7211">
        <w:rPr>
          <w:lang w:val="en-US"/>
        </w:rPr>
        <w:t>(</w:t>
      </w:r>
      <w:proofErr w:type="spellStart"/>
      <w:r w:rsidRPr="009D7211">
        <w:rPr>
          <w:lang w:val="en-US"/>
        </w:rPr>
        <w:t>i</w:t>
      </w:r>
      <w:proofErr w:type="spellEnd"/>
      <w:r w:rsidRPr="009D7211">
        <w:rPr>
          <w:lang w:val="en-US"/>
        </w:rPr>
        <w:t xml:space="preserve">) the enlarged part of the dwellinghouse would be within 2 </w:t>
      </w:r>
      <w:proofErr w:type="spellStart"/>
      <w:r w:rsidRPr="009D7211">
        <w:rPr>
          <w:lang w:val="en-US"/>
        </w:rPr>
        <w:t>metres</w:t>
      </w:r>
      <w:proofErr w:type="spellEnd"/>
      <w:r w:rsidRPr="009D7211">
        <w:rPr>
          <w:lang w:val="en-US"/>
        </w:rPr>
        <w:t xml:space="preserve"> of the boundary of the curtilage of the dwellinghouse, and the height of the eaves of the enlarged part would exceed 3 </w:t>
      </w:r>
      <w:proofErr w:type="spellStart"/>
      <w:r w:rsidRPr="009D7211">
        <w:rPr>
          <w:lang w:val="en-US"/>
        </w:rPr>
        <w:t>metres</w:t>
      </w:r>
      <w:proofErr w:type="spellEnd"/>
      <w:r w:rsidRPr="009D7211">
        <w:rPr>
          <w:lang w:val="en-US"/>
        </w:rPr>
        <w:t>;</w:t>
      </w:r>
    </w:p>
    <w:p w14:paraId="7EDEAE7F" w14:textId="77777777" w:rsidR="009D7211" w:rsidRPr="009D7211" w:rsidRDefault="009D7211" w:rsidP="00BA64EA">
      <w:pPr>
        <w:jc w:val="both"/>
        <w:rPr>
          <w:lang w:val="en-US"/>
        </w:rPr>
      </w:pPr>
    </w:p>
    <w:p w14:paraId="3FD94528" w14:textId="77777777" w:rsidR="009D7211" w:rsidRPr="009D7211" w:rsidRDefault="009D7211" w:rsidP="00BA64EA">
      <w:pPr>
        <w:jc w:val="both"/>
        <w:rPr>
          <w:lang w:val="en-US"/>
        </w:rPr>
      </w:pPr>
      <w:r w:rsidRPr="009D7211">
        <w:rPr>
          <w:lang w:val="en-US"/>
        </w:rPr>
        <w:t>(j) the enlarged part of the dwellinghouse would extend beyond a wall forming a side elevation of the original dwellinghouse, and would—</w:t>
      </w:r>
    </w:p>
    <w:p w14:paraId="0D3EF5A9" w14:textId="77777777" w:rsidR="009D7211" w:rsidRPr="009D7211" w:rsidRDefault="009D7211" w:rsidP="00BA64EA">
      <w:pPr>
        <w:jc w:val="both"/>
        <w:rPr>
          <w:lang w:val="en-US"/>
        </w:rPr>
      </w:pPr>
    </w:p>
    <w:p w14:paraId="43631DF9" w14:textId="77777777" w:rsidR="009D7211" w:rsidRPr="009D7211" w:rsidRDefault="009D7211" w:rsidP="00BA64EA">
      <w:pPr>
        <w:jc w:val="both"/>
        <w:rPr>
          <w:lang w:val="en-US"/>
        </w:rPr>
      </w:pPr>
      <w:r w:rsidRPr="009D7211">
        <w:rPr>
          <w:lang w:val="en-US"/>
        </w:rPr>
        <w:t>(</w:t>
      </w:r>
      <w:proofErr w:type="spellStart"/>
      <w:r w:rsidRPr="009D7211">
        <w:rPr>
          <w:lang w:val="en-US"/>
        </w:rPr>
        <w:t>i</w:t>
      </w:r>
      <w:proofErr w:type="spellEnd"/>
      <w:r w:rsidRPr="009D7211">
        <w:rPr>
          <w:lang w:val="en-US"/>
        </w:rPr>
        <w:t xml:space="preserve">) exceed 4 </w:t>
      </w:r>
      <w:proofErr w:type="spellStart"/>
      <w:r w:rsidRPr="009D7211">
        <w:rPr>
          <w:lang w:val="en-US"/>
        </w:rPr>
        <w:t>metres</w:t>
      </w:r>
      <w:proofErr w:type="spellEnd"/>
      <w:r w:rsidRPr="009D7211">
        <w:rPr>
          <w:lang w:val="en-US"/>
        </w:rPr>
        <w:t xml:space="preserve"> in height,</w:t>
      </w:r>
    </w:p>
    <w:p w14:paraId="4C81C188" w14:textId="77777777" w:rsidR="009D7211" w:rsidRPr="009D7211" w:rsidRDefault="009D7211" w:rsidP="00BA64EA">
      <w:pPr>
        <w:jc w:val="both"/>
        <w:rPr>
          <w:lang w:val="en-US"/>
        </w:rPr>
      </w:pPr>
    </w:p>
    <w:p w14:paraId="28EA63B6" w14:textId="77777777" w:rsidR="009D7211" w:rsidRPr="009D7211" w:rsidRDefault="009D7211" w:rsidP="00BA64EA">
      <w:pPr>
        <w:jc w:val="both"/>
        <w:rPr>
          <w:lang w:val="en-US"/>
        </w:rPr>
      </w:pPr>
      <w:r w:rsidRPr="009D7211">
        <w:rPr>
          <w:lang w:val="en-US"/>
        </w:rPr>
        <w:t xml:space="preserve">(ii) have more than a single </w:t>
      </w:r>
      <w:proofErr w:type="spellStart"/>
      <w:r w:rsidRPr="009D7211">
        <w:rPr>
          <w:lang w:val="en-US"/>
        </w:rPr>
        <w:t>storey</w:t>
      </w:r>
      <w:proofErr w:type="spellEnd"/>
      <w:r w:rsidRPr="009D7211">
        <w:rPr>
          <w:lang w:val="en-US"/>
        </w:rPr>
        <w:t>, or</w:t>
      </w:r>
    </w:p>
    <w:p w14:paraId="430006C6" w14:textId="77777777" w:rsidR="009D7211" w:rsidRPr="009D7211" w:rsidRDefault="009D7211" w:rsidP="00BA64EA">
      <w:pPr>
        <w:jc w:val="both"/>
        <w:rPr>
          <w:lang w:val="en-US"/>
        </w:rPr>
      </w:pPr>
    </w:p>
    <w:p w14:paraId="7310A29B" w14:textId="77777777" w:rsidR="009D7211" w:rsidRPr="009D7211" w:rsidRDefault="009D7211" w:rsidP="00BA64EA">
      <w:pPr>
        <w:jc w:val="both"/>
      </w:pPr>
      <w:r w:rsidRPr="009D7211">
        <w:rPr>
          <w:lang w:val="en-US"/>
        </w:rPr>
        <w:t>(iii) have a width greater than half the width of the original dwellinghouse;</w:t>
      </w:r>
    </w:p>
    <w:p w14:paraId="603B1BDA" w14:textId="77777777" w:rsidR="009D7211" w:rsidRPr="009D7211" w:rsidRDefault="009D7211" w:rsidP="00BA64EA">
      <w:pPr>
        <w:jc w:val="both"/>
      </w:pPr>
    </w:p>
    <w:p w14:paraId="56A86AA9" w14:textId="77777777" w:rsidR="009D7211" w:rsidRPr="009D7211" w:rsidRDefault="009D7211" w:rsidP="00BA64EA">
      <w:pPr>
        <w:jc w:val="both"/>
      </w:pPr>
      <w:r w:rsidRPr="009D7211">
        <w:rPr>
          <w:lang w:val="en-US"/>
        </w:rPr>
        <w:t>(ja) any total enlargement (being the enlarged part together with any existing enlargement of the original dwellinghouse to which it will be joined) exceeds or would exceed the limits set out in sub-paragraphs (e) to (j);</w:t>
      </w:r>
    </w:p>
    <w:p w14:paraId="1610C7E3" w14:textId="77777777" w:rsidR="009D7211" w:rsidRPr="009D7211" w:rsidRDefault="009D7211" w:rsidP="00BA64EA">
      <w:pPr>
        <w:jc w:val="both"/>
      </w:pPr>
    </w:p>
    <w:p w14:paraId="1CD117EC" w14:textId="77777777" w:rsidR="009D7211" w:rsidRPr="009D7211" w:rsidRDefault="009D7211" w:rsidP="00BA64EA">
      <w:pPr>
        <w:jc w:val="both"/>
        <w:rPr>
          <w:lang w:val="en-US"/>
        </w:rPr>
      </w:pPr>
      <w:r w:rsidRPr="009D7211">
        <w:rPr>
          <w:lang w:val="en-US"/>
        </w:rPr>
        <w:t>(k) it would consist of or include—</w:t>
      </w:r>
    </w:p>
    <w:p w14:paraId="1C8F8504" w14:textId="77777777" w:rsidR="009D7211" w:rsidRPr="009D7211" w:rsidRDefault="009D7211" w:rsidP="00BA64EA">
      <w:pPr>
        <w:jc w:val="both"/>
        <w:rPr>
          <w:lang w:val="en-US"/>
        </w:rPr>
      </w:pPr>
    </w:p>
    <w:p w14:paraId="48EE9A7B" w14:textId="77777777" w:rsidR="009D7211" w:rsidRPr="009D7211" w:rsidRDefault="009D7211" w:rsidP="00BA64EA">
      <w:pPr>
        <w:jc w:val="both"/>
        <w:rPr>
          <w:lang w:val="en-US"/>
        </w:rPr>
      </w:pPr>
      <w:r w:rsidRPr="009D7211">
        <w:rPr>
          <w:lang w:val="en-US"/>
        </w:rPr>
        <w:t>(</w:t>
      </w:r>
      <w:proofErr w:type="spellStart"/>
      <w:r w:rsidRPr="009D7211">
        <w:rPr>
          <w:lang w:val="en-US"/>
        </w:rPr>
        <w:t>i</w:t>
      </w:r>
      <w:proofErr w:type="spellEnd"/>
      <w:r w:rsidRPr="009D7211">
        <w:rPr>
          <w:lang w:val="en-US"/>
        </w:rPr>
        <w:t>) the construction or provision of a verandah, balcony or raised platform,</w:t>
      </w:r>
    </w:p>
    <w:p w14:paraId="04A94B16" w14:textId="77777777" w:rsidR="009D7211" w:rsidRPr="009D7211" w:rsidRDefault="009D7211" w:rsidP="00BA64EA">
      <w:pPr>
        <w:jc w:val="both"/>
        <w:rPr>
          <w:lang w:val="en-US"/>
        </w:rPr>
      </w:pPr>
    </w:p>
    <w:p w14:paraId="6DB23BC5" w14:textId="77777777" w:rsidR="009D7211" w:rsidRPr="009D7211" w:rsidRDefault="009D7211" w:rsidP="00BA64EA">
      <w:pPr>
        <w:jc w:val="both"/>
        <w:rPr>
          <w:lang w:val="en-US"/>
        </w:rPr>
      </w:pPr>
      <w:r w:rsidRPr="009D7211">
        <w:rPr>
          <w:lang w:val="en-US"/>
        </w:rPr>
        <w:t>(ii) the installation, alteration or replacement of a microwave antenna,</w:t>
      </w:r>
    </w:p>
    <w:p w14:paraId="69ABD7EB" w14:textId="77777777" w:rsidR="009D7211" w:rsidRPr="009D7211" w:rsidRDefault="009D7211" w:rsidP="00BA64EA">
      <w:pPr>
        <w:jc w:val="both"/>
        <w:rPr>
          <w:lang w:val="en-US"/>
        </w:rPr>
      </w:pPr>
    </w:p>
    <w:p w14:paraId="00874D2F" w14:textId="77777777" w:rsidR="009D7211" w:rsidRPr="009D7211" w:rsidRDefault="009D7211" w:rsidP="00BA64EA">
      <w:pPr>
        <w:jc w:val="both"/>
        <w:rPr>
          <w:lang w:val="en-US"/>
        </w:rPr>
      </w:pPr>
      <w:r w:rsidRPr="009D7211">
        <w:rPr>
          <w:lang w:val="en-US"/>
        </w:rPr>
        <w:t>(iii) the installation, alteration or replacement of a chimney, flue or soil and vent pipe, or</w:t>
      </w:r>
    </w:p>
    <w:p w14:paraId="61A8AC62" w14:textId="77777777" w:rsidR="009D7211" w:rsidRPr="009D7211" w:rsidRDefault="009D7211" w:rsidP="00BA64EA">
      <w:pPr>
        <w:jc w:val="both"/>
      </w:pPr>
      <w:r w:rsidRPr="009D7211">
        <w:rPr>
          <w:lang w:val="en-US"/>
        </w:rPr>
        <w:t>(iv) an alteration to any part of the roof of the dwellinghouse.; or</w:t>
      </w:r>
    </w:p>
    <w:p w14:paraId="1EEA212B" w14:textId="77777777" w:rsidR="009D7211" w:rsidRPr="009D7211" w:rsidRDefault="009D7211" w:rsidP="00BA64EA">
      <w:pPr>
        <w:jc w:val="both"/>
      </w:pPr>
    </w:p>
    <w:p w14:paraId="17072D57" w14:textId="77777777" w:rsidR="009D7211" w:rsidRPr="009D7211" w:rsidRDefault="009D7211" w:rsidP="00BA64EA">
      <w:pPr>
        <w:jc w:val="both"/>
      </w:pPr>
      <w:r w:rsidRPr="009D7211">
        <w:rPr>
          <w:lang w:val="en-US"/>
        </w:rPr>
        <w:t>(l) the dwellinghouse is built under Part 20 of this Schedule (construction of new dwellinghouses).</w:t>
      </w:r>
    </w:p>
    <w:p w14:paraId="0963175C" w14:textId="77777777" w:rsidR="009D7211" w:rsidRPr="009D7211" w:rsidRDefault="009D7211" w:rsidP="00BA64EA">
      <w:pPr>
        <w:jc w:val="both"/>
      </w:pPr>
    </w:p>
    <w:p w14:paraId="3983D31A" w14:textId="77777777" w:rsidR="009D7211" w:rsidRPr="009D7211" w:rsidRDefault="009D7211" w:rsidP="00BA64EA">
      <w:pPr>
        <w:jc w:val="both"/>
        <w:rPr>
          <w:lang w:val="en-US"/>
        </w:rPr>
      </w:pPr>
      <w:r w:rsidRPr="009D7211">
        <w:rPr>
          <w:b/>
          <w:bCs/>
          <w:lang w:val="en-US"/>
        </w:rPr>
        <w:t xml:space="preserve">A.2 </w:t>
      </w:r>
      <w:r w:rsidRPr="009D7211">
        <w:rPr>
          <w:lang w:val="en-US"/>
        </w:rPr>
        <w:t>In the case of a dwellinghouse on article 2(3) land, development is not permitted by Class A if—</w:t>
      </w:r>
    </w:p>
    <w:p w14:paraId="11466C82" w14:textId="77777777" w:rsidR="009D7211" w:rsidRPr="009D7211" w:rsidRDefault="009D7211" w:rsidP="00BA64EA">
      <w:pPr>
        <w:jc w:val="both"/>
        <w:rPr>
          <w:lang w:val="en-US"/>
        </w:rPr>
      </w:pPr>
      <w:r w:rsidRPr="009D7211">
        <w:rPr>
          <w:lang w:val="en-US"/>
        </w:rPr>
        <w:t>(a) it would consist of or include the cladding of any part of the exterior of the dwellinghouse with stone, artificial stone, pebble dash, render, timber, plastic or tiles;</w:t>
      </w:r>
    </w:p>
    <w:p w14:paraId="55BD6575" w14:textId="77777777" w:rsidR="009D7211" w:rsidRPr="009D7211" w:rsidRDefault="009D7211" w:rsidP="00BA64EA">
      <w:pPr>
        <w:jc w:val="both"/>
        <w:rPr>
          <w:lang w:val="en-US"/>
        </w:rPr>
      </w:pPr>
    </w:p>
    <w:p w14:paraId="5DEA161D" w14:textId="77777777" w:rsidR="009D7211" w:rsidRPr="009D7211" w:rsidRDefault="009D7211" w:rsidP="00BA64EA">
      <w:pPr>
        <w:jc w:val="both"/>
        <w:rPr>
          <w:lang w:val="en-US"/>
        </w:rPr>
      </w:pPr>
      <w:r w:rsidRPr="009D7211">
        <w:rPr>
          <w:lang w:val="en-US"/>
        </w:rPr>
        <w:t>(b) the enlarged part of the dwellinghouse would extend beyond a wall forming a side elevation of the original dwellinghouse; or</w:t>
      </w:r>
    </w:p>
    <w:p w14:paraId="785F43DA" w14:textId="77777777" w:rsidR="009D7211" w:rsidRPr="009D7211" w:rsidRDefault="009D7211" w:rsidP="00BA64EA">
      <w:pPr>
        <w:jc w:val="both"/>
        <w:rPr>
          <w:lang w:val="en-US"/>
        </w:rPr>
      </w:pPr>
    </w:p>
    <w:p w14:paraId="79BB02EB" w14:textId="77777777" w:rsidR="009D7211" w:rsidRPr="009D7211" w:rsidRDefault="009D7211" w:rsidP="00BA64EA">
      <w:pPr>
        <w:jc w:val="both"/>
        <w:rPr>
          <w:lang w:val="en-US"/>
        </w:rPr>
      </w:pPr>
      <w:r w:rsidRPr="009D7211">
        <w:rPr>
          <w:lang w:val="en-US"/>
        </w:rPr>
        <w:t xml:space="preserve">(c) the enlarged part of the dwellinghouse would have more than a single </w:t>
      </w:r>
      <w:proofErr w:type="spellStart"/>
      <w:r w:rsidRPr="009D7211">
        <w:rPr>
          <w:lang w:val="en-US"/>
        </w:rPr>
        <w:t>storey</w:t>
      </w:r>
      <w:proofErr w:type="spellEnd"/>
      <w:r w:rsidRPr="009D7211">
        <w:rPr>
          <w:lang w:val="en-US"/>
        </w:rPr>
        <w:t xml:space="preserve"> and extend beyond the rear wall of the original dwellinghouse.</w:t>
      </w:r>
    </w:p>
    <w:p w14:paraId="166BF3F9" w14:textId="77777777" w:rsidR="009D7211" w:rsidRPr="009D7211" w:rsidRDefault="009D7211" w:rsidP="00BA64EA">
      <w:pPr>
        <w:jc w:val="both"/>
        <w:rPr>
          <w:lang w:val="en-US"/>
        </w:rPr>
      </w:pPr>
    </w:p>
    <w:p w14:paraId="467B6203" w14:textId="77777777" w:rsidR="009D7211" w:rsidRPr="009D7211" w:rsidRDefault="009D7211" w:rsidP="00BA64EA">
      <w:pPr>
        <w:jc w:val="both"/>
      </w:pPr>
      <w:r w:rsidRPr="009D7211">
        <w:rPr>
          <w:lang w:val="en-US"/>
        </w:rPr>
        <w:t>(d) any total enlargement (being the enlarged part together with any existing enlargement of the original dwellinghouse to which it will be joined) exceeds or would exceed the limits set out in sub-paragraphs (b) and (c).</w:t>
      </w:r>
    </w:p>
    <w:p w14:paraId="066BDCAB" w14:textId="77777777" w:rsidR="009D7211" w:rsidRPr="009D7211" w:rsidRDefault="009D7211" w:rsidP="00BA64EA">
      <w:pPr>
        <w:jc w:val="both"/>
      </w:pPr>
    </w:p>
    <w:p w14:paraId="72FD3BD9" w14:textId="77777777" w:rsidR="009D7211" w:rsidRPr="009D7211" w:rsidRDefault="009D7211" w:rsidP="00BA64EA">
      <w:pPr>
        <w:jc w:val="both"/>
        <w:rPr>
          <w:b/>
          <w:bCs/>
          <w:lang w:val="en-US"/>
        </w:rPr>
      </w:pPr>
      <w:r w:rsidRPr="009D7211">
        <w:rPr>
          <w:b/>
          <w:bCs/>
          <w:lang w:val="en-US"/>
        </w:rPr>
        <w:t>Conditions</w:t>
      </w:r>
    </w:p>
    <w:p w14:paraId="77EDE8B8" w14:textId="77777777" w:rsidR="009D7211" w:rsidRPr="009D7211" w:rsidRDefault="009D7211" w:rsidP="00BA64EA">
      <w:pPr>
        <w:jc w:val="both"/>
        <w:rPr>
          <w:b/>
          <w:bCs/>
          <w:lang w:val="en-US"/>
        </w:rPr>
      </w:pPr>
    </w:p>
    <w:p w14:paraId="7D05C277" w14:textId="77777777" w:rsidR="009D7211" w:rsidRPr="009D7211" w:rsidRDefault="009D7211" w:rsidP="00BA64EA">
      <w:pPr>
        <w:jc w:val="both"/>
        <w:rPr>
          <w:lang w:val="en-US"/>
        </w:rPr>
      </w:pPr>
      <w:r w:rsidRPr="009D7211">
        <w:rPr>
          <w:b/>
          <w:bCs/>
          <w:lang w:val="en-US"/>
        </w:rPr>
        <w:t xml:space="preserve">A.3 </w:t>
      </w:r>
      <w:r w:rsidRPr="009D7211">
        <w:rPr>
          <w:lang w:val="en-US"/>
        </w:rPr>
        <w:t>Development is permitted by Class A subject to the following conditions—</w:t>
      </w:r>
    </w:p>
    <w:p w14:paraId="61025786" w14:textId="77777777" w:rsidR="009D7211" w:rsidRPr="009D7211" w:rsidRDefault="009D7211" w:rsidP="00BA64EA">
      <w:pPr>
        <w:jc w:val="both"/>
        <w:rPr>
          <w:lang w:val="en-US"/>
        </w:rPr>
      </w:pPr>
    </w:p>
    <w:p w14:paraId="31E4991B" w14:textId="77777777" w:rsidR="009D7211" w:rsidRPr="009D7211" w:rsidRDefault="009D7211" w:rsidP="00BA64EA">
      <w:pPr>
        <w:jc w:val="both"/>
        <w:rPr>
          <w:lang w:val="en-US"/>
        </w:rPr>
      </w:pPr>
      <w:r w:rsidRPr="009D7211">
        <w:rPr>
          <w:lang w:val="en-US"/>
        </w:rPr>
        <w:t>(a) the materials used in any exterior work (other than materials used in the construction of a conservatory) must be of a similar appearance to those used in the construction of the exterior of the existing dwellinghouse;</w:t>
      </w:r>
    </w:p>
    <w:p w14:paraId="29D26A17" w14:textId="77777777" w:rsidR="009D7211" w:rsidRPr="009D7211" w:rsidRDefault="009D7211" w:rsidP="00BA64EA">
      <w:pPr>
        <w:jc w:val="both"/>
        <w:rPr>
          <w:lang w:val="en-US"/>
        </w:rPr>
      </w:pPr>
    </w:p>
    <w:p w14:paraId="083CC090" w14:textId="77777777" w:rsidR="009D7211" w:rsidRPr="009D7211" w:rsidRDefault="009D7211" w:rsidP="00BA64EA">
      <w:pPr>
        <w:jc w:val="both"/>
        <w:rPr>
          <w:lang w:val="en-US"/>
        </w:rPr>
      </w:pPr>
      <w:r w:rsidRPr="009D7211">
        <w:rPr>
          <w:lang w:val="en-US"/>
        </w:rPr>
        <w:t>(b) any upper-floor window located in a wall or roof slope forming a side elevation of the dwellinghouse must be—</w:t>
      </w:r>
    </w:p>
    <w:p w14:paraId="1DB3FD60" w14:textId="77777777" w:rsidR="009D7211" w:rsidRPr="009D7211" w:rsidRDefault="009D7211" w:rsidP="00BA64EA">
      <w:pPr>
        <w:jc w:val="both"/>
        <w:rPr>
          <w:lang w:val="en-US"/>
        </w:rPr>
      </w:pPr>
    </w:p>
    <w:p w14:paraId="1D0C1409" w14:textId="77777777" w:rsidR="009D7211" w:rsidRPr="009D7211" w:rsidRDefault="009D7211" w:rsidP="00BA64EA">
      <w:pPr>
        <w:jc w:val="both"/>
        <w:rPr>
          <w:lang w:val="en-US"/>
        </w:rPr>
      </w:pPr>
      <w:r w:rsidRPr="009D7211">
        <w:rPr>
          <w:lang w:val="en-US"/>
        </w:rPr>
        <w:t>(</w:t>
      </w:r>
      <w:proofErr w:type="spellStart"/>
      <w:r w:rsidRPr="009D7211">
        <w:rPr>
          <w:lang w:val="en-US"/>
        </w:rPr>
        <w:t>i</w:t>
      </w:r>
      <w:proofErr w:type="spellEnd"/>
      <w:r w:rsidRPr="009D7211">
        <w:rPr>
          <w:lang w:val="en-US"/>
        </w:rPr>
        <w:t>) obscure-glazed, and</w:t>
      </w:r>
    </w:p>
    <w:p w14:paraId="73694DAC" w14:textId="77777777" w:rsidR="009D7211" w:rsidRPr="009D7211" w:rsidRDefault="009D7211" w:rsidP="00BA64EA">
      <w:pPr>
        <w:jc w:val="both"/>
        <w:rPr>
          <w:lang w:val="en-US"/>
        </w:rPr>
      </w:pPr>
    </w:p>
    <w:p w14:paraId="29D5A65D" w14:textId="77777777" w:rsidR="009D7211" w:rsidRPr="009D7211" w:rsidRDefault="009D7211" w:rsidP="00BA64EA">
      <w:pPr>
        <w:jc w:val="both"/>
        <w:rPr>
          <w:lang w:val="en-US"/>
        </w:rPr>
      </w:pPr>
      <w:r w:rsidRPr="009D7211">
        <w:rPr>
          <w:lang w:val="en-US"/>
        </w:rPr>
        <w:t xml:space="preserve">(ii) non-opening unless the parts of the window which can be opened are more than 1.7 </w:t>
      </w:r>
      <w:proofErr w:type="spellStart"/>
      <w:r w:rsidRPr="009D7211">
        <w:rPr>
          <w:lang w:val="en-US"/>
        </w:rPr>
        <w:t>metres</w:t>
      </w:r>
      <w:proofErr w:type="spellEnd"/>
      <w:r w:rsidRPr="009D7211">
        <w:rPr>
          <w:lang w:val="en-US"/>
        </w:rPr>
        <w:t xml:space="preserve"> above the floor of the room in which the window is installed; and</w:t>
      </w:r>
    </w:p>
    <w:p w14:paraId="045C0066" w14:textId="77777777" w:rsidR="009D7211" w:rsidRPr="009D7211" w:rsidRDefault="009D7211" w:rsidP="00BA64EA">
      <w:pPr>
        <w:jc w:val="both"/>
        <w:rPr>
          <w:lang w:val="en-US"/>
        </w:rPr>
      </w:pPr>
    </w:p>
    <w:p w14:paraId="58880EE3" w14:textId="77777777" w:rsidR="009D7211" w:rsidRPr="009D7211" w:rsidRDefault="009D7211" w:rsidP="00BA64EA">
      <w:pPr>
        <w:jc w:val="both"/>
        <w:rPr>
          <w:lang w:val="en-US"/>
        </w:rPr>
      </w:pPr>
      <w:r w:rsidRPr="009D7211">
        <w:rPr>
          <w:lang w:val="en-US"/>
        </w:rPr>
        <w:t xml:space="preserve">(c) where the enlarged part of the dwellinghouse has more than a single </w:t>
      </w:r>
      <w:proofErr w:type="spellStart"/>
      <w:proofErr w:type="gramStart"/>
      <w:r w:rsidRPr="009D7211">
        <w:rPr>
          <w:lang w:val="en-US"/>
        </w:rPr>
        <w:t>storey</w:t>
      </w:r>
      <w:proofErr w:type="spellEnd"/>
      <w:r w:rsidRPr="009D7211">
        <w:rPr>
          <w:lang w:val="en-US"/>
        </w:rPr>
        <w:t>, or</w:t>
      </w:r>
      <w:proofErr w:type="gramEnd"/>
      <w:r w:rsidRPr="009D7211">
        <w:rPr>
          <w:lang w:val="en-US"/>
        </w:rPr>
        <w:t xml:space="preserve"> forms an upper </w:t>
      </w:r>
      <w:proofErr w:type="spellStart"/>
      <w:r w:rsidRPr="009D7211">
        <w:rPr>
          <w:lang w:val="en-US"/>
        </w:rPr>
        <w:t>storey</w:t>
      </w:r>
      <w:proofErr w:type="spellEnd"/>
      <w:r w:rsidRPr="009D7211">
        <w:rPr>
          <w:lang w:val="en-US"/>
        </w:rPr>
        <w:t xml:space="preserve"> on an existing enlargement of the original dwellinghouse, the roof pitch of the enlarged part must, so far as practicable, be the same as the roof pitch of the original dwellinghouse.</w:t>
      </w:r>
    </w:p>
    <w:p w14:paraId="76AFFF64" w14:textId="77777777" w:rsidR="009D7211" w:rsidRPr="009D7211" w:rsidRDefault="009D7211" w:rsidP="00BA64EA">
      <w:pPr>
        <w:jc w:val="both"/>
      </w:pPr>
    </w:p>
    <w:p w14:paraId="58E592DE" w14:textId="77777777" w:rsidR="009D7211" w:rsidRPr="009D7211" w:rsidRDefault="009D7211" w:rsidP="00BA64EA">
      <w:pPr>
        <w:jc w:val="both"/>
        <w:rPr>
          <w:lang w:val="en-US"/>
        </w:rPr>
      </w:pPr>
      <w:r w:rsidRPr="009D7211">
        <w:rPr>
          <w:b/>
          <w:bCs/>
          <w:lang w:val="en-US"/>
        </w:rPr>
        <w:t xml:space="preserve">A.4 </w:t>
      </w:r>
      <w:r w:rsidRPr="009D7211">
        <w:rPr>
          <w:lang w:val="en-US"/>
        </w:rPr>
        <w:t xml:space="preserve">– These conditions relate to development permitted under Class A, where the proposal exceeds the limits in paragraph A.1(f) but is allowed by paragraph A.1(g). As the proposal is not being considered under a prior approval application for a larger single </w:t>
      </w:r>
      <w:proofErr w:type="spellStart"/>
      <w:r w:rsidRPr="009D7211">
        <w:rPr>
          <w:lang w:val="en-US"/>
        </w:rPr>
        <w:t>storey</w:t>
      </w:r>
      <w:proofErr w:type="spellEnd"/>
      <w:r w:rsidRPr="009D7211">
        <w:rPr>
          <w:lang w:val="en-US"/>
        </w:rPr>
        <w:t xml:space="preserve"> rear extension these conditions are not applicable and have therefore not been included in this assessment.   </w:t>
      </w:r>
    </w:p>
    <w:p w14:paraId="7A402C15" w14:textId="77777777" w:rsidR="009D7211" w:rsidRDefault="009D7211" w:rsidP="00BA64EA">
      <w:pPr>
        <w:jc w:val="both"/>
      </w:pPr>
    </w:p>
    <w:p w14:paraId="581EACBC" w14:textId="7134095C" w:rsidR="00960A94" w:rsidRPr="00960A94" w:rsidRDefault="00960A94" w:rsidP="00BA64EA">
      <w:pPr>
        <w:jc w:val="both"/>
        <w:rPr>
          <w:b/>
          <w:bCs/>
        </w:rPr>
      </w:pPr>
      <w:r w:rsidRPr="00960A94">
        <w:rPr>
          <w:b/>
          <w:bCs/>
        </w:rPr>
        <w:t>Garage Conversion</w:t>
      </w:r>
      <w:r>
        <w:rPr>
          <w:b/>
          <w:bCs/>
        </w:rPr>
        <w:t xml:space="preserve"> and Internal Alterations</w:t>
      </w:r>
    </w:p>
    <w:p w14:paraId="3B66ADF0" w14:textId="77777777" w:rsidR="00960A94" w:rsidRDefault="00960A94" w:rsidP="00BA64EA">
      <w:pPr>
        <w:jc w:val="both"/>
      </w:pPr>
    </w:p>
    <w:p w14:paraId="7630B6E7" w14:textId="02FDEB6A" w:rsidR="00960A94" w:rsidRDefault="00960A94" w:rsidP="00BA64EA">
      <w:pPr>
        <w:jc w:val="both"/>
      </w:pPr>
      <w:r w:rsidRPr="00960A94">
        <w:t xml:space="preserve">In this case, the conversion of the garage to a </w:t>
      </w:r>
      <w:r>
        <w:t>kitchen</w:t>
      </w:r>
      <w:r w:rsidRPr="00960A94">
        <w:t xml:space="preserve"> </w:t>
      </w:r>
      <w:r>
        <w:t xml:space="preserve">and the addition internal walls to ground, first and second floor </w:t>
      </w:r>
      <w:r w:rsidRPr="00960A94">
        <w:t>relate</w:t>
      </w:r>
      <w:r>
        <w:t xml:space="preserve"> </w:t>
      </w:r>
      <w:r w:rsidRPr="00960A94">
        <w:t>solely to internal alterations. As such, th</w:t>
      </w:r>
      <w:r>
        <w:t>ese</w:t>
      </w:r>
      <w:r w:rsidRPr="00960A94">
        <w:t xml:space="preserve"> element</w:t>
      </w:r>
      <w:r>
        <w:t>s</w:t>
      </w:r>
      <w:r w:rsidRPr="00960A94">
        <w:t xml:space="preserve"> of the proposal </w:t>
      </w:r>
      <w:r w:rsidR="00D16084" w:rsidRPr="00960A94">
        <w:t>do</w:t>
      </w:r>
      <w:r w:rsidRPr="00960A94">
        <w:t xml:space="preserve"> not constitute development requiring planning permission under Section 55(2)(a) of the Act. Any external alterations associated with the proposal are considered separately below.</w:t>
      </w:r>
    </w:p>
    <w:p w14:paraId="3B842404" w14:textId="77777777" w:rsidR="00960A94" w:rsidRDefault="00960A94" w:rsidP="00BA64EA">
      <w:pPr>
        <w:jc w:val="both"/>
      </w:pPr>
    </w:p>
    <w:p w14:paraId="372801E6" w14:textId="0F79B1FE" w:rsidR="002A48AA" w:rsidRDefault="002A48AA" w:rsidP="00BA64EA">
      <w:pPr>
        <w:jc w:val="both"/>
      </w:pPr>
      <w:r>
        <w:t xml:space="preserve">The proposed drawings show that the existing garage door would be removed and replaced with a window which would be similar in appearance to those of the rear windows and door on the existing dwellinghouse, in terms of their overall shape and size. </w:t>
      </w:r>
    </w:p>
    <w:p w14:paraId="14DDB24B" w14:textId="77777777" w:rsidR="002A48AA" w:rsidRDefault="002A48AA" w:rsidP="00BA64EA">
      <w:pPr>
        <w:jc w:val="both"/>
      </w:pPr>
    </w:p>
    <w:p w14:paraId="180DA3A4" w14:textId="77777777" w:rsidR="002A48AA" w:rsidRDefault="002A48AA" w:rsidP="00BA64EA">
      <w:pPr>
        <w:jc w:val="both"/>
      </w:pPr>
      <w:r>
        <w:t xml:space="preserve">It is therefore considered that the proposed elevational alterations associated with the garage conversion are considered to meet the requirements as set out in sub paragraphs A.1(a) to (l) and condition A.3(a). </w:t>
      </w:r>
    </w:p>
    <w:p w14:paraId="496F5299" w14:textId="77777777" w:rsidR="00D16084" w:rsidRPr="009D7211" w:rsidRDefault="00D16084" w:rsidP="00BA64EA">
      <w:pPr>
        <w:jc w:val="both"/>
      </w:pPr>
    </w:p>
    <w:p w14:paraId="0AE80EE1" w14:textId="77777777" w:rsidR="009D7211" w:rsidRPr="009D7211" w:rsidRDefault="009D7211" w:rsidP="00BA64EA">
      <w:pPr>
        <w:jc w:val="both"/>
        <w:rPr>
          <w:b/>
          <w:bCs/>
        </w:rPr>
      </w:pPr>
      <w:r w:rsidRPr="009D7211">
        <w:rPr>
          <w:b/>
          <w:bCs/>
        </w:rPr>
        <w:t xml:space="preserve">Single Storey Rear Extension Assessment </w:t>
      </w:r>
    </w:p>
    <w:p w14:paraId="038F7AED" w14:textId="77777777" w:rsidR="009D7211" w:rsidRPr="009D7211" w:rsidRDefault="009D7211" w:rsidP="00BA64EA">
      <w:pPr>
        <w:jc w:val="both"/>
      </w:pPr>
    </w:p>
    <w:p w14:paraId="5FD4DD3D" w14:textId="1F1B46B9" w:rsidR="009D7211" w:rsidRDefault="009D7211" w:rsidP="00BA64EA">
      <w:pPr>
        <w:jc w:val="both"/>
      </w:pPr>
      <w:r w:rsidRPr="009D7211">
        <w:t xml:space="preserve">The proposed single storey rear extension would extend beyond the rear wall and have a rearward projection of </w:t>
      </w:r>
      <w:r w:rsidR="00960A94">
        <w:t>3 metres</w:t>
      </w:r>
      <w:r w:rsidRPr="009D7211">
        <w:t xml:space="preserve"> and a width of </w:t>
      </w:r>
      <w:r w:rsidR="00960A94">
        <w:t>4.85</w:t>
      </w:r>
      <w:r w:rsidRPr="009D7211">
        <w:t xml:space="preserve"> metres. </w:t>
      </w:r>
      <w:r w:rsidR="00960A94">
        <w:t xml:space="preserve">A flat roof is shown on the </w:t>
      </w:r>
      <w:r w:rsidRPr="009D7211">
        <w:t xml:space="preserve">proposed </w:t>
      </w:r>
      <w:r w:rsidR="00960A94">
        <w:t xml:space="preserve">drawings </w:t>
      </w:r>
      <w:r w:rsidR="00D16084">
        <w:t xml:space="preserve">which is shown with </w:t>
      </w:r>
      <w:r w:rsidRPr="009D7211">
        <w:t xml:space="preserve">a maximum height </w:t>
      </w:r>
      <w:r w:rsidR="00D16084">
        <w:t xml:space="preserve">of 3 metres. </w:t>
      </w:r>
    </w:p>
    <w:p w14:paraId="4222CB3E" w14:textId="77777777" w:rsidR="00D16084" w:rsidRPr="009D7211" w:rsidRDefault="00D16084" w:rsidP="00BA64EA">
      <w:pPr>
        <w:jc w:val="both"/>
      </w:pPr>
    </w:p>
    <w:p w14:paraId="043868A5" w14:textId="77777777" w:rsidR="009D7211" w:rsidRPr="009D7211" w:rsidRDefault="009D7211" w:rsidP="00BA64EA">
      <w:pPr>
        <w:jc w:val="both"/>
      </w:pPr>
      <w:r w:rsidRPr="009D7211">
        <w:t>The proposed single</w:t>
      </w:r>
      <w:r w:rsidRPr="009D7211">
        <w:noBreakHyphen/>
        <w:t>storey rear extension would comply with Class A, in Part 1 of Schedule 2 of the Town and Country Planning (General Permitted Development) (England) Order 2015 (as amended), subject to compliance with the requirements of condition A.3(a).</w:t>
      </w:r>
    </w:p>
    <w:p w14:paraId="695B673A" w14:textId="77777777" w:rsidR="009D7211" w:rsidRDefault="009D7211" w:rsidP="00BA64EA">
      <w:pPr>
        <w:jc w:val="both"/>
      </w:pPr>
    </w:p>
    <w:p w14:paraId="2094738A" w14:textId="4CB00F0D" w:rsidR="00D16084" w:rsidRDefault="00C06244" w:rsidP="00BA64EA">
      <w:pPr>
        <w:jc w:val="both"/>
        <w:rPr>
          <w:b/>
          <w:bCs/>
        </w:rPr>
      </w:pPr>
      <w:r w:rsidRPr="00C06244">
        <w:rPr>
          <w:b/>
          <w:bCs/>
        </w:rPr>
        <w:t xml:space="preserve">Window </w:t>
      </w:r>
      <w:r>
        <w:rPr>
          <w:b/>
          <w:bCs/>
        </w:rPr>
        <w:t xml:space="preserve">and Doors </w:t>
      </w:r>
    </w:p>
    <w:p w14:paraId="0497C34C" w14:textId="77777777" w:rsidR="00C06244" w:rsidRDefault="00C06244" w:rsidP="00BA64EA">
      <w:pPr>
        <w:jc w:val="both"/>
        <w:rPr>
          <w:b/>
          <w:bCs/>
        </w:rPr>
      </w:pPr>
    </w:p>
    <w:p w14:paraId="173FC0A3" w14:textId="2AD4BE54" w:rsidR="00BA64EA" w:rsidRPr="00BA64EA" w:rsidRDefault="00C06244" w:rsidP="00BA64EA">
      <w:pPr>
        <w:jc w:val="both"/>
        <w:rPr>
          <w:rFonts w:cs="Arial"/>
        </w:rPr>
      </w:pPr>
      <w:r>
        <w:t xml:space="preserve">The application form describes that </w:t>
      </w:r>
      <w:r w:rsidRPr="00F01B50">
        <w:rPr>
          <w:rFonts w:cs="Arial"/>
        </w:rPr>
        <w:t xml:space="preserve">external windows and doors across </w:t>
      </w:r>
      <w:r>
        <w:rPr>
          <w:rFonts w:cs="Arial"/>
        </w:rPr>
        <w:t xml:space="preserve">all </w:t>
      </w:r>
      <w:r w:rsidRPr="00F01B50">
        <w:rPr>
          <w:rFonts w:cs="Arial"/>
        </w:rPr>
        <w:t>elevation</w:t>
      </w:r>
      <w:r>
        <w:rPr>
          <w:rFonts w:cs="Arial"/>
        </w:rPr>
        <w:t xml:space="preserve"> will be replaced</w:t>
      </w:r>
      <w:r w:rsidR="00BA64EA">
        <w:rPr>
          <w:rFonts w:cs="Arial"/>
        </w:rPr>
        <w:t xml:space="preserve"> and they are </w:t>
      </w:r>
      <w:r w:rsidR="00BA64EA">
        <w:t xml:space="preserve">similar in appearance to </w:t>
      </w:r>
      <w:r w:rsidR="00BA64EA">
        <w:t xml:space="preserve">the existing windows </w:t>
      </w:r>
      <w:r w:rsidR="00BA64EA">
        <w:t>and door</w:t>
      </w:r>
      <w:r w:rsidR="00BA64EA">
        <w:t>s</w:t>
      </w:r>
      <w:r w:rsidR="00BA64EA">
        <w:t xml:space="preserve"> on the existing dwellinghouse</w:t>
      </w:r>
      <w:r w:rsidR="00BA64EA">
        <w:t xml:space="preserve"> including overall shape and size and considered to meet the requirements of condition A.3(b). </w:t>
      </w:r>
    </w:p>
    <w:p w14:paraId="2ADAC256" w14:textId="03CDF394" w:rsidR="00C06244" w:rsidRDefault="00C06244" w:rsidP="00BA64EA">
      <w:pPr>
        <w:jc w:val="both"/>
      </w:pPr>
    </w:p>
    <w:p w14:paraId="2B75A7AF" w14:textId="727E83D1" w:rsidR="00BA64EA" w:rsidRPr="00BA64EA" w:rsidRDefault="00BA64EA" w:rsidP="00BA64EA">
      <w:pPr>
        <w:jc w:val="both"/>
        <w:rPr>
          <w:b/>
          <w:bCs/>
        </w:rPr>
      </w:pPr>
      <w:r w:rsidRPr="00BA64EA">
        <w:rPr>
          <w:b/>
          <w:bCs/>
        </w:rPr>
        <w:t>Other Matters</w:t>
      </w:r>
    </w:p>
    <w:p w14:paraId="0592DE5F" w14:textId="77777777" w:rsidR="00E57F16" w:rsidRDefault="00E57F16" w:rsidP="00BA64EA">
      <w:pPr>
        <w:jc w:val="both"/>
      </w:pPr>
    </w:p>
    <w:p w14:paraId="4D0CD27A" w14:textId="77777777" w:rsidR="00D16084" w:rsidRPr="00D16084" w:rsidRDefault="00D16084" w:rsidP="00BA64EA">
      <w:pPr>
        <w:jc w:val="both"/>
      </w:pPr>
      <w:r w:rsidRPr="00D16084">
        <w:t>Article 3(4) of the Town and Country Planning (General Permitted Development) (England) Order 2015 (as amended) states:</w:t>
      </w:r>
    </w:p>
    <w:p w14:paraId="7FF36C75" w14:textId="77777777" w:rsidR="00D16084" w:rsidRPr="00D16084" w:rsidRDefault="00D16084" w:rsidP="00BA64EA">
      <w:pPr>
        <w:jc w:val="both"/>
        <w:rPr>
          <w:i/>
          <w:iCs/>
        </w:rPr>
      </w:pPr>
    </w:p>
    <w:p w14:paraId="3894B20D" w14:textId="77777777" w:rsidR="00D16084" w:rsidRPr="00D16084" w:rsidRDefault="00D16084" w:rsidP="00BA64EA">
      <w:pPr>
        <w:jc w:val="both"/>
      </w:pPr>
      <w:r w:rsidRPr="00D16084">
        <w:rPr>
          <w:i/>
          <w:iCs/>
        </w:rPr>
        <w:t>“(4) Nothing in this Order permits development contrary to any condition imposed by any planning permission granted or deemed to be granted under Part 3 of the Act otherwise than by this Orde</w:t>
      </w:r>
      <w:r w:rsidRPr="00D16084">
        <w:t>r.”</w:t>
      </w:r>
    </w:p>
    <w:p w14:paraId="3B7F65C7" w14:textId="77777777" w:rsidR="00D16084" w:rsidRPr="00D16084" w:rsidRDefault="00D16084" w:rsidP="00BA64EA">
      <w:pPr>
        <w:jc w:val="both"/>
      </w:pPr>
    </w:p>
    <w:p w14:paraId="217060F5" w14:textId="5160758F" w:rsidR="00D16084" w:rsidRPr="00D16084" w:rsidRDefault="00D16084" w:rsidP="00BA64EA">
      <w:pPr>
        <w:jc w:val="both"/>
      </w:pPr>
      <w:r w:rsidRPr="00D16084">
        <w:t xml:space="preserve">There has been </w:t>
      </w:r>
      <w:r w:rsidR="000B1E85">
        <w:t xml:space="preserve">two </w:t>
      </w:r>
      <w:r w:rsidRPr="00D16084">
        <w:t>previous planning application at this site (detailed above)</w:t>
      </w:r>
      <w:r w:rsidR="000B1E85">
        <w:t xml:space="preserve">. Planning permission reference </w:t>
      </w:r>
      <w:r w:rsidR="000B1E85" w:rsidRPr="00EE2770">
        <w:t>028422</w:t>
      </w:r>
      <w:r w:rsidR="000B1E85">
        <w:t xml:space="preserve"> </w:t>
      </w:r>
      <w:r w:rsidRPr="00D16084">
        <w:t xml:space="preserve">granted planning permission for </w:t>
      </w:r>
      <w:r w:rsidR="000B1E85">
        <w:t>a</w:t>
      </w:r>
      <w:r w:rsidRPr="00D16084">
        <w:t xml:space="preserve"> </w:t>
      </w:r>
      <w:r w:rsidR="000B1E85">
        <w:t>r</w:t>
      </w:r>
      <w:r w:rsidR="000B1E85" w:rsidRPr="00EE2770">
        <w:t>esidential development comprising 38 dwellinghouses</w:t>
      </w:r>
      <w:r w:rsidR="000B1E85">
        <w:t xml:space="preserve"> which </w:t>
      </w:r>
      <w:r w:rsidRPr="00D16084">
        <w:t>include</w:t>
      </w:r>
      <w:r w:rsidR="000B1E85">
        <w:t>d</w:t>
      </w:r>
      <w:r w:rsidRPr="00D16084">
        <w:t xml:space="preserve"> the dwelling that is subject to this application. The permission does not contain conditions that would prohibit the conversion of the garage into living accommodation. </w:t>
      </w:r>
    </w:p>
    <w:p w14:paraId="57053F6D" w14:textId="77777777" w:rsidR="00D16084" w:rsidRDefault="00D16084" w:rsidP="00BA64EA">
      <w:pPr>
        <w:jc w:val="both"/>
      </w:pPr>
    </w:p>
    <w:p w14:paraId="3848D70C" w14:textId="137B15BE" w:rsidR="000B1E85" w:rsidRDefault="000B1E85" w:rsidP="00BA64EA">
      <w:pPr>
        <w:jc w:val="both"/>
      </w:pPr>
      <w:r>
        <w:t xml:space="preserve">Planning application reference </w:t>
      </w:r>
      <w:r w:rsidRPr="002A48AA">
        <w:t>PLA-2026-000453</w:t>
      </w:r>
      <w:r>
        <w:t xml:space="preserve"> granted planning permission to allow the de</w:t>
      </w:r>
      <w:r w:rsidRPr="002A48AA">
        <w:t xml:space="preserve">molition of a 2.25 metre section of an existing </w:t>
      </w:r>
      <w:proofErr w:type="gramStart"/>
      <w:r w:rsidRPr="002A48AA">
        <w:t>1.9 metre high</w:t>
      </w:r>
      <w:proofErr w:type="gramEnd"/>
      <w:r w:rsidRPr="002A48AA">
        <w:t xml:space="preserve"> brick boundary wall and removal of the existing gate.</w:t>
      </w:r>
      <w:r w:rsidR="00C06244">
        <w:t xml:space="preserve"> </w:t>
      </w:r>
    </w:p>
    <w:p w14:paraId="019A5317" w14:textId="5D6EC4DE" w:rsidR="00D16084" w:rsidRDefault="00D16084" w:rsidP="00D3474F"/>
    <w:p w14:paraId="5F6B324F" w14:textId="77777777" w:rsidR="006F7F26" w:rsidRPr="006F7F26" w:rsidRDefault="006F7F26" w:rsidP="00BA64EA">
      <w:pPr>
        <w:pStyle w:val="Heading1"/>
        <w:jc w:val="both"/>
        <w:rPr>
          <w:rFonts w:eastAsia="Times New Roman"/>
        </w:rPr>
      </w:pPr>
      <w:r w:rsidRPr="006F7F26">
        <w:rPr>
          <w:rFonts w:eastAsia="Times New Roman"/>
        </w:rPr>
        <w:t>Other Legislative Requirements</w:t>
      </w:r>
    </w:p>
    <w:p w14:paraId="2E75DF1C" w14:textId="77777777" w:rsidR="006F7F26" w:rsidRPr="006F7F26" w:rsidRDefault="006F7F26" w:rsidP="00BA64EA">
      <w:pPr>
        <w:pStyle w:val="Heading2"/>
        <w:jc w:val="both"/>
        <w:rPr>
          <w:rFonts w:eastAsia="Times New Roman"/>
        </w:rPr>
      </w:pPr>
      <w:r w:rsidRPr="006F7F26">
        <w:rPr>
          <w:rFonts w:eastAsia="Times New Roman"/>
        </w:rPr>
        <w:t>Equality Act 2010</w:t>
      </w:r>
    </w:p>
    <w:p w14:paraId="7AFD09EA" w14:textId="77777777" w:rsidR="006F7F26" w:rsidRPr="006F7F26" w:rsidRDefault="006F7F26" w:rsidP="00BA64EA">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872408E" w14:textId="77777777" w:rsidR="006F7F26" w:rsidRPr="006F7F26" w:rsidRDefault="006F7F26" w:rsidP="00BA64EA">
      <w:pPr>
        <w:jc w:val="both"/>
        <w:rPr>
          <w:rFonts w:eastAsia="Times New Roman" w:cs="Times New Roman"/>
          <w:kern w:val="0"/>
          <w:szCs w:val="22"/>
          <w14:ligatures w14:val="none"/>
        </w:rPr>
      </w:pPr>
    </w:p>
    <w:p w14:paraId="32236CD1" w14:textId="77777777" w:rsidR="006F7F26" w:rsidRPr="006F7F26" w:rsidRDefault="006F7F26" w:rsidP="00BA64EA">
      <w:pPr>
        <w:pStyle w:val="Heading2"/>
        <w:jc w:val="both"/>
        <w:rPr>
          <w:rFonts w:eastAsia="Times New Roman"/>
        </w:rPr>
      </w:pPr>
      <w:r w:rsidRPr="006F7F26">
        <w:rPr>
          <w:rFonts w:eastAsia="Times New Roman"/>
        </w:rPr>
        <w:t>Human Rights Act 1998 considerations</w:t>
      </w:r>
    </w:p>
    <w:p w14:paraId="1412509D" w14:textId="77777777" w:rsidR="006F7F26" w:rsidRPr="006F7F26" w:rsidRDefault="006F7F26" w:rsidP="00BA64EA">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DAB63D7" w14:textId="77777777" w:rsidR="006F7F26" w:rsidRPr="006F7F26" w:rsidRDefault="006F7F26" w:rsidP="00BA64EA">
      <w:pPr>
        <w:jc w:val="both"/>
        <w:rPr>
          <w:rFonts w:eastAsia="Times New Roman" w:cs="Arial"/>
          <w:kern w:val="0"/>
          <w14:ligatures w14:val="none"/>
        </w:rPr>
      </w:pPr>
    </w:p>
    <w:p w14:paraId="5321E98C" w14:textId="77777777" w:rsidR="006F7F26" w:rsidRDefault="006F7F26" w:rsidP="00BA64EA">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70993C6" w14:textId="77777777" w:rsidR="00D66B55" w:rsidRDefault="00D66B55" w:rsidP="00BA64EA">
      <w:pPr>
        <w:pStyle w:val="Heading1"/>
        <w:jc w:val="both"/>
      </w:pPr>
      <w:r>
        <w:lastRenderedPageBreak/>
        <w:t>Conclusion</w:t>
      </w:r>
    </w:p>
    <w:p w14:paraId="4DBE9C21" w14:textId="77777777" w:rsidR="00BA64EA" w:rsidRPr="00BA64EA" w:rsidRDefault="00BA64EA" w:rsidP="00BA64EA">
      <w:r w:rsidRPr="00BA64EA">
        <w:t xml:space="preserve">Grant </w:t>
      </w:r>
      <w:proofErr w:type="gramStart"/>
      <w:r w:rsidRPr="00BA64EA">
        <w:t>on the basis of</w:t>
      </w:r>
      <w:proofErr w:type="gramEnd"/>
      <w:r w:rsidRPr="00BA64EA">
        <w:t xml:space="preserve"> the above assessment. </w:t>
      </w:r>
    </w:p>
    <w:p w14:paraId="24788BD6" w14:textId="77777777" w:rsidR="00BA64EA" w:rsidRPr="00BA64EA" w:rsidRDefault="00BA64EA" w:rsidP="00BA64EA">
      <w:pPr>
        <w:rPr>
          <w:b/>
        </w:rPr>
      </w:pPr>
    </w:p>
    <w:p w14:paraId="3F994F28" w14:textId="77777777" w:rsidR="00BA64EA" w:rsidRPr="00BA64EA" w:rsidRDefault="00BA64EA" w:rsidP="00BA64EA">
      <w:r w:rsidRPr="00BA64EA">
        <w:rPr>
          <w:b/>
        </w:rPr>
        <w:t>Recommendation</w:t>
      </w:r>
      <w:r w:rsidRPr="00BA64EA">
        <w:t xml:space="preserve">: </w:t>
      </w:r>
      <w:r w:rsidRPr="00BA64EA">
        <w:rPr>
          <w:b/>
          <w:bCs/>
        </w:rPr>
        <w:t>Grant</w:t>
      </w:r>
    </w:p>
    <w:p w14:paraId="777E9722" w14:textId="77777777" w:rsidR="00BA64EA" w:rsidRPr="00BA64EA" w:rsidRDefault="00BA64EA" w:rsidP="00BA64EA"/>
    <w:tbl>
      <w:tblPr>
        <w:tblStyle w:val="TableGrid"/>
        <w:tblW w:w="10206" w:type="dxa"/>
        <w:tblLook w:val="04A0" w:firstRow="1" w:lastRow="0" w:firstColumn="1" w:lastColumn="0" w:noHBand="0" w:noVBand="1"/>
      </w:tblPr>
      <w:tblGrid>
        <w:gridCol w:w="532"/>
        <w:gridCol w:w="9674"/>
      </w:tblGrid>
      <w:tr w:rsidR="00BA64EA" w:rsidRPr="00BA64EA" w14:paraId="1B01CF15" w14:textId="77777777">
        <w:tc>
          <w:tcPr>
            <w:tcW w:w="532" w:type="dxa"/>
            <w:tcBorders>
              <w:top w:val="nil"/>
              <w:left w:val="nil"/>
              <w:bottom w:val="nil"/>
              <w:right w:val="nil"/>
            </w:tcBorders>
            <w:hideMark/>
          </w:tcPr>
          <w:p w14:paraId="4E78D8E1" w14:textId="77777777" w:rsidR="00BA64EA" w:rsidRPr="00BA64EA" w:rsidRDefault="00BA64EA" w:rsidP="00BA64EA">
            <w:r w:rsidRPr="00BA64EA">
              <w:t>1</w:t>
            </w:r>
          </w:p>
        </w:tc>
        <w:tc>
          <w:tcPr>
            <w:tcW w:w="9674" w:type="dxa"/>
            <w:tcBorders>
              <w:top w:val="nil"/>
              <w:left w:val="nil"/>
              <w:bottom w:val="nil"/>
              <w:right w:val="nil"/>
            </w:tcBorders>
          </w:tcPr>
          <w:p w14:paraId="0D250E60" w14:textId="62A5FEF6" w:rsidR="00BA64EA" w:rsidRPr="00BA64EA" w:rsidRDefault="00BA64EA" w:rsidP="00BA64EA">
            <w:r w:rsidRPr="00BA64EA">
              <w:t xml:space="preserve">The proposed </w:t>
            </w:r>
            <w:r>
              <w:t xml:space="preserve">erection of a </w:t>
            </w:r>
            <w:r w:rsidRPr="00F01B50">
              <w:rPr>
                <w:rFonts w:cs="Arial"/>
              </w:rPr>
              <w:t>single-storey rear extension, the conversion of the existing integral garage into habitable living space (including replacing the garage door with a new window), replacement of existing external windows and doors across the elevations</w:t>
            </w:r>
            <w:r w:rsidRPr="00BA64EA">
              <w:t>, as shown on drawings, A02, A03, A04, A06, A07</w:t>
            </w:r>
            <w:r w:rsidR="00D6033E">
              <w:t xml:space="preserve"> and A15</w:t>
            </w:r>
            <w:r w:rsidRPr="00BA64EA">
              <w:t xml:space="preserve">, comply with Schedule 2, Part 1, Class A of the Town and Country Planning (General Permitted Development) (England) Order 2015 (as amended). </w:t>
            </w:r>
          </w:p>
          <w:p w14:paraId="61A53C29" w14:textId="77777777" w:rsidR="00BA64EA" w:rsidRPr="00BA64EA" w:rsidRDefault="00BA64EA" w:rsidP="00BA64EA"/>
        </w:tc>
      </w:tr>
      <w:tr w:rsidR="00BA64EA" w:rsidRPr="00BA64EA" w14:paraId="3B4D4196" w14:textId="77777777">
        <w:tc>
          <w:tcPr>
            <w:tcW w:w="532" w:type="dxa"/>
            <w:tcBorders>
              <w:top w:val="nil"/>
              <w:left w:val="nil"/>
              <w:bottom w:val="nil"/>
              <w:right w:val="nil"/>
            </w:tcBorders>
            <w:hideMark/>
          </w:tcPr>
          <w:p w14:paraId="2F721878" w14:textId="77777777" w:rsidR="00BA64EA" w:rsidRPr="00BA64EA" w:rsidRDefault="00BA64EA" w:rsidP="00BA64EA">
            <w:r w:rsidRPr="00BA64EA">
              <w:t>2</w:t>
            </w:r>
          </w:p>
        </w:tc>
        <w:tc>
          <w:tcPr>
            <w:tcW w:w="9674" w:type="dxa"/>
            <w:tcBorders>
              <w:top w:val="nil"/>
              <w:left w:val="nil"/>
              <w:bottom w:val="nil"/>
              <w:right w:val="nil"/>
            </w:tcBorders>
          </w:tcPr>
          <w:p w14:paraId="47218424" w14:textId="1ED4AC38" w:rsidR="00BA64EA" w:rsidRPr="00BA64EA" w:rsidRDefault="00BA64EA" w:rsidP="00BA64EA">
            <w:r w:rsidRPr="00BA64EA">
              <w:t>Alterations that affect "only the interior of the building" are not development by reason of section 55(2)(a) of the Town and Country Planning Act 1990, as the garage conversion</w:t>
            </w:r>
            <w:r w:rsidR="00D6033E">
              <w:t xml:space="preserve"> and internal walls and doors</w:t>
            </w:r>
            <w:r w:rsidRPr="00BA64EA">
              <w:t xml:space="preserve"> relates to the interior, this element of the proposal would not require planning permission.</w:t>
            </w:r>
          </w:p>
          <w:p w14:paraId="6BD73D08" w14:textId="77777777" w:rsidR="00BA64EA" w:rsidRPr="00BA64EA" w:rsidRDefault="00BA64EA" w:rsidP="00BA64EA"/>
        </w:tc>
      </w:tr>
    </w:tbl>
    <w:p w14:paraId="1DD9DDB4" w14:textId="77777777" w:rsidR="00BA64EA" w:rsidRPr="00BA64EA" w:rsidRDefault="00BA64EA" w:rsidP="00BA64EA"/>
    <w:p w14:paraId="4A1AFD6F" w14:textId="77777777" w:rsidR="00BA64EA" w:rsidRPr="00BA64EA" w:rsidRDefault="00BA64EA" w:rsidP="00BA64EA"/>
    <w:p w14:paraId="08796A43" w14:textId="77777777" w:rsidR="00BA64EA" w:rsidRPr="00BA64EA" w:rsidRDefault="00BA64EA" w:rsidP="00BA64EA"/>
    <w:p w14:paraId="78147767" w14:textId="77777777" w:rsidR="005C02B9" w:rsidRPr="00A331F9" w:rsidRDefault="005C02B9" w:rsidP="00BA64EA"/>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20A1"/>
    <w:multiLevelType w:val="hybridMultilevel"/>
    <w:tmpl w:val="BA1AEE92"/>
    <w:lvl w:ilvl="0" w:tplc="750CA9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AD250B"/>
    <w:multiLevelType w:val="multilevel"/>
    <w:tmpl w:val="B66C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86381"/>
    <w:multiLevelType w:val="hybridMultilevel"/>
    <w:tmpl w:val="0642753A"/>
    <w:lvl w:ilvl="0" w:tplc="ED709F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5F4BD6"/>
    <w:multiLevelType w:val="hybridMultilevel"/>
    <w:tmpl w:val="E7543538"/>
    <w:lvl w:ilvl="0" w:tplc="B9ACB3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ADC789D"/>
    <w:multiLevelType w:val="hybridMultilevel"/>
    <w:tmpl w:val="2C2CE89E"/>
    <w:lvl w:ilvl="0" w:tplc="EE56E5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873FFB"/>
    <w:multiLevelType w:val="hybridMultilevel"/>
    <w:tmpl w:val="6E761E22"/>
    <w:lvl w:ilvl="0" w:tplc="15FA7A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9B3FBF"/>
    <w:multiLevelType w:val="hybridMultilevel"/>
    <w:tmpl w:val="52864F2E"/>
    <w:lvl w:ilvl="0" w:tplc="292828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462FC8"/>
    <w:multiLevelType w:val="hybridMultilevel"/>
    <w:tmpl w:val="762E31CA"/>
    <w:lvl w:ilvl="0" w:tplc="D9DA1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7"/>
  </w:num>
  <w:num w:numId="4" w16cid:durableId="479078163">
    <w:abstractNumId w:val="4"/>
  </w:num>
  <w:num w:numId="5" w16cid:durableId="257520763">
    <w:abstractNumId w:val="11"/>
  </w:num>
  <w:num w:numId="6" w16cid:durableId="598686587">
    <w:abstractNumId w:val="2"/>
  </w:num>
  <w:num w:numId="7" w16cid:durableId="2096245878">
    <w:abstractNumId w:val="6"/>
  </w:num>
  <w:num w:numId="8" w16cid:durableId="726801039">
    <w:abstractNumId w:val="10"/>
  </w:num>
  <w:num w:numId="9" w16cid:durableId="1989048720">
    <w:abstractNumId w:val="12"/>
  </w:num>
  <w:num w:numId="10" w16cid:durableId="1557004904">
    <w:abstractNumId w:val="8"/>
  </w:num>
  <w:num w:numId="11" w16cid:durableId="1234124598">
    <w:abstractNumId w:val="0"/>
  </w:num>
  <w:num w:numId="12" w16cid:durableId="501894462">
    <w:abstractNumId w:val="3"/>
  </w:num>
  <w:num w:numId="13" w16cid:durableId="1636717129">
    <w:abstractNumId w:val="9"/>
  </w:num>
  <w:num w:numId="14" w16cid:durableId="168801848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B1E85"/>
    <w:rsid w:val="002202D8"/>
    <w:rsid w:val="00264A72"/>
    <w:rsid w:val="00271DE1"/>
    <w:rsid w:val="00274422"/>
    <w:rsid w:val="002A48AA"/>
    <w:rsid w:val="002A509A"/>
    <w:rsid w:val="0032349F"/>
    <w:rsid w:val="003E4005"/>
    <w:rsid w:val="00467C0E"/>
    <w:rsid w:val="005C02B9"/>
    <w:rsid w:val="0060008F"/>
    <w:rsid w:val="006175C6"/>
    <w:rsid w:val="00654330"/>
    <w:rsid w:val="006954E2"/>
    <w:rsid w:val="006B1081"/>
    <w:rsid w:val="006B3B30"/>
    <w:rsid w:val="006E0A90"/>
    <w:rsid w:val="006F7F26"/>
    <w:rsid w:val="0070357C"/>
    <w:rsid w:val="00751B9C"/>
    <w:rsid w:val="007524AB"/>
    <w:rsid w:val="007901E8"/>
    <w:rsid w:val="008057CA"/>
    <w:rsid w:val="00871882"/>
    <w:rsid w:val="00960A94"/>
    <w:rsid w:val="00982188"/>
    <w:rsid w:val="009D7211"/>
    <w:rsid w:val="00A04F27"/>
    <w:rsid w:val="00A331F9"/>
    <w:rsid w:val="00A40D82"/>
    <w:rsid w:val="00A82292"/>
    <w:rsid w:val="00AD3AB2"/>
    <w:rsid w:val="00AD61E8"/>
    <w:rsid w:val="00B17001"/>
    <w:rsid w:val="00B75EB9"/>
    <w:rsid w:val="00BA1D7F"/>
    <w:rsid w:val="00BA64EA"/>
    <w:rsid w:val="00BD216A"/>
    <w:rsid w:val="00BE7747"/>
    <w:rsid w:val="00C06244"/>
    <w:rsid w:val="00C573B6"/>
    <w:rsid w:val="00C62A32"/>
    <w:rsid w:val="00CF74CA"/>
    <w:rsid w:val="00D16084"/>
    <w:rsid w:val="00D3474F"/>
    <w:rsid w:val="00D6033E"/>
    <w:rsid w:val="00D66B55"/>
    <w:rsid w:val="00D73A5C"/>
    <w:rsid w:val="00E0137E"/>
    <w:rsid w:val="00E1769F"/>
    <w:rsid w:val="00E34D56"/>
    <w:rsid w:val="00E57F16"/>
    <w:rsid w:val="00EE0337"/>
    <w:rsid w:val="00EE2770"/>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0FE10"/>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57F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132</TotalTime>
  <Pages>8</Pages>
  <Words>3272</Words>
  <Characters>17440</Characters>
  <Application>Microsoft Office Word</Application>
  <DocSecurity>4</DocSecurity>
  <Lines>392</Lines>
  <Paragraphs>137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salesforceId:e3a0f305-30a8-465d-8330-f596ed1b1abb</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069Sl00000bLbTzIAK</vt:lpwstr>
  </property>
</Properties>
</file>