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11219F">
      <w:r>
        <w:rPr>
          <w:noProof/>
        </w:rPr>
        <w:drawing>
          <wp:inline distT="0" distB="0" distL="0" distR="0" wp14:anchorId="594CAFE2" wp14:editId="39335DC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11219F">
      <w:pPr>
        <w:pStyle w:val="Title"/>
        <w:jc w:val="both"/>
      </w:pPr>
      <w:r>
        <w:t>Planning</w:t>
      </w:r>
    </w:p>
    <w:p w14:paraId="489EE232" w14:textId="7A6D39BD" w:rsidR="00D3474F" w:rsidRDefault="00D3474F" w:rsidP="0011219F">
      <w:pPr>
        <w:pStyle w:val="Title"/>
        <w:jc w:val="both"/>
      </w:pPr>
      <w:r>
        <w:t>Delegated Officer Report</w:t>
      </w:r>
    </w:p>
    <w:p w14:paraId="6D73FF71" w14:textId="2AA7F333" w:rsidR="003E4005" w:rsidRPr="003E4005" w:rsidRDefault="00EF3E10" w:rsidP="0011219F">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11219F">
            <w:pPr>
              <w:pStyle w:val="Heading2"/>
            </w:pPr>
            <w:r>
              <w:t>Application reference:</w:t>
            </w:r>
          </w:p>
        </w:tc>
        <w:tc>
          <w:tcPr>
            <w:tcW w:w="7364" w:type="dxa"/>
          </w:tcPr>
          <w:p w14:paraId="4E3CDE58" w14:textId="40B70785" w:rsidR="00D3474F" w:rsidRDefault="00D3474F" w:rsidP="0011219F">
            <w:r>
              <w:t>PLA-2026-000949</w:t>
            </w:r>
          </w:p>
        </w:tc>
      </w:tr>
      <w:tr w:rsidR="00D3474F" w14:paraId="27EA33A4" w14:textId="77777777" w:rsidTr="003E4005">
        <w:tc>
          <w:tcPr>
            <w:tcW w:w="2830" w:type="dxa"/>
          </w:tcPr>
          <w:p w14:paraId="4FD2B371" w14:textId="60FEC815" w:rsidR="00D3474F" w:rsidRDefault="00D3474F" w:rsidP="0011219F">
            <w:pPr>
              <w:pStyle w:val="Heading2"/>
            </w:pPr>
            <w:r>
              <w:t>Application type:</w:t>
            </w:r>
          </w:p>
        </w:tc>
        <w:tc>
          <w:tcPr>
            <w:tcW w:w="7364" w:type="dxa"/>
          </w:tcPr>
          <w:p w14:paraId="613ACD7E" w14:textId="1972433E" w:rsidR="00D3474F" w:rsidRDefault="003E4005" w:rsidP="0011219F">
            <w:r>
              <w:t>Householder planning permission</w:t>
            </w:r>
          </w:p>
        </w:tc>
      </w:tr>
      <w:tr w:rsidR="00D3474F" w14:paraId="2561D808" w14:textId="77777777" w:rsidTr="003E4005">
        <w:tc>
          <w:tcPr>
            <w:tcW w:w="2830" w:type="dxa"/>
          </w:tcPr>
          <w:p w14:paraId="5ECBDE63" w14:textId="04B0D3CD" w:rsidR="00D3474F" w:rsidRDefault="00D3474F" w:rsidP="0011219F">
            <w:pPr>
              <w:pStyle w:val="Heading2"/>
            </w:pPr>
            <w:r>
              <w:t>Proposal:</w:t>
            </w:r>
          </w:p>
        </w:tc>
        <w:tc>
          <w:tcPr>
            <w:tcW w:w="7364" w:type="dxa"/>
          </w:tcPr>
          <w:p w14:paraId="4E1F6490" w14:textId="515998C0" w:rsidR="00D3474F" w:rsidRDefault="00F200AC" w:rsidP="0011219F">
            <w:r w:rsidRPr="00F200AC">
              <w:rPr>
                <w:rFonts w:cs="Arial"/>
              </w:rPr>
              <w:t>Erection of single-storey side extension to provide additional living accommodation</w:t>
            </w:r>
          </w:p>
        </w:tc>
      </w:tr>
      <w:tr w:rsidR="00D3474F" w14:paraId="0DF4F993" w14:textId="77777777" w:rsidTr="003E4005">
        <w:tc>
          <w:tcPr>
            <w:tcW w:w="2830" w:type="dxa"/>
          </w:tcPr>
          <w:p w14:paraId="35A97E14" w14:textId="0073F5A3" w:rsidR="00D3474F" w:rsidRDefault="00D3474F" w:rsidP="0011219F">
            <w:pPr>
              <w:pStyle w:val="Heading2"/>
            </w:pPr>
            <w:r>
              <w:t>Site address:</w:t>
            </w:r>
          </w:p>
        </w:tc>
        <w:tc>
          <w:tcPr>
            <w:tcW w:w="7364" w:type="dxa"/>
          </w:tcPr>
          <w:p w14:paraId="42569092" w14:textId="4350C106" w:rsidR="00D3474F" w:rsidRDefault="00F96A58" w:rsidP="0011219F">
            <w:r w:rsidRPr="00F96A58">
              <w:rPr>
                <w:rFonts w:cs="Arial"/>
              </w:rPr>
              <w:t>3 Roch Bank Manchester M9 8FL</w:t>
            </w:r>
          </w:p>
        </w:tc>
      </w:tr>
      <w:tr w:rsidR="00D3474F" w14:paraId="160CDB29" w14:textId="77777777" w:rsidTr="003E4005">
        <w:tc>
          <w:tcPr>
            <w:tcW w:w="2830" w:type="dxa"/>
          </w:tcPr>
          <w:p w14:paraId="0A17294A" w14:textId="7EE0344E" w:rsidR="00D3474F" w:rsidRDefault="00D3474F" w:rsidP="0011219F">
            <w:pPr>
              <w:pStyle w:val="Heading2"/>
            </w:pPr>
            <w:r>
              <w:t>Ward(s):</w:t>
            </w:r>
          </w:p>
        </w:tc>
        <w:tc>
          <w:tcPr>
            <w:tcW w:w="7364" w:type="dxa"/>
          </w:tcPr>
          <w:p w14:paraId="3597A7CB" w14:textId="3C374AF6" w:rsidR="00D3474F" w:rsidRDefault="00D3474F" w:rsidP="0011219F">
            <w:r w:rsidRPr="00F01B50">
              <w:rPr>
                <w:rFonts w:cs="Arial"/>
                <w:bCs/>
              </w:rPr>
              <w:t>Higher Blackley</w:t>
            </w:r>
          </w:p>
        </w:tc>
      </w:tr>
      <w:tr w:rsidR="00D3474F" w14:paraId="63DB7CF0" w14:textId="77777777" w:rsidTr="003E4005">
        <w:tc>
          <w:tcPr>
            <w:tcW w:w="2830" w:type="dxa"/>
          </w:tcPr>
          <w:p w14:paraId="1F268956" w14:textId="66B535B0" w:rsidR="00D3474F" w:rsidRDefault="00D3474F" w:rsidP="0011219F">
            <w:pPr>
              <w:pStyle w:val="Heading2"/>
            </w:pPr>
            <w:r>
              <w:t>Date application valid:</w:t>
            </w:r>
          </w:p>
        </w:tc>
        <w:tc>
          <w:tcPr>
            <w:tcW w:w="7364" w:type="dxa"/>
          </w:tcPr>
          <w:p w14:paraId="246F7B57" w14:textId="07723B07" w:rsidR="00D3474F" w:rsidRPr="00F01B50" w:rsidRDefault="00D3474F" w:rsidP="0011219F">
            <w:pPr>
              <w:rPr>
                <w:rFonts w:cs="Arial"/>
                <w:bCs/>
              </w:rPr>
            </w:pPr>
            <w:r w:rsidRPr="00F01B50">
              <w:rPr>
                <w:rFonts w:eastAsia="MS Mincho" w:cs="Arial"/>
              </w:rPr>
              <w:t>24 July 2026</w:t>
            </w:r>
          </w:p>
        </w:tc>
      </w:tr>
      <w:tr w:rsidR="00D3474F" w14:paraId="04C3848B" w14:textId="77777777" w:rsidTr="003E4005">
        <w:tc>
          <w:tcPr>
            <w:tcW w:w="2830" w:type="dxa"/>
          </w:tcPr>
          <w:p w14:paraId="06406128" w14:textId="5719A455" w:rsidR="00D3474F" w:rsidRDefault="00D3474F" w:rsidP="0011219F">
            <w:pPr>
              <w:pStyle w:val="Heading2"/>
            </w:pPr>
            <w:r>
              <w:t>Applicant name:</w:t>
            </w:r>
          </w:p>
        </w:tc>
        <w:tc>
          <w:tcPr>
            <w:tcW w:w="7364" w:type="dxa"/>
          </w:tcPr>
          <w:p w14:paraId="6EDBE3EA" w14:textId="4F18ACCA" w:rsidR="00D3474F" w:rsidRDefault="00D3474F" w:rsidP="0011219F">
            <w:r w:rsidRPr="00F01B50">
              <w:rPr>
                <w:rFonts w:cs="Arial"/>
              </w:rPr>
              <w:t>Mr Eli Jacobs</w:t>
            </w:r>
          </w:p>
        </w:tc>
      </w:tr>
      <w:tr w:rsidR="00D3474F" w14:paraId="37DC8E80" w14:textId="77777777" w:rsidTr="003E4005">
        <w:tc>
          <w:tcPr>
            <w:tcW w:w="2830" w:type="dxa"/>
          </w:tcPr>
          <w:p w14:paraId="5BC077C6" w14:textId="16FB4A06" w:rsidR="00D3474F" w:rsidRDefault="00D3474F" w:rsidP="0011219F">
            <w:pPr>
              <w:pStyle w:val="Heading2"/>
            </w:pPr>
            <w:r>
              <w:t>Agent (if any):</w:t>
            </w:r>
          </w:p>
        </w:tc>
        <w:tc>
          <w:tcPr>
            <w:tcW w:w="7364" w:type="dxa"/>
          </w:tcPr>
          <w:p w14:paraId="01BFD860" w14:textId="46B50DC0" w:rsidR="00D3474F" w:rsidRDefault="00D3474F" w:rsidP="0011219F">
            <w:r>
              <w:t>Mr Eli Radnor</w:t>
            </w:r>
          </w:p>
        </w:tc>
      </w:tr>
      <w:tr w:rsidR="00D3474F" w14:paraId="52EB6C0F" w14:textId="77777777" w:rsidTr="003E4005">
        <w:tc>
          <w:tcPr>
            <w:tcW w:w="2830" w:type="dxa"/>
          </w:tcPr>
          <w:p w14:paraId="2353A41D" w14:textId="58FBA9B5" w:rsidR="00D3474F" w:rsidRDefault="00D3474F" w:rsidP="0011219F">
            <w:pPr>
              <w:pStyle w:val="Heading2"/>
            </w:pPr>
            <w:r>
              <w:t>Case officer:</w:t>
            </w:r>
          </w:p>
        </w:tc>
        <w:tc>
          <w:tcPr>
            <w:tcW w:w="7364" w:type="dxa"/>
          </w:tcPr>
          <w:p w14:paraId="5ACBAE52" w14:textId="3E307E34" w:rsidR="00D3474F" w:rsidRDefault="00D3474F" w:rsidP="0011219F">
            <w:r>
              <w:t>Joshua Lee</w:t>
            </w:r>
          </w:p>
        </w:tc>
      </w:tr>
      <w:tr w:rsidR="00D3474F" w14:paraId="69D3D59F" w14:textId="77777777" w:rsidTr="003E4005">
        <w:tc>
          <w:tcPr>
            <w:tcW w:w="2830" w:type="dxa"/>
          </w:tcPr>
          <w:p w14:paraId="2C9D6759" w14:textId="72BBF8A4" w:rsidR="00D3474F" w:rsidRDefault="00D3474F" w:rsidP="0011219F">
            <w:pPr>
              <w:pStyle w:val="Heading2"/>
            </w:pPr>
            <w:r>
              <w:t>Recommendation:</w:t>
            </w:r>
          </w:p>
        </w:tc>
        <w:tc>
          <w:tcPr>
            <w:tcW w:w="7364" w:type="dxa"/>
          </w:tcPr>
          <w:p w14:paraId="2D928A63" w14:textId="09FDE4A5" w:rsidR="00D3474F" w:rsidRDefault="00E444AD" w:rsidP="0011219F">
            <w:r>
              <w:t>Appr</w:t>
            </w:r>
            <w:r w:rsidR="00222BBD">
              <w:t>ove</w:t>
            </w:r>
          </w:p>
        </w:tc>
      </w:tr>
      <w:tr w:rsidR="00D3474F" w14:paraId="20373EF8" w14:textId="77777777" w:rsidTr="003E4005">
        <w:tc>
          <w:tcPr>
            <w:tcW w:w="2830" w:type="dxa"/>
          </w:tcPr>
          <w:p w14:paraId="7EB736E9" w14:textId="6D91E2F3" w:rsidR="00D3474F" w:rsidRDefault="00D3474F" w:rsidP="0011219F">
            <w:pPr>
              <w:pStyle w:val="Heading2"/>
            </w:pPr>
            <w:r>
              <w:t>Date of recommendation:</w:t>
            </w:r>
          </w:p>
        </w:tc>
        <w:tc>
          <w:tcPr>
            <w:tcW w:w="7364" w:type="dxa"/>
          </w:tcPr>
          <w:p w14:paraId="55C2760A" w14:textId="1001AE29" w:rsidR="00D3474F" w:rsidRDefault="00222BBD" w:rsidP="0011219F">
            <w:r>
              <w:t>27/08/2026</w:t>
            </w:r>
          </w:p>
        </w:tc>
      </w:tr>
    </w:tbl>
    <w:p w14:paraId="23B7E3AB" w14:textId="1473FD33" w:rsidR="00EF3E10" w:rsidRDefault="00EF3E10" w:rsidP="0011219F">
      <w:pPr>
        <w:pStyle w:val="Heading1"/>
      </w:pPr>
      <w:r>
        <w:t>Description of site, building and/or area</w:t>
      </w:r>
    </w:p>
    <w:p w14:paraId="1BB313AB" w14:textId="4350A58F" w:rsidR="0060008F" w:rsidRDefault="001F4740" w:rsidP="0011219F">
      <w:r>
        <w:t xml:space="preserve">The proposal relates to a </w:t>
      </w:r>
      <w:r w:rsidRPr="001F4740">
        <w:t xml:space="preserve">modern </w:t>
      </w:r>
      <w:r>
        <w:t xml:space="preserve">tow storey </w:t>
      </w:r>
      <w:r w:rsidR="00433D29">
        <w:t>semidetached</w:t>
      </w:r>
      <w:r w:rsidRPr="001F4740">
        <w:t xml:space="preserve"> dwelling</w:t>
      </w:r>
      <w:r w:rsidR="00433D29">
        <w:t>house</w:t>
      </w:r>
      <w:r w:rsidRPr="001F4740">
        <w:t xml:space="preserve"> constructed in red brick with a pitched tiled roof incorporating front dormer windows</w:t>
      </w:r>
      <w:r w:rsidR="00433D29">
        <w:t xml:space="preserve">. </w:t>
      </w:r>
      <w:r w:rsidR="003C6B64">
        <w:t xml:space="preserve">The property features a detached garage and </w:t>
      </w:r>
      <w:r w:rsidR="00A76067">
        <w:t>off-street</w:t>
      </w:r>
      <w:r w:rsidR="003C6B64">
        <w:t xml:space="preserve"> parking.</w:t>
      </w:r>
    </w:p>
    <w:p w14:paraId="650C93C7" w14:textId="065DC598" w:rsidR="00433D29" w:rsidRDefault="00433D29" w:rsidP="0011219F">
      <w:r>
        <w:t xml:space="preserve">The property </w:t>
      </w:r>
      <w:r w:rsidR="00A76067">
        <w:t>is in</w:t>
      </w:r>
      <w:r>
        <w:t xml:space="preserve"> a mostly residential part of the Higher Blackley ward of Manchester.</w:t>
      </w:r>
      <w:r w:rsidR="003C6B64">
        <w:t xml:space="preserve"> The site is located </w:t>
      </w:r>
      <w:r w:rsidR="00155EFE">
        <w:t xml:space="preserve">within </w:t>
      </w:r>
      <w:r w:rsidR="003C6B64">
        <w:t>the EA Main River Consultation Area for the nearby River Irk.</w:t>
      </w:r>
    </w:p>
    <w:p w14:paraId="0B49DAD0" w14:textId="403606FA" w:rsidR="00EF3E10" w:rsidRDefault="00EF3E10" w:rsidP="0011219F">
      <w:pPr>
        <w:pStyle w:val="Heading1"/>
      </w:pPr>
      <w:r>
        <w:t>Description of development</w:t>
      </w:r>
    </w:p>
    <w:p w14:paraId="329C885D" w14:textId="77777777" w:rsidR="00CA3E1F" w:rsidRDefault="00CA3E1F" w:rsidP="00A76067">
      <w:r w:rsidRPr="00CA3E1F">
        <w:t>Erection of single-storey side extension to provide additional living accommodation</w:t>
      </w:r>
    </w:p>
    <w:p w14:paraId="49016AAE" w14:textId="59C69705" w:rsidR="009255EC" w:rsidRDefault="009255EC" w:rsidP="00A76067">
      <w:r>
        <w:t xml:space="preserve">The proposed extension projects </w:t>
      </w:r>
      <w:r w:rsidR="003E2D68">
        <w:t>2600mm from the existing side elevation</w:t>
      </w:r>
      <w:r w:rsidR="008B0CED">
        <w:t xml:space="preserve"> (sitting directly adjacent to boundary with the highway)</w:t>
      </w:r>
      <w:r w:rsidR="003E2D68">
        <w:t xml:space="preserve"> and runs </w:t>
      </w:r>
      <w:r w:rsidR="00591329">
        <w:t xml:space="preserve">5000mm from a 3800mm set back to the principal elevation to sit in line with the existing rear elevation. The extension is finished in matching brick with a mono-pitch sliding tiled roof to match. New windows are featured to front and rear. </w:t>
      </w:r>
    </w:p>
    <w:p w14:paraId="1C9D983C" w14:textId="77777777" w:rsidR="00A9604A" w:rsidRDefault="00A9604A" w:rsidP="00A9604A">
      <w:pPr>
        <w:keepNext/>
      </w:pPr>
      <w:r w:rsidRPr="00A9604A">
        <w:rPr>
          <w:noProof/>
        </w:rPr>
        <w:lastRenderedPageBreak/>
        <w:drawing>
          <wp:inline distT="0" distB="0" distL="0" distR="0" wp14:anchorId="0D181C9F" wp14:editId="6354DDF1">
            <wp:extent cx="6479540" cy="4558030"/>
            <wp:effectExtent l="19050" t="19050" r="16510" b="13970"/>
            <wp:docPr id="1674630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30053" name=""/>
                    <pic:cNvPicPr/>
                  </pic:nvPicPr>
                  <pic:blipFill>
                    <a:blip r:embed="rId11"/>
                    <a:stretch>
                      <a:fillRect/>
                    </a:stretch>
                  </pic:blipFill>
                  <pic:spPr>
                    <a:xfrm>
                      <a:off x="0" y="0"/>
                      <a:ext cx="6479540" cy="4558030"/>
                    </a:xfrm>
                    <a:prstGeom prst="rect">
                      <a:avLst/>
                    </a:prstGeom>
                    <a:ln>
                      <a:solidFill>
                        <a:schemeClr val="tx1"/>
                      </a:solidFill>
                    </a:ln>
                  </pic:spPr>
                </pic:pic>
              </a:graphicData>
            </a:graphic>
          </wp:inline>
        </w:drawing>
      </w:r>
    </w:p>
    <w:p w14:paraId="0A3315FF" w14:textId="3762EA1F" w:rsidR="00591329" w:rsidRDefault="00A9604A" w:rsidP="00A9604A">
      <w:pPr>
        <w:pStyle w:val="Caption"/>
      </w:pPr>
      <w:r>
        <w:t xml:space="preserve">Figure </w:t>
      </w:r>
      <w:fldSimple w:instr=" SEQ Figure \* ARABIC ">
        <w:r>
          <w:rPr>
            <w:noProof/>
          </w:rPr>
          <w:t>1</w:t>
        </w:r>
      </w:fldSimple>
      <w:r>
        <w:t>. Proposed plans and elevations</w:t>
      </w:r>
    </w:p>
    <w:p w14:paraId="364A3D62" w14:textId="74CB4555" w:rsidR="00EF3E10" w:rsidRDefault="00EF3E10" w:rsidP="0011219F">
      <w:pPr>
        <w:pStyle w:val="Heading1"/>
      </w:pPr>
      <w:r>
        <w:t>Relevant planning history</w:t>
      </w:r>
    </w:p>
    <w:p w14:paraId="7D2EE84D" w14:textId="77777777" w:rsidR="00B84371" w:rsidRPr="00B84371" w:rsidRDefault="00B84371" w:rsidP="00B84371">
      <w:pPr>
        <w:pStyle w:val="Heading2"/>
      </w:pPr>
      <w:r w:rsidRPr="00B84371">
        <w:t>137358/FH/2023</w:t>
      </w:r>
    </w:p>
    <w:p w14:paraId="0B92CF42" w14:textId="77777777" w:rsidR="00B84371" w:rsidRPr="00B84371" w:rsidRDefault="00B84371" w:rsidP="00B84371">
      <w:pPr>
        <w:numPr>
          <w:ilvl w:val="0"/>
          <w:numId w:val="7"/>
        </w:numPr>
      </w:pPr>
      <w:r w:rsidRPr="00B84371">
        <w:rPr>
          <w:b/>
          <w:bCs/>
        </w:rPr>
        <w:t>Proposal:</w:t>
      </w:r>
      <w:r w:rsidRPr="00B84371">
        <w:t xml:space="preserve"> Erection of front and rear ground floor extensions to form additional accommodation.</w:t>
      </w:r>
    </w:p>
    <w:p w14:paraId="1A25BF11" w14:textId="77777777" w:rsidR="00B84371" w:rsidRPr="00B84371" w:rsidRDefault="00B84371" w:rsidP="00B84371">
      <w:pPr>
        <w:numPr>
          <w:ilvl w:val="0"/>
          <w:numId w:val="7"/>
        </w:numPr>
      </w:pPr>
      <w:r w:rsidRPr="00B84371">
        <w:rPr>
          <w:b/>
          <w:bCs/>
        </w:rPr>
        <w:t>Application Type:</w:t>
      </w:r>
      <w:r w:rsidRPr="00B84371">
        <w:t xml:space="preserve"> Householder Planning Permission.</w:t>
      </w:r>
    </w:p>
    <w:p w14:paraId="1AB54693" w14:textId="0D14574E" w:rsidR="00B84371" w:rsidRPr="00B84371" w:rsidRDefault="00B84371" w:rsidP="00B84371">
      <w:pPr>
        <w:numPr>
          <w:ilvl w:val="0"/>
          <w:numId w:val="7"/>
        </w:numPr>
      </w:pPr>
      <w:r w:rsidRPr="00B84371">
        <w:rPr>
          <w:b/>
          <w:bCs/>
        </w:rPr>
        <w:t>Decision:</w:t>
      </w:r>
      <w:r w:rsidRPr="00B84371">
        <w:t xml:space="preserve"> </w:t>
      </w:r>
      <w:r w:rsidRPr="00B84371">
        <w:rPr>
          <w:b/>
          <w:bCs/>
        </w:rPr>
        <w:t>Approved</w:t>
      </w:r>
      <w:r w:rsidRPr="00B84371">
        <w:t xml:space="preserve"> on 15 August 2023</w:t>
      </w:r>
    </w:p>
    <w:p w14:paraId="3761310C" w14:textId="77777777" w:rsidR="00B84371" w:rsidRPr="00B84371" w:rsidRDefault="00B84371" w:rsidP="00B84371">
      <w:pPr>
        <w:pStyle w:val="Heading2"/>
      </w:pPr>
      <w:r w:rsidRPr="00B84371">
        <w:t>066411/FO/NORTH1/02</w:t>
      </w:r>
    </w:p>
    <w:p w14:paraId="26A36351" w14:textId="77777777" w:rsidR="00B84371" w:rsidRPr="00B84371" w:rsidRDefault="00B84371" w:rsidP="00B84371">
      <w:pPr>
        <w:numPr>
          <w:ilvl w:val="0"/>
          <w:numId w:val="8"/>
        </w:numPr>
      </w:pPr>
      <w:r w:rsidRPr="00B84371">
        <w:rPr>
          <w:b/>
          <w:bCs/>
        </w:rPr>
        <w:t>Proposal:</w:t>
      </w:r>
      <w:r w:rsidRPr="00B84371">
        <w:t xml:space="preserve"> Erection of 57 residential units comprising 1 and 2-bedroom apartments, 3-bedroom 2.5-storey townhouses and 4-bedroom detached houses, together with associated parking, landscaping and a riverside walkway.</w:t>
      </w:r>
    </w:p>
    <w:p w14:paraId="6525D89D" w14:textId="77777777" w:rsidR="00B84371" w:rsidRPr="00B84371" w:rsidRDefault="00B84371" w:rsidP="00B84371">
      <w:pPr>
        <w:numPr>
          <w:ilvl w:val="0"/>
          <w:numId w:val="8"/>
        </w:numPr>
      </w:pPr>
      <w:r w:rsidRPr="00B84371">
        <w:rPr>
          <w:b/>
          <w:bCs/>
        </w:rPr>
        <w:t>Application Type:</w:t>
      </w:r>
      <w:r w:rsidRPr="00B84371">
        <w:t xml:space="preserve"> Full Planning Permission.</w:t>
      </w:r>
    </w:p>
    <w:p w14:paraId="5F32A3B4" w14:textId="3111AD18" w:rsidR="00B84371" w:rsidRPr="00B84371" w:rsidRDefault="00B84371" w:rsidP="00B84371">
      <w:pPr>
        <w:numPr>
          <w:ilvl w:val="0"/>
          <w:numId w:val="8"/>
        </w:numPr>
      </w:pPr>
      <w:r w:rsidRPr="00B84371">
        <w:rPr>
          <w:b/>
          <w:bCs/>
        </w:rPr>
        <w:t>Decision:</w:t>
      </w:r>
      <w:r w:rsidRPr="00B84371">
        <w:t xml:space="preserve"> </w:t>
      </w:r>
      <w:r w:rsidRPr="00B84371">
        <w:rPr>
          <w:b/>
          <w:bCs/>
        </w:rPr>
        <w:t>Approved</w:t>
      </w:r>
      <w:r w:rsidRPr="00B84371">
        <w:t xml:space="preserve"> on 20 March 2003.</w:t>
      </w:r>
    </w:p>
    <w:p w14:paraId="2C69F764" w14:textId="77777777" w:rsidR="003A1006" w:rsidRDefault="003A1006" w:rsidP="003A1006">
      <w:pPr>
        <w:pStyle w:val="Heading1"/>
      </w:pPr>
      <w:r>
        <w:lastRenderedPageBreak/>
        <w:t>Consultation, notification and publicity responses</w:t>
      </w:r>
    </w:p>
    <w:p w14:paraId="78447331" w14:textId="77777777" w:rsidR="003A1006" w:rsidRPr="00C62A32" w:rsidRDefault="003A1006" w:rsidP="003A1006">
      <w:pPr>
        <w:pStyle w:val="Heading2"/>
      </w:pPr>
      <w:r>
        <w:t>Consultations</w:t>
      </w:r>
    </w:p>
    <w:p w14:paraId="75042405" w14:textId="77777777" w:rsidR="003A1006" w:rsidRDefault="003A1006" w:rsidP="003A1006">
      <w:pPr>
        <w:pStyle w:val="Heading3"/>
      </w:pPr>
      <w:r>
        <w:t>Manchester City Council Flood Risk Management</w:t>
      </w:r>
    </w:p>
    <w:p w14:paraId="3AE6D285" w14:textId="62FD0A3D" w:rsidR="003A1006" w:rsidRDefault="00AC0062" w:rsidP="003A1006">
      <w:r w:rsidRPr="00AC0062">
        <w:t>Flood Risk Management advise that a public sewer is present within the site and recommend consultation with United Utilities prior to determination. They also note the site's proximity to a main river and recommend consultation with the Environment Agency. No other flood risk concerns have been raised.</w:t>
      </w:r>
    </w:p>
    <w:p w14:paraId="44271826" w14:textId="77777777" w:rsidR="003A1006" w:rsidRDefault="003A1006" w:rsidP="003A1006">
      <w:pPr>
        <w:pStyle w:val="Heading3"/>
      </w:pPr>
      <w:r>
        <w:t>Environment Agency</w:t>
      </w:r>
    </w:p>
    <w:p w14:paraId="2AD64FDC" w14:textId="77777777" w:rsidR="003A1006" w:rsidRDefault="003A1006" w:rsidP="003A1006">
      <w:r>
        <w:t>The EA</w:t>
      </w:r>
      <w:r w:rsidRPr="00AA25D2">
        <w:t xml:space="preserve"> ha</w:t>
      </w:r>
      <w:r>
        <w:t>d</w:t>
      </w:r>
      <w:r w:rsidRPr="00AA25D2">
        <w:t xml:space="preserve"> no comments to make in respect of the proposed development</w:t>
      </w:r>
      <w:r>
        <w:t>.</w:t>
      </w:r>
    </w:p>
    <w:p w14:paraId="089DAF2F" w14:textId="702063E7" w:rsidR="00AC0062" w:rsidRDefault="00AC0062" w:rsidP="00AC0062">
      <w:pPr>
        <w:pStyle w:val="Heading3"/>
      </w:pPr>
      <w:r>
        <w:t>United Utilities</w:t>
      </w:r>
    </w:p>
    <w:p w14:paraId="3CD8D778" w14:textId="54179DC7" w:rsidR="00AC0062" w:rsidRPr="00AA25D2" w:rsidRDefault="00AC0062" w:rsidP="003A1006">
      <w:r>
        <w:t>No response received.</w:t>
      </w:r>
    </w:p>
    <w:p w14:paraId="7AC26D88" w14:textId="77777777" w:rsidR="003A1006" w:rsidRDefault="003A1006" w:rsidP="003A1006">
      <w:pPr>
        <w:pStyle w:val="Heading2"/>
      </w:pPr>
      <w:r>
        <w:t>Notifications and publicity</w:t>
      </w:r>
    </w:p>
    <w:p w14:paraId="0FF0E69B" w14:textId="77777777" w:rsidR="003A1006" w:rsidRDefault="003A1006" w:rsidP="003A1006">
      <w:pPr>
        <w:pStyle w:val="Heading3"/>
      </w:pPr>
      <w:r>
        <w:t>Neighbour letters</w:t>
      </w:r>
    </w:p>
    <w:p w14:paraId="27CB86E0" w14:textId="3E557749" w:rsidR="003A1006" w:rsidRDefault="005D04BE" w:rsidP="003A1006">
      <w:r>
        <w:t>No responses received</w:t>
      </w:r>
    </w:p>
    <w:p w14:paraId="0C4CF0C9" w14:textId="77777777" w:rsidR="007F5B0C" w:rsidRPr="00EB5A7D" w:rsidRDefault="007F5B0C" w:rsidP="002628E8">
      <w:pPr>
        <w:pStyle w:val="Heading1"/>
        <w:rPr>
          <w:rFonts w:ascii="Arial" w:hAnsi="Arial" w:cs="Arial"/>
        </w:rPr>
      </w:pPr>
      <w:r w:rsidRPr="00EB5A7D">
        <w:rPr>
          <w:rFonts w:ascii="Arial" w:hAnsi="Arial" w:cs="Arial"/>
        </w:rPr>
        <w:t>Relevant policies</w:t>
      </w:r>
    </w:p>
    <w:p w14:paraId="28FD8A59" w14:textId="77777777" w:rsidR="002C2AD8" w:rsidRPr="00CE5D86" w:rsidRDefault="002C2AD8" w:rsidP="002C2AD8">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21B1370D" w14:textId="77777777" w:rsidR="002C2AD8" w:rsidRPr="00CE5D86" w:rsidRDefault="002C2AD8" w:rsidP="002C2AD8">
      <w:pPr>
        <w:rPr>
          <w:rFonts w:eastAsia="Times New Roman"/>
        </w:rPr>
      </w:pPr>
      <w:r w:rsidRPr="00CE5D86">
        <w:rPr>
          <w:rFonts w:eastAsia="Times New Roman"/>
        </w:rPr>
        <w:t>For Manchester, the development plan comprises:</w:t>
      </w:r>
    </w:p>
    <w:p w14:paraId="2699A279" w14:textId="77777777" w:rsidR="002C2AD8" w:rsidRPr="00CE5D86" w:rsidRDefault="002C2AD8" w:rsidP="002C2AD8">
      <w:pPr>
        <w:pStyle w:val="ListParagraph"/>
        <w:numPr>
          <w:ilvl w:val="0"/>
          <w:numId w:val="12"/>
        </w:numPr>
        <w:rPr>
          <w:rFonts w:eastAsia="Times New Roman"/>
        </w:rPr>
      </w:pPr>
      <w:r w:rsidRPr="00CE5D86">
        <w:rPr>
          <w:rFonts w:eastAsia="Times New Roman"/>
        </w:rPr>
        <w:t>The Manchester Core Strategy (2012 to 2027);</w:t>
      </w:r>
    </w:p>
    <w:p w14:paraId="6EFAD100" w14:textId="77777777" w:rsidR="002C2AD8" w:rsidRPr="00CE5D86" w:rsidRDefault="002C2AD8" w:rsidP="002C2AD8">
      <w:pPr>
        <w:pStyle w:val="ListParagraph"/>
        <w:numPr>
          <w:ilvl w:val="0"/>
          <w:numId w:val="12"/>
        </w:numPr>
        <w:rPr>
          <w:rFonts w:eastAsia="Times New Roman"/>
        </w:rPr>
      </w:pPr>
      <w:r w:rsidRPr="00CE5D86">
        <w:rPr>
          <w:rFonts w:eastAsia="Times New Roman"/>
        </w:rPr>
        <w:t>Saved policies of the Manchester Unitary Development Plan (UDP); and</w:t>
      </w:r>
    </w:p>
    <w:p w14:paraId="2730CD0F" w14:textId="77777777" w:rsidR="002C2AD8" w:rsidRPr="00CE5D86" w:rsidRDefault="002C2AD8" w:rsidP="002C2AD8">
      <w:pPr>
        <w:pStyle w:val="ListParagraph"/>
        <w:numPr>
          <w:ilvl w:val="0"/>
          <w:numId w:val="12"/>
        </w:numPr>
        <w:rPr>
          <w:rFonts w:eastAsia="Times New Roman"/>
        </w:rPr>
      </w:pPr>
      <w:r w:rsidRPr="00CE5D86">
        <w:rPr>
          <w:rFonts w:eastAsia="Times New Roman"/>
        </w:rPr>
        <w:t>The Places for Everyone Joint Development Plan Document (2022 to 2039).</w:t>
      </w:r>
    </w:p>
    <w:p w14:paraId="16378D32" w14:textId="77777777" w:rsidR="002C2AD8" w:rsidRPr="00CE5D86" w:rsidRDefault="002C2AD8" w:rsidP="002C2AD8">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6C307B59" w14:textId="77777777" w:rsidR="002C2AD8" w:rsidRDefault="002C2AD8" w:rsidP="002C2AD8">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1AF8EA6A" w14:textId="77777777" w:rsidR="002C2AD8" w:rsidRPr="00CE5D86" w:rsidRDefault="002C2AD8" w:rsidP="002C2AD8">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5A459955" w14:textId="77777777" w:rsidR="002C2AD8" w:rsidRPr="00E3146F" w:rsidRDefault="002C2AD8" w:rsidP="002C2AD8">
      <w:pPr>
        <w:rPr>
          <w:rFonts w:eastAsia="Times New Roman"/>
        </w:rPr>
      </w:pPr>
      <w:r w:rsidRPr="00CE5D86">
        <w:rPr>
          <w:rFonts w:eastAsia="Times New Roman"/>
        </w:rPr>
        <w:t>The policies and guidance referred to below are considered the most relevant to the scale, nature and location of the proposed development.</w:t>
      </w:r>
    </w:p>
    <w:p w14:paraId="349BD045" w14:textId="77777777" w:rsidR="007F5B0C" w:rsidRPr="00B61E17" w:rsidRDefault="007F5B0C" w:rsidP="002845F1">
      <w:pPr>
        <w:spacing w:after="0" w:line="240" w:lineRule="auto"/>
        <w:rPr>
          <w:rFonts w:ascii="Arial" w:hAnsi="Arial" w:cs="Arial"/>
        </w:rPr>
      </w:pPr>
    </w:p>
    <w:p w14:paraId="5891B990" w14:textId="2EE04813" w:rsidR="007F5B0C" w:rsidRPr="00EB5A7D" w:rsidRDefault="007F5B0C" w:rsidP="007F5B0C">
      <w:pPr>
        <w:numPr>
          <w:ilvl w:val="0"/>
          <w:numId w:val="9"/>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6988A2A0" w14:textId="77777777" w:rsidR="007F5B0C" w:rsidRPr="00EB5A7D" w:rsidRDefault="007F5B0C" w:rsidP="007F5B0C">
      <w:pPr>
        <w:numPr>
          <w:ilvl w:val="1"/>
          <w:numId w:val="9"/>
        </w:numPr>
        <w:spacing w:after="0" w:line="240" w:lineRule="auto"/>
        <w:rPr>
          <w:rFonts w:ascii="Arial" w:hAnsi="Arial" w:cs="Arial"/>
        </w:rPr>
      </w:pPr>
      <w:r w:rsidRPr="00EB5A7D">
        <w:rPr>
          <w:rFonts w:ascii="Arial" w:hAnsi="Arial" w:cs="Arial"/>
        </w:rPr>
        <w:t>Development Management and Planning Obligations</w:t>
      </w:r>
    </w:p>
    <w:p w14:paraId="39D3C1BF" w14:textId="77777777" w:rsidR="007F5B0C" w:rsidRPr="00EB5A7D" w:rsidRDefault="007F5B0C" w:rsidP="007F5B0C">
      <w:pPr>
        <w:numPr>
          <w:ilvl w:val="2"/>
          <w:numId w:val="9"/>
        </w:numPr>
        <w:spacing w:after="0" w:line="240" w:lineRule="auto"/>
        <w:rPr>
          <w:rFonts w:ascii="Arial" w:hAnsi="Arial" w:cs="Arial"/>
        </w:rPr>
      </w:pPr>
      <w:r w:rsidRPr="00EB5A7D">
        <w:rPr>
          <w:rFonts w:ascii="Arial" w:hAnsi="Arial" w:cs="Arial"/>
        </w:rPr>
        <w:t xml:space="preserve">DM 1 - Development Management </w:t>
      </w:r>
    </w:p>
    <w:p w14:paraId="3961CFC4" w14:textId="77777777" w:rsidR="007F5B0C" w:rsidRPr="00EB5A7D" w:rsidRDefault="007F5B0C" w:rsidP="007F5B0C">
      <w:pPr>
        <w:numPr>
          <w:ilvl w:val="1"/>
          <w:numId w:val="9"/>
        </w:numPr>
        <w:spacing w:after="0" w:line="240" w:lineRule="auto"/>
        <w:rPr>
          <w:rFonts w:ascii="Arial" w:hAnsi="Arial" w:cs="Arial"/>
        </w:rPr>
      </w:pPr>
      <w:r w:rsidRPr="00EB5A7D">
        <w:rPr>
          <w:rFonts w:ascii="Arial" w:hAnsi="Arial" w:cs="Arial"/>
        </w:rPr>
        <w:t>Objective 1 - Spatial Principles</w:t>
      </w:r>
    </w:p>
    <w:p w14:paraId="786C65F8" w14:textId="77777777" w:rsidR="007F5B0C" w:rsidRPr="00EB5A7D" w:rsidRDefault="007F5B0C" w:rsidP="007F5B0C">
      <w:pPr>
        <w:numPr>
          <w:ilvl w:val="2"/>
          <w:numId w:val="9"/>
        </w:numPr>
        <w:spacing w:after="0" w:line="240" w:lineRule="auto"/>
        <w:rPr>
          <w:rFonts w:ascii="Arial" w:hAnsi="Arial" w:cs="Arial"/>
        </w:rPr>
      </w:pPr>
      <w:r w:rsidRPr="00EB5A7D">
        <w:rPr>
          <w:rFonts w:ascii="Arial" w:hAnsi="Arial" w:cs="Arial"/>
        </w:rPr>
        <w:t>SP 1 - Spatial Principles (Partially replaced by PfE Policy JP-S 1)</w:t>
      </w:r>
    </w:p>
    <w:p w14:paraId="43C682CA" w14:textId="77777777" w:rsidR="007F5B0C" w:rsidRPr="00EB5A7D" w:rsidRDefault="007F5B0C" w:rsidP="007F5B0C">
      <w:pPr>
        <w:numPr>
          <w:ilvl w:val="1"/>
          <w:numId w:val="9"/>
        </w:numPr>
        <w:spacing w:after="0" w:line="240" w:lineRule="auto"/>
        <w:rPr>
          <w:rFonts w:ascii="Arial" w:hAnsi="Arial" w:cs="Arial"/>
        </w:rPr>
      </w:pPr>
      <w:r w:rsidRPr="00EB5A7D">
        <w:rPr>
          <w:rFonts w:ascii="Arial" w:hAnsi="Arial" w:cs="Arial"/>
        </w:rPr>
        <w:t>Objective 6 Environment</w:t>
      </w:r>
    </w:p>
    <w:p w14:paraId="3194618A" w14:textId="77777777" w:rsidR="007F5B0C" w:rsidRPr="00EB5A7D" w:rsidRDefault="007F5B0C" w:rsidP="007F5B0C">
      <w:pPr>
        <w:numPr>
          <w:ilvl w:val="2"/>
          <w:numId w:val="9"/>
        </w:numPr>
        <w:spacing w:after="0" w:line="240" w:lineRule="auto"/>
        <w:rPr>
          <w:rFonts w:ascii="Arial" w:hAnsi="Arial" w:cs="Arial"/>
        </w:rPr>
      </w:pPr>
      <w:r w:rsidRPr="00EB5A7D">
        <w:rPr>
          <w:rFonts w:ascii="Arial" w:hAnsi="Arial" w:cs="Arial"/>
        </w:rPr>
        <w:t>EN 1 - Design Principles and Strategic Character Areas</w:t>
      </w:r>
    </w:p>
    <w:p w14:paraId="07D9F411" w14:textId="77777777" w:rsidR="007F5B0C" w:rsidRPr="00EB5A7D" w:rsidRDefault="007F5B0C" w:rsidP="007F5B0C">
      <w:pPr>
        <w:numPr>
          <w:ilvl w:val="2"/>
          <w:numId w:val="9"/>
        </w:numPr>
        <w:spacing w:after="0" w:line="240" w:lineRule="auto"/>
        <w:rPr>
          <w:rFonts w:ascii="Arial" w:hAnsi="Arial" w:cs="Arial"/>
        </w:rPr>
      </w:pPr>
      <w:r w:rsidRPr="00EB5A7D">
        <w:rPr>
          <w:rFonts w:ascii="Arial" w:hAnsi="Arial" w:cs="Arial"/>
        </w:rPr>
        <w:t>EN 14 – Flood Risk (partially replaced by PfE Policy JP-S 4)</w:t>
      </w:r>
    </w:p>
    <w:p w14:paraId="7D5B3267" w14:textId="77777777" w:rsidR="007F5B0C" w:rsidRPr="00EB5A7D" w:rsidRDefault="007F5B0C" w:rsidP="007F5B0C">
      <w:pPr>
        <w:numPr>
          <w:ilvl w:val="2"/>
          <w:numId w:val="9"/>
        </w:numPr>
        <w:spacing w:after="0" w:line="240" w:lineRule="auto"/>
        <w:rPr>
          <w:rFonts w:ascii="Arial" w:hAnsi="Arial" w:cs="Arial"/>
        </w:rPr>
      </w:pPr>
      <w:r w:rsidRPr="00EB5A7D">
        <w:rPr>
          <w:rFonts w:ascii="Arial" w:hAnsi="Arial" w:cs="Arial"/>
        </w:rPr>
        <w:t>EN 19 – Waste</w:t>
      </w:r>
    </w:p>
    <w:p w14:paraId="3C0CB3C9" w14:textId="5B2B4F00" w:rsidR="007F5B0C" w:rsidRDefault="007F5B0C" w:rsidP="007F5B0C">
      <w:pPr>
        <w:pStyle w:val="ListParagraph"/>
        <w:numPr>
          <w:ilvl w:val="0"/>
          <w:numId w:val="9"/>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3CF1C1E6" w14:textId="30CA008E" w:rsidR="007F5B0C" w:rsidRPr="00EB5A7D" w:rsidRDefault="007F5B0C" w:rsidP="007F5B0C">
      <w:pPr>
        <w:numPr>
          <w:ilvl w:val="0"/>
          <w:numId w:val="9"/>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21A85FB6" w14:textId="77777777" w:rsidR="007F5B0C" w:rsidRPr="00EB5A7D" w:rsidRDefault="007F5B0C" w:rsidP="007F5B0C">
      <w:pPr>
        <w:numPr>
          <w:ilvl w:val="1"/>
          <w:numId w:val="9"/>
        </w:numPr>
        <w:spacing w:after="0" w:line="240" w:lineRule="auto"/>
        <w:rPr>
          <w:rFonts w:ascii="Arial" w:hAnsi="Arial" w:cs="Arial"/>
        </w:rPr>
      </w:pPr>
      <w:r w:rsidRPr="00EB5A7D">
        <w:rPr>
          <w:rFonts w:ascii="Arial" w:hAnsi="Arial" w:cs="Arial"/>
        </w:rPr>
        <w:t>Citywide Development Control Policies</w:t>
      </w:r>
    </w:p>
    <w:p w14:paraId="536C83B6" w14:textId="77777777" w:rsidR="007F5B0C" w:rsidRPr="00EB5A7D" w:rsidRDefault="007F5B0C" w:rsidP="007F5B0C">
      <w:pPr>
        <w:numPr>
          <w:ilvl w:val="2"/>
          <w:numId w:val="9"/>
        </w:numPr>
        <w:spacing w:after="0" w:line="240" w:lineRule="auto"/>
        <w:rPr>
          <w:rFonts w:ascii="Arial" w:hAnsi="Arial" w:cs="Arial"/>
        </w:rPr>
      </w:pPr>
      <w:r w:rsidRPr="00EB5A7D">
        <w:rPr>
          <w:rFonts w:ascii="Arial" w:hAnsi="Arial" w:cs="Arial"/>
        </w:rPr>
        <w:t xml:space="preserve">DC1 - Residential extensions </w:t>
      </w:r>
    </w:p>
    <w:p w14:paraId="5DD8F465" w14:textId="77777777" w:rsidR="007F5B0C" w:rsidRPr="00EB5A7D" w:rsidRDefault="007F5B0C" w:rsidP="007F5B0C">
      <w:pPr>
        <w:numPr>
          <w:ilvl w:val="2"/>
          <w:numId w:val="9"/>
        </w:numPr>
        <w:spacing w:after="0" w:line="240" w:lineRule="auto"/>
        <w:rPr>
          <w:rFonts w:ascii="Arial" w:hAnsi="Arial" w:cs="Arial"/>
        </w:rPr>
      </w:pPr>
      <w:r w:rsidRPr="00EB5A7D">
        <w:rPr>
          <w:rFonts w:ascii="Arial" w:hAnsi="Arial" w:cs="Arial"/>
        </w:rPr>
        <w:t xml:space="preserve">DC26 - Development and Noise </w:t>
      </w:r>
    </w:p>
    <w:p w14:paraId="1694CF0A" w14:textId="74938BD7" w:rsidR="007F5B0C" w:rsidRPr="00EB5A7D" w:rsidRDefault="007F5B0C" w:rsidP="007F5B0C">
      <w:pPr>
        <w:numPr>
          <w:ilvl w:val="0"/>
          <w:numId w:val="9"/>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0EA4D47F" w14:textId="08E4D8CC" w:rsidR="007F5B0C" w:rsidRPr="00BB7A7F" w:rsidRDefault="007F5B0C" w:rsidP="00BB7A7F">
      <w:pPr>
        <w:numPr>
          <w:ilvl w:val="1"/>
          <w:numId w:val="9"/>
        </w:numPr>
        <w:spacing w:after="0" w:line="240" w:lineRule="auto"/>
        <w:rPr>
          <w:rFonts w:ascii="Arial" w:hAnsi="Arial" w:cs="Arial"/>
        </w:rPr>
      </w:pPr>
      <w:r w:rsidRPr="00EB5A7D">
        <w:rPr>
          <w:rFonts w:ascii="Arial" w:hAnsi="Arial" w:cs="Arial"/>
        </w:rPr>
        <w:t>Strategy</w:t>
      </w:r>
    </w:p>
    <w:p w14:paraId="6478D62A" w14:textId="77777777" w:rsidR="007F5B0C" w:rsidRPr="00EB5A7D" w:rsidRDefault="007F5B0C" w:rsidP="007F5B0C">
      <w:pPr>
        <w:numPr>
          <w:ilvl w:val="2"/>
          <w:numId w:val="9"/>
        </w:numPr>
        <w:spacing w:after="0" w:line="240" w:lineRule="auto"/>
        <w:rPr>
          <w:rFonts w:ascii="Arial" w:hAnsi="Arial" w:cs="Arial"/>
        </w:rPr>
      </w:pPr>
      <w:r w:rsidRPr="00EB5A7D">
        <w:rPr>
          <w:rFonts w:ascii="Arial" w:hAnsi="Arial" w:cs="Arial"/>
        </w:rPr>
        <w:t>JP-Strat5: Inner Areas</w:t>
      </w:r>
    </w:p>
    <w:p w14:paraId="77443D11" w14:textId="77777777" w:rsidR="007F5B0C" w:rsidRPr="00EB5A7D" w:rsidRDefault="007F5B0C" w:rsidP="007F5B0C">
      <w:pPr>
        <w:numPr>
          <w:ilvl w:val="1"/>
          <w:numId w:val="9"/>
        </w:numPr>
        <w:spacing w:after="0" w:line="240" w:lineRule="auto"/>
        <w:rPr>
          <w:rFonts w:ascii="Arial" w:hAnsi="Arial" w:cs="Arial"/>
        </w:rPr>
      </w:pPr>
      <w:r w:rsidRPr="00EB5A7D">
        <w:rPr>
          <w:rFonts w:ascii="Arial" w:hAnsi="Arial" w:cs="Arial"/>
        </w:rPr>
        <w:t>Sustainable and Resilient Places</w:t>
      </w:r>
    </w:p>
    <w:p w14:paraId="0FE7B59B" w14:textId="77777777" w:rsidR="007F5B0C" w:rsidRPr="00EB5A7D" w:rsidRDefault="007F5B0C" w:rsidP="007F5B0C">
      <w:pPr>
        <w:numPr>
          <w:ilvl w:val="2"/>
          <w:numId w:val="9"/>
        </w:numPr>
        <w:spacing w:after="0" w:line="240" w:lineRule="auto"/>
        <w:rPr>
          <w:rFonts w:ascii="Arial" w:hAnsi="Arial" w:cs="Arial"/>
        </w:rPr>
      </w:pPr>
      <w:r w:rsidRPr="00EB5A7D">
        <w:rPr>
          <w:rFonts w:ascii="Arial" w:hAnsi="Arial" w:cs="Arial"/>
        </w:rPr>
        <w:t>JP-S1: Sustainable Development</w:t>
      </w:r>
    </w:p>
    <w:p w14:paraId="1CCC52E3" w14:textId="77777777" w:rsidR="007F5B0C" w:rsidRPr="00EB5A7D" w:rsidRDefault="007F5B0C" w:rsidP="007F5B0C">
      <w:pPr>
        <w:numPr>
          <w:ilvl w:val="2"/>
          <w:numId w:val="9"/>
        </w:numPr>
        <w:spacing w:after="0" w:line="240" w:lineRule="auto"/>
        <w:rPr>
          <w:rFonts w:ascii="Arial" w:hAnsi="Arial" w:cs="Arial"/>
        </w:rPr>
      </w:pPr>
      <w:bookmarkStart w:id="0" w:name="_Hlk212552743"/>
      <w:r w:rsidRPr="00EB5A7D">
        <w:rPr>
          <w:rFonts w:ascii="Arial" w:hAnsi="Arial" w:cs="Arial"/>
        </w:rPr>
        <w:t>JP-S4: Flood Risk and the Water Environment</w:t>
      </w:r>
    </w:p>
    <w:bookmarkEnd w:id="0"/>
    <w:p w14:paraId="659A3A2F" w14:textId="77777777" w:rsidR="007F5B0C" w:rsidRPr="00EB5A7D" w:rsidRDefault="007F5B0C" w:rsidP="007F5B0C">
      <w:pPr>
        <w:numPr>
          <w:ilvl w:val="1"/>
          <w:numId w:val="9"/>
        </w:numPr>
        <w:spacing w:after="0" w:line="240" w:lineRule="auto"/>
        <w:rPr>
          <w:rFonts w:ascii="Arial" w:hAnsi="Arial" w:cs="Arial"/>
        </w:rPr>
      </w:pPr>
      <w:r w:rsidRPr="00EB5A7D">
        <w:rPr>
          <w:rFonts w:ascii="Arial" w:hAnsi="Arial" w:cs="Arial"/>
        </w:rPr>
        <w:t>Places for People</w:t>
      </w:r>
    </w:p>
    <w:p w14:paraId="68B719D4" w14:textId="77777777" w:rsidR="007F5B0C" w:rsidRDefault="007F5B0C" w:rsidP="007F5B0C">
      <w:pPr>
        <w:numPr>
          <w:ilvl w:val="2"/>
          <w:numId w:val="9"/>
        </w:numPr>
        <w:spacing w:after="0" w:line="240" w:lineRule="auto"/>
        <w:rPr>
          <w:rFonts w:ascii="Arial" w:hAnsi="Arial" w:cs="Arial"/>
        </w:rPr>
      </w:pPr>
      <w:r w:rsidRPr="00EB5A7D">
        <w:rPr>
          <w:rFonts w:ascii="Arial" w:hAnsi="Arial" w:cs="Arial"/>
        </w:rPr>
        <w:t>JP-P1 Sustainable Places</w:t>
      </w:r>
    </w:p>
    <w:p w14:paraId="3420AF6F" w14:textId="77777777" w:rsidR="00C2142D" w:rsidRPr="00314682" w:rsidRDefault="00C2142D" w:rsidP="00C2142D">
      <w:pPr>
        <w:numPr>
          <w:ilvl w:val="0"/>
          <w:numId w:val="9"/>
        </w:numPr>
        <w:spacing w:after="0" w:line="240" w:lineRule="auto"/>
        <w:rPr>
          <w:rFonts w:ascii="Arial" w:eastAsia="Times New Roman" w:hAnsi="Arial" w:cs="Arial"/>
        </w:rPr>
      </w:pPr>
      <w:hyperlink r:id="rId16" w:history="1">
        <w:r w:rsidRPr="00314682">
          <w:rPr>
            <w:rStyle w:val="Hyperlink"/>
            <w:rFonts w:ascii="Arial" w:eastAsia="Times New Roman" w:hAnsi="Arial" w:cs="Arial"/>
          </w:rPr>
          <w:t>National Planning Policy Framework – August 2026</w:t>
        </w:r>
      </w:hyperlink>
      <w:r w:rsidRPr="00314682">
        <w:rPr>
          <w:rFonts w:ascii="Arial" w:eastAsia="Times New Roman" w:hAnsi="Arial" w:cs="Arial"/>
        </w:rPr>
        <w:t xml:space="preserve"> - National Development Management Policies (NDMPs)</w:t>
      </w:r>
    </w:p>
    <w:p w14:paraId="64F705DF" w14:textId="77777777" w:rsidR="00C2142D" w:rsidRPr="00314682" w:rsidRDefault="00C2142D" w:rsidP="00C2142D">
      <w:pPr>
        <w:numPr>
          <w:ilvl w:val="1"/>
          <w:numId w:val="9"/>
        </w:numPr>
        <w:spacing w:after="0" w:line="240" w:lineRule="auto"/>
        <w:rPr>
          <w:rFonts w:ascii="Arial" w:eastAsia="Times New Roman" w:hAnsi="Arial" w:cs="Arial"/>
        </w:rPr>
      </w:pPr>
      <w:r w:rsidRPr="00314682">
        <w:rPr>
          <w:rFonts w:ascii="Arial" w:eastAsia="Times New Roman" w:hAnsi="Arial" w:cs="Arial"/>
        </w:rPr>
        <w:t>Procedural Policies</w:t>
      </w:r>
    </w:p>
    <w:p w14:paraId="73A91FF7" w14:textId="77777777" w:rsidR="00C2142D" w:rsidRPr="00314682" w:rsidRDefault="00C2142D" w:rsidP="00C2142D">
      <w:pPr>
        <w:numPr>
          <w:ilvl w:val="2"/>
          <w:numId w:val="9"/>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3A3C2C69"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31807E5B"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DM2: Information requirements</w:t>
      </w:r>
    </w:p>
    <w:p w14:paraId="297C241B"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1A81D862"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0256E067"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59EB76C1" w14:textId="77777777" w:rsidR="00C2142D" w:rsidRPr="00314682" w:rsidRDefault="00C2142D" w:rsidP="00C2142D">
      <w:pPr>
        <w:numPr>
          <w:ilvl w:val="1"/>
          <w:numId w:val="9"/>
        </w:numPr>
        <w:spacing w:after="0" w:line="240" w:lineRule="auto"/>
        <w:rPr>
          <w:rFonts w:ascii="Arial" w:eastAsia="Times New Roman" w:hAnsi="Arial" w:cs="Arial"/>
        </w:rPr>
      </w:pPr>
      <w:r w:rsidRPr="00314682">
        <w:rPr>
          <w:rFonts w:ascii="Arial" w:eastAsia="Times New Roman" w:hAnsi="Arial" w:cs="Arial"/>
        </w:rPr>
        <w:t>Sustainable Development</w:t>
      </w:r>
    </w:p>
    <w:p w14:paraId="3937B1D1" w14:textId="77777777" w:rsidR="00C2142D" w:rsidRPr="00314682" w:rsidRDefault="00C2142D" w:rsidP="00C2142D">
      <w:pPr>
        <w:numPr>
          <w:ilvl w:val="2"/>
          <w:numId w:val="9"/>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28AD7864"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21F06986"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1F0D0150" w14:textId="77777777" w:rsidR="00C2142D" w:rsidRPr="00314682" w:rsidRDefault="00C2142D" w:rsidP="00C2142D">
      <w:pPr>
        <w:numPr>
          <w:ilvl w:val="2"/>
          <w:numId w:val="9"/>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50F8266A"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5AE68DDE"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59DD63ED" w14:textId="77777777" w:rsidR="00C2142D" w:rsidRPr="00314682" w:rsidRDefault="00C2142D" w:rsidP="00C2142D">
      <w:pPr>
        <w:numPr>
          <w:ilvl w:val="1"/>
          <w:numId w:val="9"/>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1D4F529E" w14:textId="77777777" w:rsidR="00C2142D" w:rsidRPr="00314682" w:rsidRDefault="00C2142D" w:rsidP="00C2142D">
      <w:pPr>
        <w:numPr>
          <w:ilvl w:val="2"/>
          <w:numId w:val="9"/>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072130DF"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1F5C9AB4"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L3: Achieving appropriate densities  </w:t>
      </w:r>
    </w:p>
    <w:p w14:paraId="3EA7AE01" w14:textId="77777777" w:rsidR="00C2142D" w:rsidRPr="00314682" w:rsidRDefault="00C2142D" w:rsidP="00C2142D">
      <w:pPr>
        <w:numPr>
          <w:ilvl w:val="2"/>
          <w:numId w:val="9"/>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41CB2232"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28EBBD18"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DP4: The design process</w:t>
      </w:r>
    </w:p>
    <w:p w14:paraId="76C20EE4" w14:textId="77777777" w:rsidR="00C2142D" w:rsidRPr="00314682" w:rsidRDefault="00C2142D" w:rsidP="00C2142D">
      <w:pPr>
        <w:numPr>
          <w:ilvl w:val="1"/>
          <w:numId w:val="9"/>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0DC2447B" w14:textId="77777777" w:rsidR="00C2142D" w:rsidRPr="00314682" w:rsidRDefault="00C2142D" w:rsidP="00C2142D">
      <w:pPr>
        <w:numPr>
          <w:ilvl w:val="2"/>
          <w:numId w:val="9"/>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70C9DBB4"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0AFE6B00" w14:textId="77777777" w:rsidR="00C2142D" w:rsidRPr="00314682"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4CAF7796" w14:textId="099DAA95" w:rsidR="002C2AD8" w:rsidRPr="00C2142D" w:rsidRDefault="00C2142D" w:rsidP="00C2142D">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60929CA7" w14:textId="77777777" w:rsidR="001B0BBF" w:rsidRPr="004804F2" w:rsidRDefault="001B0BBF" w:rsidP="002628E8">
      <w:pPr>
        <w:pStyle w:val="Heading1"/>
        <w:rPr>
          <w:rFonts w:ascii="Arial" w:eastAsia="Times New Roman" w:hAnsi="Arial" w:cs="Arial"/>
        </w:rPr>
      </w:pPr>
      <w:bookmarkStart w:id="1" w:name="_Hlk138409082"/>
      <w:r>
        <w:rPr>
          <w:rFonts w:ascii="Arial" w:eastAsia="Times New Roman" w:hAnsi="Arial" w:cs="Arial"/>
        </w:rPr>
        <w:t>Assessment</w:t>
      </w:r>
    </w:p>
    <w:p w14:paraId="7390AD79" w14:textId="77777777" w:rsidR="001B0BBF" w:rsidRPr="004804F2" w:rsidRDefault="001B0BBF" w:rsidP="00DD3062">
      <w:pPr>
        <w:pStyle w:val="Heading2"/>
        <w:rPr>
          <w:rFonts w:ascii="Arial" w:hAnsi="Arial" w:cs="Arial"/>
        </w:rPr>
      </w:pPr>
      <w:bookmarkStart w:id="2" w:name="_Toc143157931"/>
      <w:bookmarkEnd w:id="1"/>
      <w:r>
        <w:rPr>
          <w:rFonts w:ascii="Arial" w:hAnsi="Arial" w:cs="Arial"/>
        </w:rPr>
        <w:t>Principle of development</w:t>
      </w:r>
    </w:p>
    <w:p w14:paraId="105BF000" w14:textId="77777777" w:rsidR="001B0BBF" w:rsidRDefault="001B0BBF"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71F90670" w14:textId="77777777" w:rsidR="001115AB" w:rsidRDefault="001115AB" w:rsidP="00DD3062">
      <w:pPr>
        <w:spacing w:line="240" w:lineRule="auto"/>
        <w:rPr>
          <w:rFonts w:ascii="Arial" w:hAnsi="Arial" w:cs="Arial"/>
        </w:rPr>
      </w:pPr>
      <w:r w:rsidRPr="001115AB">
        <w:rPr>
          <w:rFonts w:ascii="Arial" w:hAnsi="Arial" w:cs="Arial"/>
        </w:rPr>
        <w:lastRenderedPageBreak/>
        <w:t>The site benefits from an extant planning permission under application 137358/FH/2023 for front and rear ground floor extensions approved on 15 August 2023. That permission remains capable of implementation unless already lawfully commenced and therefore represents a material consideration in the determination of this application. The approved extension demonstrates that the principle of further domestic enlargement of the dwelling has previously been found acceptable.</w:t>
      </w:r>
    </w:p>
    <w:p w14:paraId="181B231A" w14:textId="7FFEEDE2" w:rsidR="001B0BBF" w:rsidRDefault="001B0BBF"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641E50F8" w14:textId="77777777" w:rsidR="001B0BBF" w:rsidRPr="004804F2" w:rsidRDefault="001B0BBF" w:rsidP="002628E8">
      <w:pPr>
        <w:pStyle w:val="Heading2"/>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2"/>
    </w:p>
    <w:p w14:paraId="37B6F468" w14:textId="554BF1CF" w:rsidR="006B168A" w:rsidRPr="006B168A" w:rsidRDefault="006B168A" w:rsidP="006B168A">
      <w:pPr>
        <w:spacing w:line="240" w:lineRule="auto"/>
        <w:rPr>
          <w:rFonts w:ascii="Arial" w:eastAsia="Times New Roman" w:hAnsi="Arial" w:cs="Arial"/>
        </w:rPr>
      </w:pPr>
      <w:bookmarkStart w:id="3" w:name="_Hlk150150591"/>
      <w:bookmarkStart w:id="4" w:name="_Toc143157932"/>
      <w:r w:rsidRPr="006B168A">
        <w:rPr>
          <w:rFonts w:ascii="Arial" w:eastAsia="Times New Roman" w:hAnsi="Arial" w:cs="Arial"/>
        </w:rPr>
        <w:t>The proposed extension would occupy the side of the dwelling and would remain entirely single storey in height. It would be set back from the principal elevation and incorporate a mono-pitched roof with a ridge height significantly below that of the main dwelling. The resulting form would therefore appear subordinate to the host property.</w:t>
      </w:r>
    </w:p>
    <w:p w14:paraId="54D6969D" w14:textId="77777777" w:rsidR="006B168A" w:rsidRDefault="006B168A" w:rsidP="006B168A">
      <w:pPr>
        <w:spacing w:line="240" w:lineRule="auto"/>
        <w:rPr>
          <w:rFonts w:ascii="Arial" w:eastAsia="Times New Roman" w:hAnsi="Arial" w:cs="Arial"/>
        </w:rPr>
      </w:pPr>
      <w:r w:rsidRPr="006B168A">
        <w:rPr>
          <w:rFonts w:ascii="Arial" w:eastAsia="Times New Roman" w:hAnsi="Arial" w:cs="Arial"/>
        </w:rPr>
        <w:t>The extension would utilise matching brickwork, roof tiles and window detailing, helping to ensure that it integrates satisfactorily with the existing dwelling. Owing to its modest scale, single-storey height and subordinate design, the proposal would not appear visually dominant or incongruous within the street scene.</w:t>
      </w:r>
    </w:p>
    <w:p w14:paraId="72635511" w14:textId="5D8866A4" w:rsidR="001B0BBF" w:rsidRPr="004804F2" w:rsidRDefault="001B0BBF" w:rsidP="006B168A">
      <w:pPr>
        <w:spacing w:line="240" w:lineRule="auto"/>
        <w:rPr>
          <w:rFonts w:ascii="Arial" w:eastAsia="Times New Roman" w:hAnsi="Arial" w:cs="Arial"/>
        </w:rPr>
      </w:pPr>
      <w:r w:rsidRPr="004804F2">
        <w:rPr>
          <w:rFonts w:ascii="Arial" w:eastAsia="Times New Roman" w:hAnsi="Arial" w:cs="Arial"/>
        </w:rPr>
        <w:t>Due to its, size, position and location in relation to</w:t>
      </w:r>
      <w:r>
        <w:rPr>
          <w:rFonts w:ascii="Arial" w:eastAsia="Times New Roman" w:hAnsi="Arial" w:cs="Arial"/>
        </w:rPr>
        <w:t xml:space="preserve"> neighbours</w:t>
      </w:r>
      <w:r w:rsidRPr="004804F2">
        <w:rPr>
          <w:rFonts w:ascii="Arial" w:eastAsia="Times New Roman" w:hAnsi="Arial" w:cs="Arial"/>
        </w:rPr>
        <w:t>, the proposal would not create and over-dominant or overbearing feature.</w:t>
      </w:r>
    </w:p>
    <w:p w14:paraId="67C368BB" w14:textId="77777777" w:rsidR="001B0BBF" w:rsidRDefault="001B0BBF" w:rsidP="001202AA">
      <w:pPr>
        <w:pStyle w:val="Heading2"/>
        <w:rPr>
          <w:rFonts w:eastAsia="Times New Roman"/>
        </w:rPr>
      </w:pPr>
      <w:bookmarkStart w:id="5" w:name="_Toc143157933"/>
      <w:bookmarkEnd w:id="3"/>
      <w:bookmarkEnd w:id="4"/>
      <w:r w:rsidRPr="00A050DC">
        <w:rPr>
          <w:rFonts w:eastAsia="Times New Roman"/>
        </w:rPr>
        <w:t>Impact on the surrounding areas in terms of the design, scale and appearance of the</w:t>
      </w:r>
      <w:r>
        <w:rPr>
          <w:rFonts w:eastAsia="Times New Roman"/>
        </w:rPr>
        <w:t xml:space="preserve"> </w:t>
      </w:r>
      <w:r w:rsidRPr="00A050DC">
        <w:rPr>
          <w:rFonts w:eastAsia="Times New Roman"/>
        </w:rPr>
        <w:t>proposed development. Development should have regard to the character of the</w:t>
      </w:r>
      <w:r>
        <w:rPr>
          <w:rFonts w:eastAsia="Times New Roman"/>
        </w:rPr>
        <w:t xml:space="preserve"> </w:t>
      </w:r>
      <w:r w:rsidRPr="00A050DC">
        <w:rPr>
          <w:rFonts w:eastAsia="Times New Roman"/>
        </w:rPr>
        <w:t>surrounding area.</w:t>
      </w:r>
      <w:r>
        <w:rPr>
          <w:rFonts w:eastAsia="Times New Roman"/>
        </w:rPr>
        <w:t xml:space="preserve"> </w:t>
      </w:r>
    </w:p>
    <w:p w14:paraId="6A6BF581" w14:textId="77777777" w:rsidR="00C1303E" w:rsidRDefault="00C1303E" w:rsidP="00C1303E">
      <w:pPr>
        <w:rPr>
          <w:rFonts w:eastAsia="Times New Roman"/>
        </w:rPr>
      </w:pPr>
      <w:r w:rsidRPr="00C1303E">
        <w:rPr>
          <w:rFonts w:eastAsia="Times New Roman"/>
        </w:rPr>
        <w:t xml:space="preserve">Whilst visible from public vantage points, the extension would retain the character of the host dwelling and would not materially harm the appearance or visual amenity of the surrounding area. </w:t>
      </w:r>
    </w:p>
    <w:p w14:paraId="16959055" w14:textId="35E9EE69" w:rsidR="00C1303E" w:rsidRDefault="00C1303E" w:rsidP="00C1303E">
      <w:pPr>
        <w:rPr>
          <w:rFonts w:eastAsia="Times New Roman"/>
          <w:b/>
          <w:bCs/>
        </w:rPr>
      </w:pPr>
      <w:r w:rsidRPr="00C1303E">
        <w:rPr>
          <w:rFonts w:eastAsia="Times New Roman"/>
        </w:rPr>
        <w:t>It is noted that the extension would be positioned directly adjacent to the highway boundary. However, given its single-storey scale, subordinate form and the presence of existing boundary treatments along the site frontage, the development would not appear unduly prominent within the street scene or result in a harmful loss of openness. The proposal would remain sympathetic to the established character of the area and would not detract from the visual qualities of the surrounding residential environment</w:t>
      </w:r>
      <w:r>
        <w:rPr>
          <w:rFonts w:eastAsia="Times New Roman"/>
          <w:b/>
          <w:bCs/>
        </w:rPr>
        <w:t>.</w:t>
      </w:r>
    </w:p>
    <w:p w14:paraId="5F3023D0" w14:textId="218F6EAC" w:rsidR="001B0BBF" w:rsidRPr="004804F2" w:rsidRDefault="001B0BBF" w:rsidP="002628E8">
      <w:pPr>
        <w:pStyle w:val="Heading2"/>
        <w:rPr>
          <w:rFonts w:ascii="Arial" w:eastAsia="Times New Roman" w:hAnsi="Arial" w:cs="Arial"/>
          <w:szCs w:val="32"/>
        </w:rPr>
      </w:pPr>
      <w:r w:rsidRPr="004804F2">
        <w:rPr>
          <w:rFonts w:ascii="Arial" w:eastAsia="Times New Roman" w:hAnsi="Arial" w:cs="Arial"/>
        </w:rPr>
        <w:t>Effects on amenity</w:t>
      </w:r>
      <w:bookmarkEnd w:id="5"/>
    </w:p>
    <w:p w14:paraId="54DAC937" w14:textId="77777777" w:rsidR="001B0BBF" w:rsidRPr="004804F2" w:rsidRDefault="001B0BBF" w:rsidP="002628E8">
      <w:pPr>
        <w:pStyle w:val="Heading3"/>
        <w:rPr>
          <w:rFonts w:ascii="Arial" w:eastAsia="Times New Roman" w:hAnsi="Arial" w:cs="Arial"/>
        </w:rPr>
      </w:pPr>
      <w:bookmarkStart w:id="6" w:name="_Hlk138416875"/>
      <w:r w:rsidRPr="004804F2">
        <w:rPr>
          <w:rFonts w:ascii="Arial" w:eastAsia="Times New Roman" w:hAnsi="Arial" w:cs="Arial"/>
        </w:rPr>
        <w:t>Privacy</w:t>
      </w:r>
    </w:p>
    <w:p w14:paraId="378C0F33" w14:textId="673ACA87" w:rsidR="008F7528" w:rsidRPr="008F7528" w:rsidRDefault="008F7528" w:rsidP="008F7528">
      <w:pPr>
        <w:rPr>
          <w:rFonts w:eastAsia="Times New Roman"/>
        </w:rPr>
      </w:pPr>
      <w:r w:rsidRPr="008F7528">
        <w:rPr>
          <w:rFonts w:eastAsia="Times New Roman"/>
        </w:rPr>
        <w:t>The proposal includes new windows within the front and rear elevations of the extension. These openings would face areas already experienced within the normal residential relationship of neighbouring properties and would not introduce any material overlooking beyond that which currently exists.</w:t>
      </w:r>
    </w:p>
    <w:p w14:paraId="3281F449" w14:textId="6ECA1573" w:rsidR="001B0BBF" w:rsidRPr="004804F2" w:rsidRDefault="001B0BBF" w:rsidP="008F7528">
      <w:pPr>
        <w:pStyle w:val="Heading3"/>
        <w:rPr>
          <w:rFonts w:ascii="Arial" w:hAnsi="Arial" w:cs="Arial"/>
        </w:rPr>
      </w:pPr>
      <w:r w:rsidRPr="004804F2">
        <w:rPr>
          <w:rFonts w:ascii="Arial" w:hAnsi="Arial" w:cs="Arial"/>
        </w:rPr>
        <w:t>Light</w:t>
      </w:r>
    </w:p>
    <w:p w14:paraId="53E1BCF0" w14:textId="02A45E6E" w:rsidR="00EF7306" w:rsidRPr="00EF7306" w:rsidRDefault="00EF7306" w:rsidP="00EF7306">
      <w:r w:rsidRPr="00EF7306">
        <w:t>By reason of its single-storey scale and relationship to neighbouring dwellings, the proposal would not result in any significant loss of daylight or sunlight to adjacent habitable room windows or private garden areas.</w:t>
      </w:r>
    </w:p>
    <w:p w14:paraId="1F88B55D" w14:textId="76C74EEA" w:rsidR="001B0BBF" w:rsidRPr="004804F2" w:rsidRDefault="001B0BBF" w:rsidP="00EF7306">
      <w:pPr>
        <w:pStyle w:val="Heading3"/>
        <w:rPr>
          <w:rStyle w:val="Heading3Char"/>
          <w:rFonts w:ascii="Arial" w:hAnsi="Arial" w:cs="Arial"/>
        </w:rPr>
      </w:pPr>
      <w:r w:rsidRPr="004804F2">
        <w:rPr>
          <w:rStyle w:val="Heading3Char"/>
          <w:rFonts w:ascii="Arial" w:hAnsi="Arial" w:cs="Arial"/>
        </w:rPr>
        <w:t>Noise</w:t>
      </w:r>
    </w:p>
    <w:p w14:paraId="5AA278B7" w14:textId="77777777" w:rsidR="001B0BBF" w:rsidRPr="004804F2" w:rsidRDefault="001B0BBF"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6D6D26D6" w14:textId="77777777" w:rsidR="001B0BBF" w:rsidRPr="00C66404" w:rsidRDefault="001B0BBF" w:rsidP="00C66404">
      <w:pPr>
        <w:pStyle w:val="Heading2"/>
        <w:rPr>
          <w:rFonts w:ascii="Arial" w:eastAsia="Times New Roman" w:hAnsi="Arial" w:cs="Arial"/>
        </w:rPr>
      </w:pPr>
      <w:bookmarkStart w:id="7" w:name="_Toc143157934"/>
      <w:bookmarkEnd w:id="6"/>
      <w:r w:rsidRPr="004804F2">
        <w:rPr>
          <w:rFonts w:ascii="Arial" w:eastAsia="Times New Roman" w:hAnsi="Arial" w:cs="Arial"/>
        </w:rPr>
        <w:t>Accessibility</w:t>
      </w:r>
      <w:bookmarkEnd w:id="7"/>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0F77DE73" w14:textId="77777777" w:rsidR="001B0BBF" w:rsidRPr="00EF7306" w:rsidRDefault="001B0BBF" w:rsidP="002628E8">
      <w:pPr>
        <w:spacing w:after="0" w:line="240" w:lineRule="auto"/>
        <w:rPr>
          <w:rFonts w:ascii="Arial" w:eastAsia="Times New Roman" w:hAnsi="Arial" w:cs="Arial"/>
          <w:color w:val="000000" w:themeColor="text1"/>
        </w:rPr>
      </w:pPr>
      <w:r w:rsidRPr="00EF7306">
        <w:rPr>
          <w:rFonts w:ascii="Arial" w:eastAsia="Times New Roman" w:hAnsi="Arial" w:cs="Arial"/>
          <w:color w:val="000000" w:themeColor="text1"/>
        </w:rPr>
        <w:t>The proposal does not change how people can get in and out of the building</w:t>
      </w:r>
      <w:bookmarkStart w:id="8" w:name="_Toc143157937"/>
      <w:r w:rsidRPr="00EF7306">
        <w:rPr>
          <w:rFonts w:ascii="Arial" w:eastAsia="Times New Roman" w:hAnsi="Arial" w:cs="Arial"/>
          <w:color w:val="000000" w:themeColor="text1"/>
        </w:rPr>
        <w:t>.</w:t>
      </w:r>
    </w:p>
    <w:p w14:paraId="75BC77F2" w14:textId="77777777" w:rsidR="001B0BBF" w:rsidRPr="004804F2" w:rsidRDefault="001B0BBF" w:rsidP="002628E8">
      <w:pPr>
        <w:pStyle w:val="Heading2"/>
        <w:rPr>
          <w:rFonts w:ascii="Arial" w:eastAsia="Times New Roman" w:hAnsi="Arial" w:cs="Arial"/>
        </w:rPr>
      </w:pPr>
      <w:r w:rsidRPr="004804F2">
        <w:rPr>
          <w:rFonts w:ascii="Arial" w:eastAsia="Times New Roman" w:hAnsi="Arial" w:cs="Arial"/>
        </w:rPr>
        <w:lastRenderedPageBreak/>
        <w:t>Adequacy of internal accommodation and external amenity space.</w:t>
      </w:r>
      <w:bookmarkEnd w:id="8"/>
    </w:p>
    <w:p w14:paraId="5A5284A9" w14:textId="77777777" w:rsidR="001B0BBF" w:rsidRPr="004804F2" w:rsidRDefault="001B0BBF" w:rsidP="002628E8">
      <w:pPr>
        <w:spacing w:after="0" w:line="240" w:lineRule="auto"/>
        <w:rPr>
          <w:rFonts w:ascii="Arial" w:eastAsia="Times New Roman" w:hAnsi="Arial" w:cs="Arial"/>
          <w:color w:val="000000"/>
        </w:rPr>
      </w:pPr>
      <w:r w:rsidRPr="004804F2">
        <w:rPr>
          <w:rFonts w:ascii="Arial" w:eastAsia="Times New Roman" w:hAnsi="Arial" w:cs="Arial"/>
          <w:color w:val="000000"/>
        </w:rPr>
        <w:t>The proposal adds space inside the property with minimal effect to the outdoor area and maintains a good level of external amenity space post development.</w:t>
      </w:r>
    </w:p>
    <w:p w14:paraId="2AB82A14" w14:textId="77777777" w:rsidR="001B0BBF" w:rsidRPr="004804F2" w:rsidRDefault="001B0BBF" w:rsidP="002628E8">
      <w:pPr>
        <w:pStyle w:val="Heading2"/>
        <w:rPr>
          <w:rFonts w:ascii="Arial" w:eastAsia="Times New Roman" w:hAnsi="Arial" w:cs="Arial"/>
          <w:kern w:val="2"/>
          <w:szCs w:val="32"/>
          <w14:ligatures w14:val="standardContextual"/>
        </w:rPr>
      </w:pPr>
      <w:bookmarkStart w:id="9" w:name="_Toc143157938"/>
      <w:bookmarkStart w:id="10" w:name="_Hlk138659829"/>
      <w:bookmarkStart w:id="11" w:name="_Hlk138747097"/>
      <w:r w:rsidRPr="004804F2">
        <w:rPr>
          <w:rFonts w:ascii="Arial" w:eastAsia="Times New Roman" w:hAnsi="Arial" w:cs="Arial"/>
        </w:rPr>
        <w:t>Refuse storage and collection.</w:t>
      </w:r>
      <w:bookmarkEnd w:id="9"/>
    </w:p>
    <w:p w14:paraId="7632FD35" w14:textId="45D853C2" w:rsidR="001B0BBF" w:rsidRPr="00451744" w:rsidRDefault="001B0BBF" w:rsidP="002628E8">
      <w:pPr>
        <w:spacing w:after="0" w:line="240" w:lineRule="auto"/>
        <w:rPr>
          <w:rFonts w:ascii="Arial" w:eastAsia="Times New Roman" w:hAnsi="Arial" w:cs="Arial"/>
          <w:color w:val="000000" w:themeColor="text1"/>
        </w:rPr>
      </w:pPr>
      <w:bookmarkStart w:id="12" w:name="_Hlk138670363"/>
      <w:r w:rsidRPr="00451744">
        <w:rPr>
          <w:rFonts w:ascii="Arial" w:eastAsia="Times New Roman" w:hAnsi="Arial" w:cs="Arial"/>
          <w:color w:val="000000" w:themeColor="text1"/>
        </w:rPr>
        <w:t>The proposal itself has little impact on waste from the site. It uses the current storage and collection methods on site</w:t>
      </w:r>
      <w:bookmarkEnd w:id="10"/>
      <w:bookmarkEnd w:id="11"/>
      <w:bookmarkEnd w:id="12"/>
      <w:r w:rsidRPr="00451744">
        <w:rPr>
          <w:rFonts w:ascii="Arial" w:eastAsia="Times New Roman" w:hAnsi="Arial" w:cs="Arial"/>
          <w:color w:val="000000" w:themeColor="text1"/>
        </w:rPr>
        <w:t xml:space="preserve"> and maintains external access to </w:t>
      </w:r>
      <w:r w:rsidR="00451744" w:rsidRPr="00451744">
        <w:rPr>
          <w:rFonts w:ascii="Arial" w:eastAsia="Times New Roman" w:hAnsi="Arial" w:cs="Arial"/>
          <w:color w:val="000000" w:themeColor="text1"/>
        </w:rPr>
        <w:t>the side of the property where bins are currently stored.</w:t>
      </w:r>
    </w:p>
    <w:p w14:paraId="3F5DB9C6" w14:textId="77777777" w:rsidR="001B0BBF" w:rsidRPr="00451744" w:rsidRDefault="001B0BBF" w:rsidP="002628E8">
      <w:pPr>
        <w:pStyle w:val="Heading2"/>
        <w:rPr>
          <w:rFonts w:ascii="Arial" w:eastAsia="Times New Roman" w:hAnsi="Arial" w:cs="Arial"/>
          <w:color w:val="000000" w:themeColor="text1"/>
          <w:kern w:val="2"/>
          <w:szCs w:val="32"/>
          <w14:ligatures w14:val="standardContextual"/>
        </w:rPr>
      </w:pPr>
      <w:bookmarkStart w:id="13" w:name="_Toc143157939"/>
      <w:r w:rsidRPr="00451744">
        <w:rPr>
          <w:rFonts w:ascii="Arial" w:eastAsia="Times New Roman" w:hAnsi="Arial" w:cs="Arial"/>
          <w:color w:val="000000" w:themeColor="text1"/>
        </w:rPr>
        <w:t>Vehicular access and car parking</w:t>
      </w:r>
      <w:bookmarkEnd w:id="13"/>
    </w:p>
    <w:p w14:paraId="09ACBA19" w14:textId="77777777" w:rsidR="001B0BBF" w:rsidRPr="00451744" w:rsidRDefault="001B0BBF" w:rsidP="002628E8">
      <w:pPr>
        <w:spacing w:line="240" w:lineRule="auto"/>
        <w:rPr>
          <w:rFonts w:ascii="Arial" w:hAnsi="Arial" w:cs="Arial"/>
          <w:color w:val="000000" w:themeColor="text1"/>
        </w:rPr>
      </w:pPr>
      <w:bookmarkStart w:id="14" w:name="_Toc143157940"/>
      <w:r w:rsidRPr="00451744">
        <w:rPr>
          <w:rFonts w:ascii="Arial" w:hAnsi="Arial" w:cs="Arial"/>
          <w:color w:val="000000" w:themeColor="text1"/>
        </w:rPr>
        <w:t>The proposal doesn't change how vehicles access and park at the property.</w:t>
      </w:r>
    </w:p>
    <w:p w14:paraId="5B5F20E7" w14:textId="77777777" w:rsidR="001B0BBF" w:rsidRPr="004804F2" w:rsidRDefault="001B0BBF" w:rsidP="002628E8">
      <w:pPr>
        <w:pStyle w:val="Heading2"/>
        <w:rPr>
          <w:rFonts w:ascii="Arial" w:eastAsia="Times New Roman" w:hAnsi="Arial" w:cs="Arial"/>
          <w:kern w:val="2"/>
          <w:szCs w:val="32"/>
          <w14:ligatures w14:val="standardContextual"/>
        </w:rPr>
      </w:pPr>
      <w:bookmarkStart w:id="15" w:name="_Toc143157941"/>
      <w:bookmarkStart w:id="16" w:name="_Hlk138747250"/>
      <w:bookmarkEnd w:id="14"/>
      <w:r w:rsidRPr="004804F2">
        <w:rPr>
          <w:rFonts w:ascii="Arial" w:eastAsia="Times New Roman" w:hAnsi="Arial" w:cs="Arial"/>
        </w:rPr>
        <w:t>Green Infrastructure including open space, both public and private</w:t>
      </w:r>
      <w:bookmarkEnd w:id="15"/>
    </w:p>
    <w:bookmarkEnd w:id="16"/>
    <w:p w14:paraId="6B7E1DC0" w14:textId="77777777" w:rsidR="001B0BBF" w:rsidRPr="004804F2" w:rsidRDefault="001B0BBF" w:rsidP="003F000F">
      <w:pPr>
        <w:rPr>
          <w:rFonts w:eastAsia="Times New Roman"/>
        </w:rPr>
      </w:pPr>
      <w:r w:rsidRPr="004804F2">
        <w:rPr>
          <w:rFonts w:eastAsia="Times New Roman"/>
        </w:rPr>
        <w:t xml:space="preserve">The dwelling benefits from a garden beyond the siting of the proposed development and maintains a good amount of private green space post development. </w:t>
      </w:r>
    </w:p>
    <w:p w14:paraId="4D1E8599" w14:textId="77777777" w:rsidR="001B0BBF" w:rsidRPr="004804F2" w:rsidRDefault="001B0BBF" w:rsidP="002628E8">
      <w:pPr>
        <w:pStyle w:val="Heading2"/>
        <w:rPr>
          <w:rFonts w:ascii="Arial" w:eastAsia="Times New Roman" w:hAnsi="Arial" w:cs="Arial"/>
          <w:kern w:val="2"/>
          <w:szCs w:val="32"/>
          <w14:ligatures w14:val="standardContextual"/>
        </w:rPr>
      </w:pPr>
      <w:bookmarkStart w:id="17" w:name="_Toc143157942"/>
      <w:bookmarkStart w:id="18" w:name="_Hlk138747198"/>
      <w:r w:rsidRPr="004804F2">
        <w:rPr>
          <w:rFonts w:ascii="Arial" w:eastAsia="Times New Roman" w:hAnsi="Arial" w:cs="Arial"/>
        </w:rPr>
        <w:t>Flood risk and drainage.</w:t>
      </w:r>
      <w:bookmarkEnd w:id="17"/>
    </w:p>
    <w:bookmarkEnd w:id="18"/>
    <w:p w14:paraId="5B926355" w14:textId="4B9C4616" w:rsidR="00BA371A" w:rsidRDefault="00BA371A" w:rsidP="00BA371A">
      <w:pPr>
        <w:rPr>
          <w:rFonts w:eastAsia="Times New Roman"/>
          <w:b/>
          <w:bCs/>
          <w:caps/>
        </w:rPr>
      </w:pPr>
      <w:r w:rsidRPr="00BA371A">
        <w:rPr>
          <w:rFonts w:eastAsia="Times New Roman"/>
        </w:rPr>
        <w:t>The site is located within  the Environment Agency Main River Consultation Area associated with the River Irk. The proposal relates to a modest single-storey side extension to an existing dwelling and would not introduce a more vulnerable form of development. Flood Risk Management noted the presence of a United Utilities public sewer within the site and recommended consultation with both United Utilities and the Environment Agency. The Environment Agency has confirmed that it has no comments to make on the proposal, whilst no response has been received from United Utilities. Given the limited scale of the development and its reliance on existing drainage arrangements, the proposal is not considered to give rise to unacceptable flood risk or drainage impacts.</w:t>
      </w:r>
    </w:p>
    <w:p w14:paraId="7F9E7D89" w14:textId="72D11EAA" w:rsidR="006F7F26" w:rsidRPr="006F7F26" w:rsidRDefault="006F7F26" w:rsidP="0011219F">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11219F">
      <w:pPr>
        <w:pStyle w:val="Heading2"/>
        <w:rPr>
          <w:rFonts w:eastAsia="Times New Roman"/>
        </w:rPr>
      </w:pPr>
      <w:r w:rsidRPr="006F7F26">
        <w:rPr>
          <w:rFonts w:eastAsia="Times New Roman"/>
        </w:rPr>
        <w:t>Equality Act 2010</w:t>
      </w:r>
    </w:p>
    <w:p w14:paraId="32B6A0DD" w14:textId="1F1C62C7" w:rsidR="006F7F26" w:rsidRPr="006F7F26" w:rsidRDefault="006F7F26" w:rsidP="0011219F">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11219F">
      <w:pPr>
        <w:pStyle w:val="Heading2"/>
        <w:rPr>
          <w:rFonts w:eastAsia="Times New Roman"/>
        </w:rPr>
      </w:pPr>
      <w:r w:rsidRPr="006F7F26">
        <w:rPr>
          <w:rFonts w:eastAsia="Times New Roman"/>
        </w:rPr>
        <w:t>Human Rights Act 1998 considerations</w:t>
      </w:r>
    </w:p>
    <w:p w14:paraId="23293B29" w14:textId="422C0B7C" w:rsidR="006F7F26" w:rsidRPr="006F7F26" w:rsidRDefault="006F7F26" w:rsidP="0011219F">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11219F">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438F998" w14:textId="77777777" w:rsidR="00AA090F" w:rsidRDefault="00AA090F" w:rsidP="00085173">
      <w:pPr>
        <w:pStyle w:val="Heading1"/>
        <w:rPr>
          <w:rFonts w:ascii="Arial" w:hAnsi="Arial" w:cs="Arial"/>
        </w:rPr>
      </w:pPr>
      <w:bookmarkStart w:id="19" w:name="_Toc143157997"/>
      <w:bookmarkStart w:id="20" w:name="_Hlk140055807"/>
      <w:bookmarkStart w:id="21" w:name="_Hlk138837797"/>
      <w:bookmarkStart w:id="22" w:name="_Hlk138407854"/>
      <w:bookmarkStart w:id="23" w:name="_Hlk138405024"/>
      <w:r>
        <w:rPr>
          <w:rFonts w:ascii="Arial" w:hAnsi="Arial" w:cs="Arial"/>
        </w:rPr>
        <w:lastRenderedPageBreak/>
        <w:t xml:space="preserve">Planning balance &amp; </w:t>
      </w:r>
      <w:r w:rsidRPr="004804F2">
        <w:rPr>
          <w:rFonts w:ascii="Arial" w:hAnsi="Arial" w:cs="Arial"/>
        </w:rPr>
        <w:t>Conclusion</w:t>
      </w:r>
      <w:bookmarkEnd w:id="19"/>
      <w:bookmarkEnd w:id="20"/>
      <w:bookmarkEnd w:id="21"/>
      <w:bookmarkEnd w:id="22"/>
    </w:p>
    <w:p w14:paraId="1CE45E95" w14:textId="62A11E0D" w:rsidR="00BD4A20" w:rsidRPr="00BD4A20" w:rsidRDefault="00BD4A20" w:rsidP="00BD4A20">
      <w:r w:rsidRPr="00BD4A20">
        <w:t>The proposed single-storey side extension is considered acceptable in principle and would represent a sympathetic addition to the host dwelling. By virtue of its scale, design, materials and siting, the development would preserve the character and appearance of both the property and the wider street scene, whilst avoiding unacceptable impacts on the residential amenity of neighbouring occupiers. The proposal would retain adequate amenity space and parking provision, would not give rise to highway, drainage or flood risk concerns, and is not considered to result in any other material planning harm. Taking all relevant matters into account, the proposal is considered to comply with the relevant policies of the Manchester Core Strategy, saved UDP policies, Places for Everyone and the National Planning Policy Framework and is therefore recommended for approval.</w:t>
      </w:r>
    </w:p>
    <w:p w14:paraId="78CC31A1" w14:textId="77777777" w:rsidR="00AA090F" w:rsidRPr="001202AA" w:rsidRDefault="00AA090F" w:rsidP="001202AA">
      <w:pPr>
        <w:pStyle w:val="Heading1"/>
      </w:pPr>
      <w:bookmarkStart w:id="24" w:name="_Toc143157998"/>
      <w:bookmarkEnd w:id="23"/>
      <w:r w:rsidRPr="001202AA">
        <w:rPr>
          <w:rStyle w:val="Heading2Char"/>
          <w:sz w:val="36"/>
          <w:szCs w:val="36"/>
        </w:rPr>
        <w:t>Recommendation:</w:t>
      </w:r>
      <w:bookmarkEnd w:id="24"/>
      <w:r w:rsidRPr="001202AA">
        <w:rPr>
          <w:rStyle w:val="Heading2Char"/>
          <w:sz w:val="36"/>
          <w:szCs w:val="36"/>
        </w:rPr>
        <w:t xml:space="preserve"> Approve</w:t>
      </w:r>
    </w:p>
    <w:p w14:paraId="4C98DF87" w14:textId="77777777" w:rsidR="00AA090F" w:rsidRPr="004804F2" w:rsidRDefault="00AA090F" w:rsidP="002628E8">
      <w:pPr>
        <w:pStyle w:val="Heading2"/>
        <w:rPr>
          <w:rFonts w:ascii="Arial" w:hAnsi="Arial" w:cs="Arial"/>
        </w:rPr>
      </w:pPr>
      <w:bookmarkStart w:id="25" w:name="_Toc143157999"/>
      <w:bookmarkStart w:id="26" w:name="_Hlk138938938"/>
      <w:r w:rsidRPr="004804F2">
        <w:rPr>
          <w:rFonts w:ascii="Arial" w:hAnsi="Arial" w:cs="Arial"/>
        </w:rPr>
        <w:t>Article 35 Declaration</w:t>
      </w:r>
      <w:bookmarkEnd w:id="25"/>
    </w:p>
    <w:bookmarkEnd w:id="26"/>
    <w:p w14:paraId="1FC42991" w14:textId="77777777" w:rsidR="00AA090F" w:rsidRPr="004804F2" w:rsidRDefault="00AA090F"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2351B73A" w14:textId="10DBD431" w:rsidR="00AA090F" w:rsidRPr="00EB5A7D" w:rsidRDefault="00AA090F" w:rsidP="002628E8">
      <w:pPr>
        <w:pStyle w:val="Heading1"/>
        <w:rPr>
          <w:rFonts w:ascii="Arial" w:hAnsi="Arial" w:cs="Arial"/>
        </w:rPr>
      </w:pPr>
      <w:bookmarkStart w:id="27" w:name="_Toc143158000"/>
      <w:bookmarkStart w:id="28" w:name="_Hlk139369284"/>
      <w:r w:rsidRPr="00EB5A7D">
        <w:rPr>
          <w:rFonts w:ascii="Arial" w:hAnsi="Arial" w:cs="Arial"/>
        </w:rPr>
        <w:t>Conditions to be attached to decision for approval</w:t>
      </w:r>
      <w:bookmarkEnd w:id="27"/>
    </w:p>
    <w:p w14:paraId="10EF01A4" w14:textId="77777777" w:rsidR="00AA090F" w:rsidRPr="00EB5A7D" w:rsidRDefault="00AA090F" w:rsidP="00AA090F">
      <w:pPr>
        <w:pStyle w:val="Heading2"/>
        <w:numPr>
          <w:ilvl w:val="0"/>
          <w:numId w:val="11"/>
        </w:numPr>
        <w:spacing w:before="0"/>
        <w:rPr>
          <w:rFonts w:ascii="Arial" w:hAnsi="Arial" w:cs="Arial"/>
        </w:rPr>
      </w:pPr>
      <w:bookmarkStart w:id="29" w:name="_Toc143158001"/>
      <w:bookmarkStart w:id="30" w:name="_Hlk139620128"/>
      <w:bookmarkEnd w:id="28"/>
      <w:r w:rsidRPr="00EB5A7D">
        <w:rPr>
          <w:rFonts w:ascii="Arial" w:hAnsi="Arial" w:cs="Arial"/>
        </w:rPr>
        <w:t>3-year time limit</w:t>
      </w:r>
      <w:bookmarkEnd w:id="29"/>
    </w:p>
    <w:p w14:paraId="3C1EB4B0" w14:textId="77777777" w:rsidR="00AA090F" w:rsidRPr="00EB5A7D" w:rsidRDefault="00AA090F" w:rsidP="003A492B">
      <w:pPr>
        <w:ind w:left="720"/>
        <w:rPr>
          <w:rFonts w:ascii="Arial" w:hAnsi="Arial" w:cs="Arial"/>
        </w:rPr>
      </w:pPr>
      <w:bookmarkStart w:id="31" w:name="_Toc143158002"/>
      <w:bookmarkStart w:id="32" w:name="_Hlk139620423"/>
      <w:bookmarkStart w:id="33" w:name="_Hlk139620135"/>
      <w:bookmarkEnd w:id="30"/>
      <w:r w:rsidRPr="00EB5A7D">
        <w:rPr>
          <w:rFonts w:ascii="Arial" w:hAnsi="Arial" w:cs="Arial"/>
        </w:rPr>
        <w:t>The development must be begun not later than three years beginning with the date of this permission.</w:t>
      </w:r>
    </w:p>
    <w:p w14:paraId="0106A20D" w14:textId="77777777" w:rsidR="00AA090F" w:rsidRPr="00EB5A7D" w:rsidRDefault="00AA090F"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76838597" w14:textId="77777777" w:rsidR="00AA090F" w:rsidRPr="00EB5A7D" w:rsidRDefault="00AA090F" w:rsidP="00AA090F">
      <w:pPr>
        <w:pStyle w:val="Heading2"/>
        <w:numPr>
          <w:ilvl w:val="0"/>
          <w:numId w:val="11"/>
        </w:numPr>
        <w:spacing w:before="0"/>
        <w:rPr>
          <w:rFonts w:ascii="Arial" w:hAnsi="Arial" w:cs="Arial"/>
        </w:rPr>
      </w:pPr>
      <w:r w:rsidRPr="00EB5A7D">
        <w:rPr>
          <w:rFonts w:ascii="Arial" w:hAnsi="Arial" w:cs="Arial"/>
        </w:rPr>
        <w:t>Specified plans</w:t>
      </w:r>
      <w:bookmarkEnd w:id="31"/>
      <w:r w:rsidRPr="00EB5A7D">
        <w:rPr>
          <w:rFonts w:ascii="Arial" w:hAnsi="Arial" w:cs="Arial"/>
        </w:rPr>
        <w:t xml:space="preserve"> </w:t>
      </w:r>
      <w:bookmarkEnd w:id="32"/>
      <w:bookmarkEnd w:id="33"/>
    </w:p>
    <w:p w14:paraId="2EA8ECE4" w14:textId="77777777" w:rsidR="00AA090F" w:rsidRPr="006620D3" w:rsidRDefault="00AA090F" w:rsidP="002628E8">
      <w:pPr>
        <w:pStyle w:val="ListParagraph"/>
        <w:spacing w:line="240" w:lineRule="auto"/>
        <w:rPr>
          <w:rFonts w:ascii="Arial" w:hAnsi="Arial" w:cs="Arial"/>
          <w:color w:val="000000" w:themeColor="text1"/>
        </w:rPr>
      </w:pPr>
      <w:r w:rsidRPr="006620D3">
        <w:rPr>
          <w:rFonts w:ascii="Arial" w:hAnsi="Arial" w:cs="Arial"/>
          <w:color w:val="000000" w:themeColor="text1"/>
        </w:rPr>
        <w:t xml:space="preserve">The development hereby approved shall be carried out in accordance with the following drawings and documents: </w:t>
      </w:r>
    </w:p>
    <w:p w14:paraId="12BD0D52" w14:textId="77777777" w:rsidR="006620D3" w:rsidRPr="006620D3" w:rsidRDefault="006620D3" w:rsidP="006620D3">
      <w:pPr>
        <w:pStyle w:val="ListParagraph"/>
        <w:numPr>
          <w:ilvl w:val="1"/>
          <w:numId w:val="11"/>
        </w:numPr>
        <w:spacing w:line="240" w:lineRule="auto"/>
        <w:rPr>
          <w:rFonts w:ascii="Arial" w:hAnsi="Arial" w:cs="Arial"/>
          <w:color w:val="000000" w:themeColor="text1"/>
        </w:rPr>
      </w:pPr>
      <w:r w:rsidRPr="006620D3">
        <w:rPr>
          <w:rFonts w:ascii="Arial" w:hAnsi="Arial" w:cs="Arial"/>
          <w:color w:val="000000" w:themeColor="text1"/>
        </w:rPr>
        <w:t>Drawing No. RA26117-001 – Block Plan and Site Location (received 7 July 2026);</w:t>
      </w:r>
    </w:p>
    <w:p w14:paraId="1E563342" w14:textId="77777777" w:rsidR="006620D3" w:rsidRPr="006620D3" w:rsidRDefault="006620D3" w:rsidP="006620D3">
      <w:pPr>
        <w:pStyle w:val="ListParagraph"/>
        <w:numPr>
          <w:ilvl w:val="1"/>
          <w:numId w:val="11"/>
        </w:numPr>
        <w:spacing w:line="240" w:lineRule="auto"/>
        <w:rPr>
          <w:rFonts w:ascii="Arial" w:hAnsi="Arial" w:cs="Arial"/>
          <w:color w:val="000000" w:themeColor="text1"/>
        </w:rPr>
      </w:pPr>
      <w:r w:rsidRPr="006620D3">
        <w:rPr>
          <w:rFonts w:ascii="Arial" w:hAnsi="Arial" w:cs="Arial"/>
          <w:color w:val="000000" w:themeColor="text1"/>
        </w:rPr>
        <w:t>Drawing No. RA26117-002 – Existing Plans and Elevations (received 7 July 2026);</w:t>
      </w:r>
    </w:p>
    <w:p w14:paraId="532B4A9C" w14:textId="77777777" w:rsidR="006620D3" w:rsidRPr="006620D3" w:rsidRDefault="006620D3" w:rsidP="006620D3">
      <w:pPr>
        <w:pStyle w:val="ListParagraph"/>
        <w:numPr>
          <w:ilvl w:val="1"/>
          <w:numId w:val="11"/>
        </w:numPr>
        <w:spacing w:line="240" w:lineRule="auto"/>
        <w:rPr>
          <w:rFonts w:ascii="Arial" w:hAnsi="Arial" w:cs="Arial"/>
          <w:color w:val="000000" w:themeColor="text1"/>
        </w:rPr>
      </w:pPr>
      <w:r w:rsidRPr="006620D3">
        <w:rPr>
          <w:rFonts w:ascii="Arial" w:hAnsi="Arial" w:cs="Arial"/>
          <w:color w:val="000000" w:themeColor="text1"/>
        </w:rPr>
        <w:t>Drawing No. RA26117-003 Rev 1 – Proposed Plans and Elevations (received 7 July 2026).</w:t>
      </w:r>
    </w:p>
    <w:p w14:paraId="6020CF47" w14:textId="3EDA141F" w:rsidR="00AA090F" w:rsidRPr="006620D3" w:rsidRDefault="00AA090F" w:rsidP="006620D3">
      <w:pPr>
        <w:spacing w:line="240" w:lineRule="auto"/>
        <w:ind w:left="720"/>
        <w:rPr>
          <w:rFonts w:ascii="Arial" w:hAnsi="Arial" w:cs="Arial"/>
          <w:color w:val="000000" w:themeColor="text1"/>
        </w:rPr>
      </w:pPr>
      <w:r w:rsidRPr="006620D3">
        <w:rPr>
          <w:rFonts w:ascii="Arial" w:hAnsi="Arial" w:cs="Arial"/>
          <w:color w:val="000000" w:themeColor="text1"/>
        </w:rPr>
        <w:t>Reason - To ensure that the development is carried out in accordance with the approved plans, pursuant to policies DM 1, SP 1 and EN 1 of the Core Strategy and JP-P1 &amp; of Places for Everyone.</w:t>
      </w:r>
    </w:p>
    <w:p w14:paraId="65BCC310" w14:textId="77777777" w:rsidR="00AA090F" w:rsidRPr="00EB5A7D" w:rsidRDefault="00AA090F" w:rsidP="00AA090F">
      <w:pPr>
        <w:pStyle w:val="Heading2"/>
        <w:numPr>
          <w:ilvl w:val="0"/>
          <w:numId w:val="11"/>
        </w:numPr>
        <w:rPr>
          <w:rFonts w:ascii="Arial" w:hAnsi="Arial" w:cs="Arial"/>
        </w:rPr>
      </w:pPr>
      <w:r w:rsidRPr="00EB5A7D">
        <w:rPr>
          <w:rFonts w:ascii="Arial" w:hAnsi="Arial" w:cs="Arial"/>
        </w:rPr>
        <w:t>Materials to match</w:t>
      </w:r>
    </w:p>
    <w:p w14:paraId="6FEA972B" w14:textId="246AC0BD" w:rsidR="00AA090F" w:rsidRPr="00EB5A7D" w:rsidRDefault="00AA090F" w:rsidP="00AA090F">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15B650A6" w14:textId="77777777" w:rsidR="00AA090F" w:rsidRPr="00EB5A7D" w:rsidRDefault="00AA090F" w:rsidP="00EB5A7D">
      <w:pPr>
        <w:spacing w:line="240" w:lineRule="auto"/>
        <w:ind w:left="720"/>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r>
        <w:rPr>
          <w:rFonts w:ascii="Arial" w:hAnsi="Arial" w:cs="Arial"/>
        </w:rPr>
        <w:t>.</w:t>
      </w:r>
    </w:p>
    <w:p w14:paraId="08C5656C" w14:textId="77777777" w:rsidR="00AA090F" w:rsidRDefault="00AA090F" w:rsidP="0011219F"/>
    <w:sectPr w:rsidR="00AA090F" w:rsidSect="00D3474F">
      <w:headerReference w:type="default" r:id="rId17"/>
      <w:footerReference w:type="default" r:id="rId18"/>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7F377" w14:textId="77777777" w:rsidR="00BD58CD" w:rsidRDefault="00BD58CD" w:rsidP="0011219F">
      <w:pPr>
        <w:spacing w:after="0" w:line="240" w:lineRule="auto"/>
      </w:pPr>
      <w:r>
        <w:separator/>
      </w:r>
    </w:p>
  </w:endnote>
  <w:endnote w:type="continuationSeparator" w:id="0">
    <w:p w14:paraId="12664174" w14:textId="77777777" w:rsidR="00BD58CD" w:rsidRDefault="00BD58CD" w:rsidP="00112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203195"/>
      <w:docPartObj>
        <w:docPartGallery w:val="Page Numbers (Bottom of Page)"/>
        <w:docPartUnique/>
      </w:docPartObj>
    </w:sdtPr>
    <w:sdtEndPr>
      <w:rPr>
        <w:noProof/>
      </w:rPr>
    </w:sdtEndPr>
    <w:sdtContent>
      <w:p w14:paraId="0A51B626" w14:textId="4C833F26" w:rsidR="001202AA" w:rsidRDefault="001202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0016B6" w14:textId="77777777" w:rsidR="0011219F" w:rsidRDefault="00112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CA45F" w14:textId="77777777" w:rsidR="00BD58CD" w:rsidRDefault="00BD58CD" w:rsidP="0011219F">
      <w:pPr>
        <w:spacing w:after="0" w:line="240" w:lineRule="auto"/>
      </w:pPr>
      <w:r>
        <w:separator/>
      </w:r>
    </w:p>
  </w:footnote>
  <w:footnote w:type="continuationSeparator" w:id="0">
    <w:p w14:paraId="5562211C" w14:textId="77777777" w:rsidR="00BD58CD" w:rsidRDefault="00BD58CD" w:rsidP="00112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BA2B3" w14:textId="06EB91BF" w:rsidR="0011219F" w:rsidRDefault="001202AA" w:rsidP="001202AA">
    <w:pPr>
      <w:pStyle w:val="Header"/>
      <w:jc w:val="right"/>
    </w:pPr>
    <w:fldSimple w:instr=" FILENAME \* MERGEFORMAT ">
      <w:r>
        <w:rPr>
          <w:noProof/>
        </w:rPr>
        <w:t>Officer Report - PLA-2026-000949</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775C5"/>
    <w:multiLevelType w:val="multilevel"/>
    <w:tmpl w:val="9EC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402F2E"/>
    <w:multiLevelType w:val="multilevel"/>
    <w:tmpl w:val="5654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8CC348A"/>
    <w:multiLevelType w:val="multilevel"/>
    <w:tmpl w:val="B32E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1"/>
  </w:num>
  <w:num w:numId="3" w16cid:durableId="1743523982">
    <w:abstractNumId w:val="7"/>
  </w:num>
  <w:num w:numId="4" w16cid:durableId="479078163">
    <w:abstractNumId w:val="5"/>
  </w:num>
  <w:num w:numId="5" w16cid:durableId="257520763">
    <w:abstractNumId w:val="11"/>
  </w:num>
  <w:num w:numId="6" w16cid:durableId="1249071797">
    <w:abstractNumId w:val="8"/>
  </w:num>
  <w:num w:numId="7" w16cid:durableId="13314851">
    <w:abstractNumId w:val="4"/>
  </w:num>
  <w:num w:numId="8" w16cid:durableId="1105736229">
    <w:abstractNumId w:val="0"/>
  </w:num>
  <w:num w:numId="9" w16cid:durableId="526600128">
    <w:abstractNumId w:val="2"/>
  </w:num>
  <w:num w:numId="10" w16cid:durableId="892733666">
    <w:abstractNumId w:val="9"/>
  </w:num>
  <w:num w:numId="11" w16cid:durableId="1363050247">
    <w:abstractNumId w:val="10"/>
  </w:num>
  <w:num w:numId="12" w16cid:durableId="999576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52733"/>
    <w:rsid w:val="000C5932"/>
    <w:rsid w:val="001115AB"/>
    <w:rsid w:val="0011219F"/>
    <w:rsid w:val="001202AA"/>
    <w:rsid w:val="00133280"/>
    <w:rsid w:val="001429CA"/>
    <w:rsid w:val="00155EFE"/>
    <w:rsid w:val="001B0BBF"/>
    <w:rsid w:val="001B1B22"/>
    <w:rsid w:val="001F4740"/>
    <w:rsid w:val="002111CE"/>
    <w:rsid w:val="002202D8"/>
    <w:rsid w:val="00222BBD"/>
    <w:rsid w:val="00234680"/>
    <w:rsid w:val="00264A72"/>
    <w:rsid w:val="00271DE1"/>
    <w:rsid w:val="00274422"/>
    <w:rsid w:val="002A2A7E"/>
    <w:rsid w:val="002A509A"/>
    <w:rsid w:val="002A74DD"/>
    <w:rsid w:val="002C2AD8"/>
    <w:rsid w:val="002C4EB7"/>
    <w:rsid w:val="0032349F"/>
    <w:rsid w:val="003A1006"/>
    <w:rsid w:val="003C6B64"/>
    <w:rsid w:val="003E2D68"/>
    <w:rsid w:val="003E4005"/>
    <w:rsid w:val="003F000F"/>
    <w:rsid w:val="00433D29"/>
    <w:rsid w:val="00440AD6"/>
    <w:rsid w:val="00451744"/>
    <w:rsid w:val="00467C0E"/>
    <w:rsid w:val="00554F5B"/>
    <w:rsid w:val="00591329"/>
    <w:rsid w:val="005C02B9"/>
    <w:rsid w:val="005D04BE"/>
    <w:rsid w:val="0060008F"/>
    <w:rsid w:val="006175C6"/>
    <w:rsid w:val="00654330"/>
    <w:rsid w:val="006620D3"/>
    <w:rsid w:val="00680847"/>
    <w:rsid w:val="006954E2"/>
    <w:rsid w:val="006B1081"/>
    <w:rsid w:val="006B168A"/>
    <w:rsid w:val="006B3B30"/>
    <w:rsid w:val="006D6513"/>
    <w:rsid w:val="006E0A90"/>
    <w:rsid w:val="006F7F26"/>
    <w:rsid w:val="0070357C"/>
    <w:rsid w:val="00750B28"/>
    <w:rsid w:val="007524AB"/>
    <w:rsid w:val="007763D3"/>
    <w:rsid w:val="007901E8"/>
    <w:rsid w:val="007F5B0C"/>
    <w:rsid w:val="008057CA"/>
    <w:rsid w:val="00841870"/>
    <w:rsid w:val="00871882"/>
    <w:rsid w:val="0089280B"/>
    <w:rsid w:val="008B0CED"/>
    <w:rsid w:val="008F7528"/>
    <w:rsid w:val="009255EC"/>
    <w:rsid w:val="00981A2C"/>
    <w:rsid w:val="00982188"/>
    <w:rsid w:val="00983AEE"/>
    <w:rsid w:val="00A04F27"/>
    <w:rsid w:val="00A331F9"/>
    <w:rsid w:val="00A40D82"/>
    <w:rsid w:val="00A76067"/>
    <w:rsid w:val="00A82292"/>
    <w:rsid w:val="00A9406F"/>
    <w:rsid w:val="00A9604A"/>
    <w:rsid w:val="00A968F8"/>
    <w:rsid w:val="00AA090F"/>
    <w:rsid w:val="00AC0062"/>
    <w:rsid w:val="00AD3AB2"/>
    <w:rsid w:val="00AD61E8"/>
    <w:rsid w:val="00B17001"/>
    <w:rsid w:val="00B75EB9"/>
    <w:rsid w:val="00B84371"/>
    <w:rsid w:val="00BA1D7F"/>
    <w:rsid w:val="00BA371A"/>
    <w:rsid w:val="00BB7A7F"/>
    <w:rsid w:val="00BD216A"/>
    <w:rsid w:val="00BD4A20"/>
    <w:rsid w:val="00BD58CD"/>
    <w:rsid w:val="00BE7747"/>
    <w:rsid w:val="00C044B0"/>
    <w:rsid w:val="00C1303E"/>
    <w:rsid w:val="00C2142D"/>
    <w:rsid w:val="00C573B6"/>
    <w:rsid w:val="00C62A32"/>
    <w:rsid w:val="00CA3E1F"/>
    <w:rsid w:val="00CD2262"/>
    <w:rsid w:val="00CF4EFB"/>
    <w:rsid w:val="00CF74CA"/>
    <w:rsid w:val="00D3474F"/>
    <w:rsid w:val="00D66B55"/>
    <w:rsid w:val="00D66B72"/>
    <w:rsid w:val="00D73A5C"/>
    <w:rsid w:val="00D92F1C"/>
    <w:rsid w:val="00E0137E"/>
    <w:rsid w:val="00E1769F"/>
    <w:rsid w:val="00E34D56"/>
    <w:rsid w:val="00E444AD"/>
    <w:rsid w:val="00EE0337"/>
    <w:rsid w:val="00EF3E10"/>
    <w:rsid w:val="00EF7306"/>
    <w:rsid w:val="00F1718A"/>
    <w:rsid w:val="00F200AC"/>
    <w:rsid w:val="00F36B3A"/>
    <w:rsid w:val="00F736CA"/>
    <w:rsid w:val="00F96A58"/>
    <w:rsid w:val="00FC19E5"/>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A2C"/>
  </w:style>
  <w:style w:type="paragraph" w:styleId="Heading1">
    <w:name w:val="heading 1"/>
    <w:basedOn w:val="Normal"/>
    <w:next w:val="Normal"/>
    <w:link w:val="Heading1Char"/>
    <w:uiPriority w:val="9"/>
    <w:qFormat/>
    <w:rsid w:val="00981A2C"/>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981A2C"/>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981A2C"/>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981A2C"/>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981A2C"/>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981A2C"/>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981A2C"/>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981A2C"/>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981A2C"/>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A2C"/>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981A2C"/>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981A2C"/>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981A2C"/>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981A2C"/>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981A2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981A2C"/>
    <w:rPr>
      <w:i/>
      <w:iCs/>
    </w:rPr>
  </w:style>
  <w:style w:type="character" w:customStyle="1" w:styleId="Heading8Char">
    <w:name w:val="Heading 8 Char"/>
    <w:basedOn w:val="DefaultParagraphFont"/>
    <w:link w:val="Heading8"/>
    <w:uiPriority w:val="9"/>
    <w:semiHidden/>
    <w:rsid w:val="00981A2C"/>
    <w:rPr>
      <w:b/>
      <w:bCs/>
    </w:rPr>
  </w:style>
  <w:style w:type="character" w:customStyle="1" w:styleId="Heading9Char">
    <w:name w:val="Heading 9 Char"/>
    <w:basedOn w:val="DefaultParagraphFont"/>
    <w:link w:val="Heading9"/>
    <w:uiPriority w:val="9"/>
    <w:semiHidden/>
    <w:rsid w:val="00981A2C"/>
    <w:rPr>
      <w:i/>
      <w:iCs/>
    </w:rPr>
  </w:style>
  <w:style w:type="paragraph" w:styleId="Title">
    <w:name w:val="Title"/>
    <w:basedOn w:val="Normal"/>
    <w:next w:val="Normal"/>
    <w:link w:val="TitleChar"/>
    <w:uiPriority w:val="10"/>
    <w:qFormat/>
    <w:rsid w:val="00981A2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981A2C"/>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981A2C"/>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81A2C"/>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981A2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981A2C"/>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981A2C"/>
    <w:rPr>
      <w:b/>
      <w:bCs/>
      <w:i/>
      <w:iCs/>
      <w:color w:val="auto"/>
    </w:rPr>
  </w:style>
  <w:style w:type="paragraph" w:styleId="IntenseQuote">
    <w:name w:val="Intense Quote"/>
    <w:basedOn w:val="Normal"/>
    <w:next w:val="Normal"/>
    <w:link w:val="IntenseQuoteChar"/>
    <w:uiPriority w:val="30"/>
    <w:qFormat/>
    <w:rsid w:val="00981A2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981A2C"/>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981A2C"/>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219F"/>
    <w:pPr>
      <w:tabs>
        <w:tab w:val="center" w:pos="4513"/>
        <w:tab w:val="right" w:pos="9026"/>
      </w:tabs>
    </w:pPr>
  </w:style>
  <w:style w:type="character" w:customStyle="1" w:styleId="HeaderChar">
    <w:name w:val="Header Char"/>
    <w:basedOn w:val="DefaultParagraphFont"/>
    <w:link w:val="Header"/>
    <w:uiPriority w:val="99"/>
    <w:rsid w:val="0011219F"/>
    <w:rPr>
      <w:rFonts w:ascii="Arial" w:hAnsi="Arial"/>
    </w:rPr>
  </w:style>
  <w:style w:type="paragraph" w:styleId="Footer">
    <w:name w:val="footer"/>
    <w:basedOn w:val="Normal"/>
    <w:link w:val="FooterChar"/>
    <w:uiPriority w:val="99"/>
    <w:unhideWhenUsed/>
    <w:rsid w:val="0011219F"/>
    <w:pPr>
      <w:tabs>
        <w:tab w:val="center" w:pos="4513"/>
        <w:tab w:val="right" w:pos="9026"/>
      </w:tabs>
    </w:pPr>
  </w:style>
  <w:style w:type="character" w:customStyle="1" w:styleId="FooterChar">
    <w:name w:val="Footer Char"/>
    <w:basedOn w:val="DefaultParagraphFont"/>
    <w:link w:val="Footer"/>
    <w:uiPriority w:val="99"/>
    <w:rsid w:val="0011219F"/>
    <w:rPr>
      <w:rFonts w:ascii="Arial" w:hAnsi="Arial"/>
    </w:rPr>
  </w:style>
  <w:style w:type="paragraph" w:styleId="Caption">
    <w:name w:val="caption"/>
    <w:basedOn w:val="Normal"/>
    <w:next w:val="Normal"/>
    <w:uiPriority w:val="35"/>
    <w:unhideWhenUsed/>
    <w:qFormat/>
    <w:rsid w:val="00981A2C"/>
    <w:rPr>
      <w:b/>
      <w:bCs/>
      <w:sz w:val="18"/>
      <w:szCs w:val="18"/>
    </w:rPr>
  </w:style>
  <w:style w:type="character" w:styleId="Strong">
    <w:name w:val="Strong"/>
    <w:basedOn w:val="DefaultParagraphFont"/>
    <w:uiPriority w:val="22"/>
    <w:qFormat/>
    <w:rsid w:val="00981A2C"/>
    <w:rPr>
      <w:b/>
      <w:bCs/>
      <w:color w:val="auto"/>
    </w:rPr>
  </w:style>
  <w:style w:type="character" w:styleId="Emphasis">
    <w:name w:val="Emphasis"/>
    <w:basedOn w:val="DefaultParagraphFont"/>
    <w:uiPriority w:val="20"/>
    <w:qFormat/>
    <w:rsid w:val="00981A2C"/>
    <w:rPr>
      <w:i/>
      <w:iCs/>
      <w:color w:val="auto"/>
    </w:rPr>
  </w:style>
  <w:style w:type="paragraph" w:styleId="NoSpacing">
    <w:name w:val="No Spacing"/>
    <w:uiPriority w:val="1"/>
    <w:qFormat/>
    <w:rsid w:val="00981A2C"/>
    <w:pPr>
      <w:spacing w:after="0" w:line="240" w:lineRule="auto"/>
    </w:pPr>
  </w:style>
  <w:style w:type="character" w:styleId="SubtleEmphasis">
    <w:name w:val="Subtle Emphasis"/>
    <w:basedOn w:val="DefaultParagraphFont"/>
    <w:uiPriority w:val="19"/>
    <w:qFormat/>
    <w:rsid w:val="00981A2C"/>
    <w:rPr>
      <w:i/>
      <w:iCs/>
      <w:color w:val="auto"/>
    </w:rPr>
  </w:style>
  <w:style w:type="character" w:styleId="SubtleReference">
    <w:name w:val="Subtle Reference"/>
    <w:basedOn w:val="DefaultParagraphFont"/>
    <w:uiPriority w:val="31"/>
    <w:qFormat/>
    <w:rsid w:val="00981A2C"/>
    <w:rPr>
      <w:smallCaps/>
      <w:color w:val="auto"/>
      <w:u w:val="single" w:color="7F7F7F" w:themeColor="text1" w:themeTint="80"/>
    </w:rPr>
  </w:style>
  <w:style w:type="character" w:styleId="BookTitle">
    <w:name w:val="Book Title"/>
    <w:basedOn w:val="DefaultParagraphFont"/>
    <w:uiPriority w:val="33"/>
    <w:qFormat/>
    <w:rsid w:val="00981A2C"/>
    <w:rPr>
      <w:b/>
      <w:bCs/>
      <w:smallCaps/>
      <w:color w:val="auto"/>
    </w:rPr>
  </w:style>
  <w:style w:type="paragraph" w:styleId="TOCHeading">
    <w:name w:val="TOC Heading"/>
    <w:basedOn w:val="Heading1"/>
    <w:next w:val="Normal"/>
    <w:uiPriority w:val="39"/>
    <w:semiHidden/>
    <w:unhideWhenUsed/>
    <w:qFormat/>
    <w:rsid w:val="00981A2C"/>
    <w:pPr>
      <w:outlineLvl w:val="9"/>
    </w:pPr>
  </w:style>
  <w:style w:type="character" w:styleId="Hyperlink">
    <w:name w:val="Hyperlink"/>
    <w:basedOn w:val="DefaultParagraphFont"/>
    <w:uiPriority w:val="99"/>
    <w:unhideWhenUsed/>
    <w:rsid w:val="007F5B0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545EB4-D503-4222-81E4-038F84AA1B86}">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BF4766-5044-4FDB-A4ED-D46F47656343}">
  <ds:schemaRefs>
    <ds:schemaRef ds:uri="http://schemas.microsoft.com/sharepoint/v3/contenttype/forms"/>
  </ds:schemaRefs>
</ds:datastoreItem>
</file>

<file path=customXml/itemProps2.xml><?xml version="1.0" encoding="utf-8"?>
<ds:datastoreItem xmlns:ds="http://schemas.openxmlformats.org/officeDocument/2006/customXml" ds:itemID="{48F66BD7-5B63-4FB7-8B56-5BC9BD25C4F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2C6E4A19-FA51-46B8-91AF-5F8795CFD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2398</Words>
  <Characters>13588</Characters>
  <Application>Microsoft Office Word</Application>
  <DocSecurity>0</DocSecurity>
  <Lines>268</Lines>
  <Paragraphs>166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salesforceId:8a0fc107-a329-402c-9fb8-d1bb68a64375</dc:subject>
  <dc:creator>Anthony Moore</dc:creator>
  <cp:keywords/>
  <dc:description/>
  <cp:lastModifiedBy>Joshua Lee</cp:lastModifiedBy>
  <cp:revision>54</cp:revision>
  <dcterms:created xsi:type="dcterms:W3CDTF">2026-07-21T10:45:00Z</dcterms:created>
  <dcterms:modified xsi:type="dcterms:W3CDTF">2026-09-10T08:06:00Z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069Sl00000ZY7scIAD</vt:lpwstr>
  </property>
  <property fmtid="{D5CDD505-2E9C-101B-9397-08002B2CF9AE}" pid="3" name="Order">
    <vt:r8>2294600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