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AC5682">
      <w:r>
        <w:rPr>
          <w:noProof/>
        </w:rPr>
        <w:drawing>
          <wp:inline distT="0" distB="0" distL="0" distR="0" wp14:anchorId="0073D014" wp14:editId="7602516D">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1"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AC5682">
      <w:pPr>
        <w:pStyle w:val="Title"/>
        <w:jc w:val="both"/>
      </w:pPr>
      <w:r>
        <w:t>Planning</w:t>
      </w:r>
    </w:p>
    <w:p w14:paraId="489EE232" w14:textId="7A6D39BD" w:rsidR="00D3474F" w:rsidRDefault="00D3474F" w:rsidP="00AC5682">
      <w:pPr>
        <w:pStyle w:val="Title"/>
        <w:jc w:val="both"/>
      </w:pPr>
      <w:r>
        <w:t>Delegated Officer Report</w:t>
      </w:r>
    </w:p>
    <w:p w14:paraId="6D73FF71" w14:textId="2AA7F333" w:rsidR="003E4005" w:rsidRPr="003E4005" w:rsidRDefault="00EF3E10" w:rsidP="00AC5682">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7D1DCE">
            <w:pPr>
              <w:pStyle w:val="Heading2"/>
            </w:pPr>
            <w:r>
              <w:t>Application reference:</w:t>
            </w:r>
          </w:p>
        </w:tc>
        <w:tc>
          <w:tcPr>
            <w:tcW w:w="7364" w:type="dxa"/>
          </w:tcPr>
          <w:p w14:paraId="4E3CDE58" w14:textId="40B70785" w:rsidR="00D3474F" w:rsidRDefault="00D3474F" w:rsidP="007D1DCE">
            <w:r>
              <w:t>PLA-2026-001099</w:t>
            </w:r>
          </w:p>
        </w:tc>
      </w:tr>
      <w:tr w:rsidR="00D3474F" w14:paraId="27EA33A4" w14:textId="77777777" w:rsidTr="003E4005">
        <w:tc>
          <w:tcPr>
            <w:tcW w:w="2830" w:type="dxa"/>
          </w:tcPr>
          <w:p w14:paraId="4FD2B371" w14:textId="60FEC815" w:rsidR="00D3474F" w:rsidRDefault="00D3474F" w:rsidP="007D1DCE">
            <w:pPr>
              <w:pStyle w:val="Heading2"/>
            </w:pPr>
            <w:r>
              <w:t>Application type:</w:t>
            </w:r>
          </w:p>
        </w:tc>
        <w:tc>
          <w:tcPr>
            <w:tcW w:w="7364" w:type="dxa"/>
          </w:tcPr>
          <w:p w14:paraId="613ACD7E" w14:textId="1972433E" w:rsidR="00D3474F" w:rsidRDefault="003E4005" w:rsidP="007D1DCE">
            <w:r>
              <w:t>Householder planning permission</w:t>
            </w:r>
          </w:p>
        </w:tc>
      </w:tr>
      <w:tr w:rsidR="00D3474F" w14:paraId="2561D808" w14:textId="77777777" w:rsidTr="003E4005">
        <w:tc>
          <w:tcPr>
            <w:tcW w:w="2830" w:type="dxa"/>
          </w:tcPr>
          <w:p w14:paraId="5ECBDE63" w14:textId="04B0D3CD" w:rsidR="00D3474F" w:rsidRDefault="00D3474F" w:rsidP="007D1DCE">
            <w:pPr>
              <w:pStyle w:val="Heading2"/>
            </w:pPr>
            <w:r>
              <w:t>Proposal:</w:t>
            </w:r>
          </w:p>
        </w:tc>
        <w:tc>
          <w:tcPr>
            <w:tcW w:w="7364" w:type="dxa"/>
          </w:tcPr>
          <w:p w14:paraId="4E1F6490" w14:textId="16F5B0B9" w:rsidR="00D3474F" w:rsidRDefault="00EE28CA" w:rsidP="007D1DCE">
            <w:r w:rsidRPr="00EE28CA">
              <w:rPr>
                <w:rFonts w:cs="Arial"/>
              </w:rPr>
              <w:t>Erection of a single-storey rear extension, conversion of loft and garage to living accommodation, and associated elevational alterations to provide additional living accommodation</w:t>
            </w:r>
          </w:p>
        </w:tc>
      </w:tr>
      <w:tr w:rsidR="00D3474F" w14:paraId="0DF4F993" w14:textId="77777777" w:rsidTr="003E4005">
        <w:tc>
          <w:tcPr>
            <w:tcW w:w="2830" w:type="dxa"/>
          </w:tcPr>
          <w:p w14:paraId="35A97E14" w14:textId="0073F5A3" w:rsidR="00D3474F" w:rsidRDefault="00D3474F" w:rsidP="007D1DCE">
            <w:pPr>
              <w:pStyle w:val="Heading2"/>
            </w:pPr>
            <w:r>
              <w:t>Site address:</w:t>
            </w:r>
          </w:p>
        </w:tc>
        <w:tc>
          <w:tcPr>
            <w:tcW w:w="7364" w:type="dxa"/>
          </w:tcPr>
          <w:p w14:paraId="42569092" w14:textId="4350C106" w:rsidR="00D3474F" w:rsidRDefault="00F96A58" w:rsidP="007D1DCE">
            <w:r w:rsidRPr="00F96A58">
              <w:rPr>
                <w:rFonts w:cs="Arial"/>
              </w:rPr>
              <w:t>459 PARRS WOOD ROAD MANCHESTER M20 5NE</w:t>
            </w:r>
          </w:p>
        </w:tc>
      </w:tr>
      <w:tr w:rsidR="00D3474F" w14:paraId="160CDB29" w14:textId="77777777" w:rsidTr="003E4005">
        <w:tc>
          <w:tcPr>
            <w:tcW w:w="2830" w:type="dxa"/>
          </w:tcPr>
          <w:p w14:paraId="0A17294A" w14:textId="7EE0344E" w:rsidR="00D3474F" w:rsidRDefault="00D3474F" w:rsidP="007D1DCE">
            <w:pPr>
              <w:pStyle w:val="Heading2"/>
            </w:pPr>
            <w:r>
              <w:t>Ward(s):</w:t>
            </w:r>
          </w:p>
        </w:tc>
        <w:tc>
          <w:tcPr>
            <w:tcW w:w="7364" w:type="dxa"/>
          </w:tcPr>
          <w:p w14:paraId="3597A7CB" w14:textId="3C374AF6" w:rsidR="00D3474F" w:rsidRDefault="00D3474F" w:rsidP="007D1DCE">
            <w:r w:rsidRPr="00F01B50">
              <w:rPr>
                <w:rFonts w:cs="Arial"/>
                <w:bCs/>
              </w:rPr>
              <w:t>Didsbury East</w:t>
            </w:r>
          </w:p>
        </w:tc>
      </w:tr>
      <w:tr w:rsidR="00D3474F" w14:paraId="63DB7CF0" w14:textId="77777777" w:rsidTr="003E4005">
        <w:tc>
          <w:tcPr>
            <w:tcW w:w="2830" w:type="dxa"/>
          </w:tcPr>
          <w:p w14:paraId="1F268956" w14:textId="66B535B0" w:rsidR="00D3474F" w:rsidRDefault="00D3474F" w:rsidP="007D1DCE">
            <w:pPr>
              <w:pStyle w:val="Heading2"/>
            </w:pPr>
            <w:r>
              <w:t>Date application valid:</w:t>
            </w:r>
          </w:p>
        </w:tc>
        <w:tc>
          <w:tcPr>
            <w:tcW w:w="7364" w:type="dxa"/>
          </w:tcPr>
          <w:p w14:paraId="246F7B57" w14:textId="07723B07" w:rsidR="00D3474F" w:rsidRPr="00F01B50" w:rsidRDefault="00D3474F" w:rsidP="007D1DCE">
            <w:pPr>
              <w:rPr>
                <w:rFonts w:cs="Arial"/>
                <w:bCs/>
              </w:rPr>
            </w:pPr>
            <w:r w:rsidRPr="00F01B50">
              <w:rPr>
                <w:rFonts w:eastAsia="MS Mincho" w:cs="Arial"/>
              </w:rPr>
              <w:t>21 July 2026</w:t>
            </w:r>
          </w:p>
        </w:tc>
      </w:tr>
      <w:tr w:rsidR="00D3474F" w14:paraId="04C3848B" w14:textId="77777777" w:rsidTr="003E4005">
        <w:tc>
          <w:tcPr>
            <w:tcW w:w="2830" w:type="dxa"/>
          </w:tcPr>
          <w:p w14:paraId="06406128" w14:textId="5719A455" w:rsidR="00D3474F" w:rsidRDefault="00D3474F" w:rsidP="007D1DCE">
            <w:pPr>
              <w:pStyle w:val="Heading2"/>
            </w:pPr>
            <w:r>
              <w:t>Applicant name:</w:t>
            </w:r>
          </w:p>
        </w:tc>
        <w:tc>
          <w:tcPr>
            <w:tcW w:w="7364" w:type="dxa"/>
          </w:tcPr>
          <w:p w14:paraId="6EDBE3EA" w14:textId="4F18ACCA" w:rsidR="00D3474F" w:rsidRDefault="00D3474F" w:rsidP="007D1DCE">
            <w:r w:rsidRPr="00F01B50">
              <w:rPr>
                <w:rFonts w:cs="Arial"/>
              </w:rPr>
              <w:t>Sinead Murphy</w:t>
            </w:r>
          </w:p>
        </w:tc>
      </w:tr>
      <w:tr w:rsidR="00D3474F" w14:paraId="37DC8E80" w14:textId="77777777" w:rsidTr="003E4005">
        <w:tc>
          <w:tcPr>
            <w:tcW w:w="2830" w:type="dxa"/>
          </w:tcPr>
          <w:p w14:paraId="5BC077C6" w14:textId="16FB4A06" w:rsidR="00D3474F" w:rsidRDefault="00D3474F" w:rsidP="007D1DCE">
            <w:pPr>
              <w:pStyle w:val="Heading2"/>
            </w:pPr>
            <w:r>
              <w:t>Agent (if any):</w:t>
            </w:r>
          </w:p>
        </w:tc>
        <w:tc>
          <w:tcPr>
            <w:tcW w:w="7364" w:type="dxa"/>
          </w:tcPr>
          <w:p w14:paraId="01BFD860" w14:textId="46B50DC0" w:rsidR="00D3474F" w:rsidRDefault="00D3474F" w:rsidP="007D1DCE">
            <w:r>
              <w:t>Zach Thorp</w:t>
            </w:r>
          </w:p>
        </w:tc>
      </w:tr>
      <w:tr w:rsidR="00D3474F" w14:paraId="52EB6C0F" w14:textId="77777777" w:rsidTr="003E4005">
        <w:tc>
          <w:tcPr>
            <w:tcW w:w="2830" w:type="dxa"/>
          </w:tcPr>
          <w:p w14:paraId="2353A41D" w14:textId="58FBA9B5" w:rsidR="00D3474F" w:rsidRDefault="00D3474F" w:rsidP="007D1DCE">
            <w:pPr>
              <w:pStyle w:val="Heading2"/>
            </w:pPr>
            <w:r>
              <w:t>Case officer:</w:t>
            </w:r>
          </w:p>
        </w:tc>
        <w:tc>
          <w:tcPr>
            <w:tcW w:w="7364" w:type="dxa"/>
          </w:tcPr>
          <w:p w14:paraId="5ACBAE52" w14:textId="3E307E34" w:rsidR="00D3474F" w:rsidRDefault="00D3474F" w:rsidP="007D1DCE">
            <w:r>
              <w:t>Joshua Lee</w:t>
            </w:r>
          </w:p>
        </w:tc>
      </w:tr>
      <w:tr w:rsidR="00D3474F" w14:paraId="69D3D59F" w14:textId="77777777" w:rsidTr="003E4005">
        <w:tc>
          <w:tcPr>
            <w:tcW w:w="2830" w:type="dxa"/>
          </w:tcPr>
          <w:p w14:paraId="2C9D6759" w14:textId="72BBF8A4" w:rsidR="00D3474F" w:rsidRDefault="00D3474F" w:rsidP="007D1DCE">
            <w:pPr>
              <w:pStyle w:val="Heading2"/>
            </w:pPr>
            <w:r>
              <w:t>Recommendation:</w:t>
            </w:r>
          </w:p>
        </w:tc>
        <w:tc>
          <w:tcPr>
            <w:tcW w:w="7364" w:type="dxa"/>
          </w:tcPr>
          <w:p w14:paraId="2D928A63" w14:textId="3E5F0F95" w:rsidR="00D3474F" w:rsidRDefault="00EA4DE5" w:rsidP="007D1DCE">
            <w:r>
              <w:t>Approve</w:t>
            </w:r>
          </w:p>
        </w:tc>
      </w:tr>
      <w:tr w:rsidR="00D3474F" w14:paraId="20373EF8" w14:textId="77777777" w:rsidTr="003E4005">
        <w:tc>
          <w:tcPr>
            <w:tcW w:w="2830" w:type="dxa"/>
          </w:tcPr>
          <w:p w14:paraId="7EB736E9" w14:textId="6D91E2F3" w:rsidR="00D3474F" w:rsidRDefault="00D3474F" w:rsidP="007D1DCE">
            <w:pPr>
              <w:pStyle w:val="Heading2"/>
            </w:pPr>
            <w:r>
              <w:t>Date of recommendation:</w:t>
            </w:r>
          </w:p>
        </w:tc>
        <w:tc>
          <w:tcPr>
            <w:tcW w:w="7364" w:type="dxa"/>
          </w:tcPr>
          <w:p w14:paraId="55C2760A" w14:textId="2DAA620B" w:rsidR="00D3474F" w:rsidRDefault="00EA4DE5" w:rsidP="007D1DCE">
            <w:r>
              <w:t>26/08/2026</w:t>
            </w:r>
          </w:p>
        </w:tc>
      </w:tr>
    </w:tbl>
    <w:p w14:paraId="23B7E3AB" w14:textId="1473FD33" w:rsidR="00EF3E10" w:rsidRDefault="00EF3E10" w:rsidP="00AC5682">
      <w:pPr>
        <w:pStyle w:val="Heading1"/>
      </w:pPr>
      <w:r>
        <w:t>Description of site, building and/or area</w:t>
      </w:r>
    </w:p>
    <w:p w14:paraId="3AB14C2A" w14:textId="28755E47" w:rsidR="00AC5682" w:rsidRDefault="009B6C6E" w:rsidP="00AC5682">
      <w:r>
        <w:t xml:space="preserve">The proposal related to a </w:t>
      </w:r>
      <w:r w:rsidR="00CC1098">
        <w:t>two-storey</w:t>
      </w:r>
      <w:r>
        <w:t xml:space="preserve"> </w:t>
      </w:r>
      <w:r w:rsidR="00CC1098">
        <w:t>detached dwellinghouse</w:t>
      </w:r>
      <w:r>
        <w:t xml:space="preserve"> on Parrs Wood Road.</w:t>
      </w:r>
      <w:r w:rsidR="00936985">
        <w:t xml:space="preserve"> </w:t>
      </w:r>
      <w:r w:rsidR="00CA6FB5">
        <w:t xml:space="preserve">The property features </w:t>
      </w:r>
      <w:r w:rsidR="00CC1098">
        <w:t xml:space="preserve">an existing single store outrigger and rear bay feature </w:t>
      </w:r>
      <w:r w:rsidR="00F30827">
        <w:t>and a front gable</w:t>
      </w:r>
      <w:r w:rsidR="00CC1098">
        <w:t xml:space="preserve"> finished in </w:t>
      </w:r>
      <w:r w:rsidR="00CA6FB5">
        <w:t xml:space="preserve">mock </w:t>
      </w:r>
      <w:r w:rsidR="00CC1098">
        <w:t>Tudor</w:t>
      </w:r>
      <w:r w:rsidR="00CA6FB5">
        <w:t xml:space="preserve"> detailing</w:t>
      </w:r>
      <w:r w:rsidR="00CC1098">
        <w:t>.</w:t>
      </w:r>
    </w:p>
    <w:p w14:paraId="21768F85" w14:textId="6786FC3D" w:rsidR="00CC1098" w:rsidRPr="00AC5682" w:rsidRDefault="00CC1098" w:rsidP="00AC5682">
      <w:r>
        <w:t xml:space="preserve">The property is in a mostly residential part of the </w:t>
      </w:r>
      <w:r w:rsidR="002842A1">
        <w:t>Didsbury East ward of Manchester.</w:t>
      </w:r>
      <w:r w:rsidR="00A61F54">
        <w:t xml:space="preserve"> </w:t>
      </w:r>
      <w:r w:rsidR="00A61F54" w:rsidRPr="00A61F54">
        <w:t>The site forms part of a street characterised by large detached interwar dwellings, many of which display Mock Tudor/ Tudor Revival architectural detailing, including decorative timber framing, prominent front-facing gables and steeply pitched roofs</w:t>
      </w:r>
      <w:r w:rsidR="00C3014E">
        <w:t>.</w:t>
      </w:r>
      <w:r w:rsidR="002842A1">
        <w:t xml:space="preserve"> </w:t>
      </w:r>
      <w:r w:rsidR="004D73CD">
        <w:t xml:space="preserve">The site </w:t>
      </w:r>
      <w:proofErr w:type="gramStart"/>
      <w:r w:rsidR="004D73CD">
        <w:t>is located in</w:t>
      </w:r>
      <w:proofErr w:type="gramEnd"/>
      <w:r w:rsidR="004D73CD">
        <w:t xml:space="preserve"> Flood Zone 2 and </w:t>
      </w:r>
      <w:r w:rsidR="002842A1">
        <w:t>Network Rail land borders the re</w:t>
      </w:r>
      <w:r w:rsidR="004D73CD">
        <w:t xml:space="preserve">ar. </w:t>
      </w:r>
    </w:p>
    <w:p w14:paraId="0B49DAD0" w14:textId="403606FA" w:rsidR="00EF3E10" w:rsidRDefault="00EF3E10" w:rsidP="00AC5682">
      <w:pPr>
        <w:pStyle w:val="Heading1"/>
      </w:pPr>
      <w:r>
        <w:t>Description of development</w:t>
      </w:r>
    </w:p>
    <w:p w14:paraId="310B6DDC" w14:textId="15C00379" w:rsidR="00EE28CA" w:rsidRPr="00EE28CA" w:rsidRDefault="00EE28CA" w:rsidP="00EE28CA">
      <w:r w:rsidRPr="00EE28CA">
        <w:t>Erection of a single-storey rear extension, conversion of loft and garage to living accommodation, and associated elevational alterations to provide additional living accommodation</w:t>
      </w:r>
    </w:p>
    <w:p w14:paraId="3D75D597" w14:textId="256E6F14" w:rsidR="001E5A13" w:rsidRDefault="001E5A13" w:rsidP="001E5A13">
      <w:pPr>
        <w:pStyle w:val="Heading3"/>
      </w:pPr>
      <w:r>
        <w:lastRenderedPageBreak/>
        <w:t>Single storey rear extension</w:t>
      </w:r>
    </w:p>
    <w:p w14:paraId="00C4F15E" w14:textId="2B8808C2" w:rsidR="001E5A13" w:rsidRDefault="007D3451" w:rsidP="001E5A13">
      <w:r>
        <w:t xml:space="preserve">The proposed single storey rear extension projects </w:t>
      </w:r>
      <w:r w:rsidR="00006A05">
        <w:t xml:space="preserve">3850mm from the existing rear elevation, demolishing the </w:t>
      </w:r>
      <w:r w:rsidR="00157617">
        <w:t>existing</w:t>
      </w:r>
      <w:r w:rsidR="00006A05">
        <w:t xml:space="preserve"> single storey outrigger. The proposed extension spans </w:t>
      </w:r>
      <w:r w:rsidR="005F4471">
        <w:t>6192.5mm from the existing side elevation to sit alongside the bay feature.</w:t>
      </w:r>
      <w:r w:rsidR="007B724C">
        <w:t xml:space="preserve"> The extension is finished in brick to match with a </w:t>
      </w:r>
      <w:proofErr w:type="spellStart"/>
      <w:r w:rsidR="007B724C">
        <w:t>monopitch</w:t>
      </w:r>
      <w:proofErr w:type="spellEnd"/>
      <w:r w:rsidR="007B724C">
        <w:t xml:space="preserve"> sloping roof </w:t>
      </w:r>
      <w:r w:rsidR="00157617">
        <w:t>finish</w:t>
      </w:r>
      <w:r w:rsidR="007B724C">
        <w:t xml:space="preserve"> in matching tile. The extension features large bifold glazed doors to the rear and 3no rooflights. </w:t>
      </w:r>
    </w:p>
    <w:p w14:paraId="625B738A" w14:textId="447A3FDB" w:rsidR="005F4471" w:rsidRDefault="00157617" w:rsidP="00157617">
      <w:pPr>
        <w:pStyle w:val="Heading3"/>
      </w:pPr>
      <w:r w:rsidRPr="00157617">
        <w:t xml:space="preserve">Loft </w:t>
      </w:r>
      <w:r w:rsidR="00584498">
        <w:t>c</w:t>
      </w:r>
      <w:r w:rsidRPr="00157617">
        <w:t>onversion</w:t>
      </w:r>
    </w:p>
    <w:p w14:paraId="4D04D916" w14:textId="5E70B46D" w:rsidR="00157617" w:rsidRDefault="0085296D" w:rsidP="001E5A13">
      <w:r>
        <w:t xml:space="preserve">The proposed loft conversion would include the insertion of new rooflights to </w:t>
      </w:r>
      <w:r w:rsidR="00584498">
        <w:t>both sides and the rear.</w:t>
      </w:r>
    </w:p>
    <w:p w14:paraId="75BECB8F" w14:textId="4CE43487" w:rsidR="00584498" w:rsidRDefault="00584498" w:rsidP="00584498">
      <w:pPr>
        <w:pStyle w:val="Heading3"/>
      </w:pPr>
      <w:r>
        <w:t>Garage conversion</w:t>
      </w:r>
    </w:p>
    <w:p w14:paraId="41BFE4F6" w14:textId="73CCBECA" w:rsidR="00584498" w:rsidRPr="00584498" w:rsidRDefault="00584498" w:rsidP="00584498">
      <w:r>
        <w:t>The proposed garage conversion would include the removal of the existing garage door with new window and brickwork to match.</w:t>
      </w:r>
    </w:p>
    <w:p w14:paraId="0388359E" w14:textId="52FE8476" w:rsidR="00584498" w:rsidRDefault="00B909DB" w:rsidP="00B909DB">
      <w:pPr>
        <w:pStyle w:val="Heading3"/>
      </w:pPr>
      <w:r>
        <w:t>A</w:t>
      </w:r>
      <w:r w:rsidRPr="00B909DB">
        <w:t>ssociated elevational alteration</w:t>
      </w:r>
    </w:p>
    <w:p w14:paraId="6F945776" w14:textId="5FE7D919" w:rsidR="00B909DB" w:rsidRDefault="00B909DB" w:rsidP="00B909DB">
      <w:r>
        <w:t xml:space="preserve">Other </w:t>
      </w:r>
      <w:r w:rsidR="008C7AF3">
        <w:t>elevational alterations include the bricking up of an existing side facing door and window.</w:t>
      </w:r>
    </w:p>
    <w:p w14:paraId="39E065FB" w14:textId="77777777" w:rsidR="004343C1" w:rsidRDefault="004343C1" w:rsidP="004343C1">
      <w:pPr>
        <w:keepNext/>
      </w:pPr>
      <w:r w:rsidRPr="004343C1">
        <w:rPr>
          <w:noProof/>
        </w:rPr>
        <w:drawing>
          <wp:inline distT="0" distB="0" distL="0" distR="0" wp14:anchorId="5EBF921C" wp14:editId="42F01F6F">
            <wp:extent cx="6479540" cy="4542790"/>
            <wp:effectExtent l="19050" t="19050" r="16510" b="10160"/>
            <wp:docPr id="1541236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236140" name=""/>
                    <pic:cNvPicPr/>
                  </pic:nvPicPr>
                  <pic:blipFill>
                    <a:blip r:embed="rId12"/>
                    <a:stretch>
                      <a:fillRect/>
                    </a:stretch>
                  </pic:blipFill>
                  <pic:spPr>
                    <a:xfrm>
                      <a:off x="0" y="0"/>
                      <a:ext cx="6479540" cy="4542790"/>
                    </a:xfrm>
                    <a:prstGeom prst="rect">
                      <a:avLst/>
                    </a:prstGeom>
                    <a:ln>
                      <a:solidFill>
                        <a:schemeClr val="tx1"/>
                      </a:solidFill>
                    </a:ln>
                  </pic:spPr>
                </pic:pic>
              </a:graphicData>
            </a:graphic>
          </wp:inline>
        </w:drawing>
      </w:r>
    </w:p>
    <w:p w14:paraId="47B7D4E1" w14:textId="5923A6A1" w:rsidR="008C7AF3" w:rsidRPr="00B909DB" w:rsidRDefault="004343C1" w:rsidP="004343C1">
      <w:pPr>
        <w:pStyle w:val="Caption"/>
      </w:pPr>
      <w:r>
        <w:t xml:space="preserve">Figure </w:t>
      </w:r>
      <w:fldSimple w:instr=" SEQ Figure \* ARABIC ">
        <w:r>
          <w:rPr>
            <w:noProof/>
          </w:rPr>
          <w:t>1</w:t>
        </w:r>
      </w:fldSimple>
      <w:r>
        <w:t>. Proposed elevations</w:t>
      </w:r>
    </w:p>
    <w:p w14:paraId="364A3D62" w14:textId="38FF919B" w:rsidR="00EF3E10" w:rsidRDefault="00EF3E10" w:rsidP="00AC5682">
      <w:pPr>
        <w:pStyle w:val="Heading1"/>
      </w:pPr>
      <w:r>
        <w:t>Relevant planning history</w:t>
      </w:r>
    </w:p>
    <w:p w14:paraId="4162C784" w14:textId="0555EAD2" w:rsidR="004343C1" w:rsidRPr="004343C1" w:rsidRDefault="006E424D" w:rsidP="004343C1">
      <w:r>
        <w:t>No relevant planning history at the address.</w:t>
      </w:r>
    </w:p>
    <w:p w14:paraId="2A6AA701" w14:textId="1115ED58" w:rsidR="00EF3E10" w:rsidRDefault="00C62A32" w:rsidP="00AC5682">
      <w:pPr>
        <w:pStyle w:val="Heading1"/>
      </w:pPr>
      <w:r>
        <w:lastRenderedPageBreak/>
        <w:t>Consultation, notification and publicity responses</w:t>
      </w:r>
    </w:p>
    <w:p w14:paraId="3875D271" w14:textId="0D264C4D" w:rsidR="00C62A32" w:rsidRDefault="00C62A32" w:rsidP="00AC5682">
      <w:pPr>
        <w:pStyle w:val="Heading2"/>
      </w:pPr>
      <w:r>
        <w:t>Consultations</w:t>
      </w:r>
    </w:p>
    <w:p w14:paraId="0B06C096" w14:textId="3E674BB3" w:rsidR="00CE6F8E" w:rsidRDefault="00CE6F8E" w:rsidP="004D73CD">
      <w:pPr>
        <w:pStyle w:val="Heading3"/>
      </w:pPr>
      <w:r>
        <w:t>Manchester City Council Flood Risk Management</w:t>
      </w:r>
    </w:p>
    <w:p w14:paraId="5550C42D" w14:textId="77777777" w:rsidR="00CB2436" w:rsidRDefault="00CB2436" w:rsidP="00CB2436">
      <w:r w:rsidRPr="00CB2436">
        <w:t>Flood Risk Management originally requested a pre-commencement surface water drainage condition requiring details of the site's drainage arrangements, connection approvals and future maintenance. Following further discussion, the consultation response was revised and the condition withdrawn on the basis that it would be onerous for this householder development. The consultee now raises no objection to the proposal and advises that Property Flood Resilience measures should be incorporated where practicable. An informative is also recommended regarding the presence of a culvert in the vicinity of the site and the need for appropriate precautions during excavation works.</w:t>
      </w:r>
    </w:p>
    <w:p w14:paraId="147B5F99" w14:textId="5E96ABFC" w:rsidR="00CE6F8E" w:rsidRDefault="00CE6F8E" w:rsidP="004D73CD">
      <w:pPr>
        <w:pStyle w:val="Heading3"/>
      </w:pPr>
      <w:r>
        <w:t>Network Rail</w:t>
      </w:r>
    </w:p>
    <w:p w14:paraId="47C9CB01" w14:textId="74AFA0E4" w:rsidR="00CE6F8E" w:rsidRPr="00CE6F8E" w:rsidRDefault="00BC3793" w:rsidP="00CE6F8E">
      <w:r w:rsidRPr="00BC3793">
        <w:t>No objection subject to the applicant engaging with Network Rail's Asset Protection team. Advises that a BAPA will be required and that matters relating to construction methodology, excavation, drainage, scaffolding, encroachment, lighting and ongoing maintenance adjacent to the railway boundary must be agreed directly with Network Rail prior to commencement of works.</w:t>
      </w:r>
    </w:p>
    <w:p w14:paraId="3574B3A1" w14:textId="3A634C95" w:rsidR="00EF3E10" w:rsidRDefault="00C62A32" w:rsidP="00AC5682">
      <w:pPr>
        <w:pStyle w:val="Heading2"/>
      </w:pPr>
      <w:r>
        <w:t>Notifications and publicity</w:t>
      </w:r>
    </w:p>
    <w:p w14:paraId="213DF2C5" w14:textId="382C09AE" w:rsidR="00EF3E10" w:rsidRDefault="00CC5B87" w:rsidP="00CC5B87">
      <w:pPr>
        <w:pStyle w:val="Heading3"/>
      </w:pPr>
      <w:r>
        <w:t>Neighbour letters</w:t>
      </w:r>
    </w:p>
    <w:p w14:paraId="106E52DE" w14:textId="77A0CEED" w:rsidR="00CC5B87" w:rsidRPr="00312B47" w:rsidRDefault="00312B47" w:rsidP="00AC5682">
      <w:pPr>
        <w:rPr>
          <w:color w:val="000000" w:themeColor="text1"/>
        </w:rPr>
      </w:pPr>
      <w:r w:rsidRPr="00312B47">
        <w:rPr>
          <w:color w:val="000000" w:themeColor="text1"/>
        </w:rPr>
        <w:t>None received.</w:t>
      </w:r>
    </w:p>
    <w:p w14:paraId="5B5BC77D" w14:textId="77777777" w:rsidR="00CC5B87" w:rsidRPr="00EB5A7D" w:rsidRDefault="00CC5B87" w:rsidP="002628E8">
      <w:pPr>
        <w:pStyle w:val="Heading1"/>
        <w:rPr>
          <w:rFonts w:ascii="Arial" w:hAnsi="Arial" w:cs="Arial"/>
        </w:rPr>
      </w:pPr>
      <w:r w:rsidRPr="00EB5A7D">
        <w:rPr>
          <w:rFonts w:ascii="Arial" w:hAnsi="Arial" w:cs="Arial"/>
        </w:rPr>
        <w:t>Relevant policies</w:t>
      </w:r>
    </w:p>
    <w:p w14:paraId="569F493B" w14:textId="77777777" w:rsidR="00234413" w:rsidRPr="00234413" w:rsidRDefault="00234413" w:rsidP="00234413">
      <w:pPr>
        <w:rPr>
          <w:rFonts w:ascii="Arial" w:eastAsia="Times New Roman" w:hAnsi="Arial" w:cs="Times New Roman"/>
        </w:rPr>
      </w:pPr>
      <w:r w:rsidRPr="00234413">
        <w:rPr>
          <w:rFonts w:ascii="Arial" w:eastAsia="Times New Roman" w:hAnsi="Arial" w:cs="Times New Roman"/>
        </w:rPr>
        <w:t>In accordance with Section 38(6) of the Planning and Compulsory Purchase Act 2004, planning applications must be determined in accordance with the statutory development plan unless material considerations indicate otherwise.</w:t>
      </w:r>
    </w:p>
    <w:p w14:paraId="37C94B54" w14:textId="77777777" w:rsidR="00234413" w:rsidRPr="00234413" w:rsidRDefault="00234413" w:rsidP="00234413">
      <w:pPr>
        <w:rPr>
          <w:rFonts w:ascii="Arial" w:eastAsia="Times New Roman" w:hAnsi="Arial" w:cs="Times New Roman"/>
        </w:rPr>
      </w:pPr>
      <w:r w:rsidRPr="00234413">
        <w:rPr>
          <w:rFonts w:ascii="Arial" w:eastAsia="Times New Roman" w:hAnsi="Arial" w:cs="Times New Roman"/>
        </w:rPr>
        <w:t>For Manchester, the development plan comprises:</w:t>
      </w:r>
    </w:p>
    <w:p w14:paraId="405BA8C3" w14:textId="77777777" w:rsidR="00234413" w:rsidRPr="00234413" w:rsidRDefault="00234413" w:rsidP="00234413">
      <w:pPr>
        <w:numPr>
          <w:ilvl w:val="0"/>
          <w:numId w:val="11"/>
        </w:numPr>
        <w:contextualSpacing/>
        <w:rPr>
          <w:rFonts w:ascii="Arial" w:eastAsia="Times New Roman" w:hAnsi="Arial" w:cs="Times New Roman"/>
        </w:rPr>
      </w:pPr>
      <w:r w:rsidRPr="00234413">
        <w:rPr>
          <w:rFonts w:ascii="Arial" w:eastAsia="Times New Roman" w:hAnsi="Arial" w:cs="Times New Roman"/>
        </w:rPr>
        <w:t>The Manchester Core Strategy (2012 to 2027);</w:t>
      </w:r>
    </w:p>
    <w:p w14:paraId="1766131D" w14:textId="77777777" w:rsidR="00234413" w:rsidRPr="00234413" w:rsidRDefault="00234413" w:rsidP="00234413">
      <w:pPr>
        <w:numPr>
          <w:ilvl w:val="0"/>
          <w:numId w:val="11"/>
        </w:numPr>
        <w:contextualSpacing/>
        <w:rPr>
          <w:rFonts w:ascii="Arial" w:eastAsia="Times New Roman" w:hAnsi="Arial" w:cs="Times New Roman"/>
        </w:rPr>
      </w:pPr>
      <w:r w:rsidRPr="00234413">
        <w:rPr>
          <w:rFonts w:ascii="Arial" w:eastAsia="Times New Roman" w:hAnsi="Arial" w:cs="Times New Roman"/>
        </w:rPr>
        <w:t>Saved policies of the Manchester Unitary Development Plan (UDP); and</w:t>
      </w:r>
    </w:p>
    <w:p w14:paraId="41F803F2" w14:textId="77777777" w:rsidR="00234413" w:rsidRDefault="00234413" w:rsidP="00234413">
      <w:pPr>
        <w:numPr>
          <w:ilvl w:val="0"/>
          <w:numId w:val="11"/>
        </w:numPr>
        <w:contextualSpacing/>
        <w:rPr>
          <w:rFonts w:ascii="Arial" w:eastAsia="Times New Roman" w:hAnsi="Arial" w:cs="Times New Roman"/>
        </w:rPr>
      </w:pPr>
      <w:r w:rsidRPr="00234413">
        <w:rPr>
          <w:rFonts w:ascii="Arial" w:eastAsia="Times New Roman" w:hAnsi="Arial" w:cs="Times New Roman"/>
        </w:rPr>
        <w:t>The Places for Everyone Joint Development Plan Document (2022 to 2039).</w:t>
      </w:r>
    </w:p>
    <w:p w14:paraId="509D1B5A" w14:textId="77777777" w:rsidR="00234413" w:rsidRPr="00234413" w:rsidRDefault="00234413" w:rsidP="00234413">
      <w:pPr>
        <w:ind w:left="720"/>
        <w:contextualSpacing/>
        <w:rPr>
          <w:rFonts w:ascii="Arial" w:eastAsia="Times New Roman" w:hAnsi="Arial" w:cs="Times New Roman"/>
        </w:rPr>
      </w:pPr>
    </w:p>
    <w:p w14:paraId="62BC2E88" w14:textId="77777777" w:rsidR="00234413" w:rsidRPr="00234413" w:rsidRDefault="00234413" w:rsidP="00234413">
      <w:pPr>
        <w:rPr>
          <w:rFonts w:ascii="Arial" w:eastAsia="Times New Roman" w:hAnsi="Arial" w:cs="Times New Roman"/>
        </w:rPr>
      </w:pPr>
      <w:r w:rsidRPr="00234413">
        <w:rPr>
          <w:rFonts w:ascii="Arial" w:eastAsia="Times New Roman" w:hAnsi="Arial" w:cs="Times New Roman"/>
        </w:rPr>
        <w:t>These documents are considered up to date and are afforded significant weight in the determination of planning applications. Relevant Supplementary Planning Documents (SPDs) and other adopted guidance may also be material considerations.</w:t>
      </w:r>
    </w:p>
    <w:p w14:paraId="68520C84" w14:textId="77777777" w:rsidR="00234413" w:rsidRPr="00234413" w:rsidRDefault="00234413" w:rsidP="00234413">
      <w:pPr>
        <w:rPr>
          <w:rFonts w:ascii="Arial" w:eastAsia="Times New Roman" w:hAnsi="Arial" w:cs="Times New Roman"/>
        </w:rPr>
      </w:pPr>
      <w:r w:rsidRPr="00234413">
        <w:rPr>
          <w:rFonts w:ascii="Arial" w:eastAsia="Times New Roman" w:hAnsi="Arial" w:cs="Times New Roman"/>
        </w:rPr>
        <w:t>The National Planning Policy Framework sets out the government’s policies for plan-making and for making decisions on development proposals in England. It is a material consideration of critical importance in both contexts.</w:t>
      </w:r>
    </w:p>
    <w:p w14:paraId="2EB7207C" w14:textId="77777777" w:rsidR="00234413" w:rsidRPr="00234413" w:rsidRDefault="00234413" w:rsidP="00234413">
      <w:pPr>
        <w:rPr>
          <w:rFonts w:ascii="Arial" w:eastAsia="Times New Roman" w:hAnsi="Arial" w:cs="Times New Roman"/>
        </w:rPr>
      </w:pPr>
      <w:r w:rsidRPr="00234413">
        <w:rPr>
          <w:rFonts w:ascii="Arial" w:eastAsia="Times New Roman" w:hAnsi="Arial" w:cs="Times New Roman"/>
        </w:rPr>
        <w:t>Where relevant, the Council is required to give special regard to the desirability of preserving listed buildings and their settings, and special attention to the desirability of preserving or enhancing the character or appearance of conservation areas, in accordance with the Planning (Listed Buildings and Conservation Areas) Act 1990.</w:t>
      </w:r>
    </w:p>
    <w:p w14:paraId="42660A8A" w14:textId="77777777" w:rsidR="00234413" w:rsidRPr="00234413" w:rsidRDefault="00234413" w:rsidP="00234413">
      <w:pPr>
        <w:rPr>
          <w:rFonts w:ascii="Arial" w:eastAsia="Times New Roman" w:hAnsi="Arial" w:cs="Times New Roman"/>
        </w:rPr>
      </w:pPr>
      <w:r w:rsidRPr="00234413">
        <w:rPr>
          <w:rFonts w:ascii="Arial" w:eastAsia="Times New Roman" w:hAnsi="Arial" w:cs="Times New Roman"/>
        </w:rPr>
        <w:t>The policies and guidance referred to below are considered the most relevant to the scale, nature and location of the proposed development.</w:t>
      </w:r>
    </w:p>
    <w:p w14:paraId="30A7EA2F" w14:textId="77777777" w:rsidR="00CC5B87" w:rsidRPr="00B61E17" w:rsidRDefault="00CC5B87" w:rsidP="002845F1">
      <w:pPr>
        <w:spacing w:after="0" w:line="240" w:lineRule="auto"/>
        <w:rPr>
          <w:rFonts w:ascii="Arial" w:hAnsi="Arial" w:cs="Arial"/>
        </w:rPr>
      </w:pPr>
    </w:p>
    <w:p w14:paraId="34CFEB7C" w14:textId="0924451D" w:rsidR="00CC5B87" w:rsidRPr="00EB5A7D" w:rsidRDefault="00CC5B87" w:rsidP="00CC5B87">
      <w:pPr>
        <w:numPr>
          <w:ilvl w:val="0"/>
          <w:numId w:val="6"/>
        </w:numPr>
        <w:spacing w:after="0" w:line="240" w:lineRule="auto"/>
        <w:rPr>
          <w:rFonts w:ascii="Arial" w:hAnsi="Arial" w:cs="Arial"/>
        </w:rPr>
      </w:pPr>
      <w:hyperlink r:id="rId13" w:history="1">
        <w:r w:rsidRPr="00EB5A7D">
          <w:rPr>
            <w:rStyle w:val="Hyperlink"/>
            <w:rFonts w:ascii="Arial" w:hAnsi="Arial" w:cs="Arial"/>
          </w:rPr>
          <w:t>The Manchester Core Strategy Development Plan Document 2012-2027</w:t>
        </w:r>
      </w:hyperlink>
    </w:p>
    <w:p w14:paraId="2789C8CB" w14:textId="77777777" w:rsidR="00CC5B87" w:rsidRPr="00EB5A7D" w:rsidRDefault="00CC5B87" w:rsidP="00CC5B87">
      <w:pPr>
        <w:numPr>
          <w:ilvl w:val="1"/>
          <w:numId w:val="6"/>
        </w:numPr>
        <w:spacing w:after="0" w:line="240" w:lineRule="auto"/>
        <w:rPr>
          <w:rFonts w:ascii="Arial" w:hAnsi="Arial" w:cs="Arial"/>
        </w:rPr>
      </w:pPr>
      <w:r w:rsidRPr="00EB5A7D">
        <w:rPr>
          <w:rFonts w:ascii="Arial" w:hAnsi="Arial" w:cs="Arial"/>
        </w:rPr>
        <w:t>Development Management and Planning Obligations</w:t>
      </w:r>
    </w:p>
    <w:p w14:paraId="6BE8D7EE" w14:textId="77777777" w:rsidR="00CC5B87" w:rsidRPr="00EB5A7D" w:rsidRDefault="00CC5B87" w:rsidP="00CC5B87">
      <w:pPr>
        <w:numPr>
          <w:ilvl w:val="2"/>
          <w:numId w:val="6"/>
        </w:numPr>
        <w:spacing w:after="0" w:line="240" w:lineRule="auto"/>
        <w:rPr>
          <w:rFonts w:ascii="Arial" w:hAnsi="Arial" w:cs="Arial"/>
        </w:rPr>
      </w:pPr>
      <w:r w:rsidRPr="00EB5A7D">
        <w:rPr>
          <w:rFonts w:ascii="Arial" w:hAnsi="Arial" w:cs="Arial"/>
        </w:rPr>
        <w:t xml:space="preserve">DM 1 - Development Management </w:t>
      </w:r>
    </w:p>
    <w:p w14:paraId="7188E868" w14:textId="77777777" w:rsidR="00CC5B87" w:rsidRPr="00EB5A7D" w:rsidRDefault="00CC5B87" w:rsidP="00CC5B87">
      <w:pPr>
        <w:numPr>
          <w:ilvl w:val="1"/>
          <w:numId w:val="6"/>
        </w:numPr>
        <w:spacing w:after="0" w:line="240" w:lineRule="auto"/>
        <w:rPr>
          <w:rFonts w:ascii="Arial" w:hAnsi="Arial" w:cs="Arial"/>
        </w:rPr>
      </w:pPr>
      <w:r w:rsidRPr="00EB5A7D">
        <w:rPr>
          <w:rFonts w:ascii="Arial" w:hAnsi="Arial" w:cs="Arial"/>
        </w:rPr>
        <w:t>Objective 1 - Spatial Principles</w:t>
      </w:r>
    </w:p>
    <w:p w14:paraId="2C48D91D" w14:textId="77777777" w:rsidR="00CC5B87" w:rsidRPr="00EB5A7D" w:rsidRDefault="00CC5B87" w:rsidP="00CC5B87">
      <w:pPr>
        <w:numPr>
          <w:ilvl w:val="2"/>
          <w:numId w:val="6"/>
        </w:numPr>
        <w:spacing w:after="0" w:line="240" w:lineRule="auto"/>
        <w:rPr>
          <w:rFonts w:ascii="Arial" w:hAnsi="Arial" w:cs="Arial"/>
        </w:rPr>
      </w:pPr>
      <w:r w:rsidRPr="00EB5A7D">
        <w:rPr>
          <w:rFonts w:ascii="Arial" w:hAnsi="Arial" w:cs="Arial"/>
        </w:rPr>
        <w:lastRenderedPageBreak/>
        <w:t>SP 1 - Spatial Principles (Partially replaced by PfE Policy JP-S 1)</w:t>
      </w:r>
    </w:p>
    <w:p w14:paraId="7333412C" w14:textId="77777777" w:rsidR="00CC5B87" w:rsidRPr="00EB5A7D" w:rsidRDefault="00CC5B87" w:rsidP="00CC5B87">
      <w:pPr>
        <w:numPr>
          <w:ilvl w:val="1"/>
          <w:numId w:val="6"/>
        </w:numPr>
        <w:spacing w:after="0" w:line="240" w:lineRule="auto"/>
        <w:rPr>
          <w:rFonts w:ascii="Arial" w:hAnsi="Arial" w:cs="Arial"/>
        </w:rPr>
      </w:pPr>
      <w:r w:rsidRPr="00EB5A7D">
        <w:rPr>
          <w:rFonts w:ascii="Arial" w:hAnsi="Arial" w:cs="Arial"/>
        </w:rPr>
        <w:t>Objective 6 Environment</w:t>
      </w:r>
    </w:p>
    <w:p w14:paraId="10583351" w14:textId="77777777" w:rsidR="00CC5B87" w:rsidRPr="00EB5A7D" w:rsidRDefault="00CC5B87" w:rsidP="00CC5B87">
      <w:pPr>
        <w:numPr>
          <w:ilvl w:val="2"/>
          <w:numId w:val="6"/>
        </w:numPr>
        <w:spacing w:after="0" w:line="240" w:lineRule="auto"/>
        <w:rPr>
          <w:rFonts w:ascii="Arial" w:hAnsi="Arial" w:cs="Arial"/>
        </w:rPr>
      </w:pPr>
      <w:r w:rsidRPr="00EB5A7D">
        <w:rPr>
          <w:rFonts w:ascii="Arial" w:hAnsi="Arial" w:cs="Arial"/>
        </w:rPr>
        <w:t>EN 1 - Design Principles and Strategic Character Areas</w:t>
      </w:r>
    </w:p>
    <w:p w14:paraId="5692AC05" w14:textId="77777777" w:rsidR="00CC5B87" w:rsidRPr="00EB5A7D" w:rsidRDefault="00CC5B87" w:rsidP="00CC5B87">
      <w:pPr>
        <w:numPr>
          <w:ilvl w:val="2"/>
          <w:numId w:val="6"/>
        </w:numPr>
        <w:spacing w:after="0" w:line="240" w:lineRule="auto"/>
        <w:rPr>
          <w:rFonts w:ascii="Arial" w:hAnsi="Arial" w:cs="Arial"/>
        </w:rPr>
      </w:pPr>
      <w:r w:rsidRPr="00EB5A7D">
        <w:rPr>
          <w:rFonts w:ascii="Arial" w:hAnsi="Arial" w:cs="Arial"/>
        </w:rPr>
        <w:t>EN 19 – Waste</w:t>
      </w:r>
    </w:p>
    <w:p w14:paraId="0D4FF8E9" w14:textId="68BF3EC2" w:rsidR="00CC5B87" w:rsidRDefault="00CC5B87" w:rsidP="00CC5B87">
      <w:pPr>
        <w:pStyle w:val="ListParagraph"/>
        <w:numPr>
          <w:ilvl w:val="0"/>
          <w:numId w:val="6"/>
        </w:numPr>
        <w:rPr>
          <w:rFonts w:ascii="Arial" w:hAnsi="Arial" w:cs="Arial"/>
        </w:rPr>
      </w:pPr>
      <w:hyperlink r:id="rId14" w:history="1">
        <w:r w:rsidRPr="00D30976">
          <w:rPr>
            <w:rStyle w:val="Hyperlink"/>
            <w:rFonts w:ascii="Arial" w:hAnsi="Arial" w:cs="Arial"/>
          </w:rPr>
          <w:t>Guide to development in Manchester</w:t>
        </w:r>
      </w:hyperlink>
      <w:r>
        <w:rPr>
          <w:rFonts w:ascii="Arial" w:hAnsi="Arial" w:cs="Arial"/>
        </w:rPr>
        <w:t xml:space="preserve"> </w:t>
      </w:r>
      <w:r w:rsidRPr="00D30976">
        <w:rPr>
          <w:rFonts w:ascii="Arial" w:hAnsi="Arial" w:cs="Arial"/>
        </w:rPr>
        <w:t xml:space="preserve">- supplementary planning document and </w:t>
      </w:r>
      <w:r>
        <w:rPr>
          <w:rFonts w:ascii="Arial" w:hAnsi="Arial" w:cs="Arial"/>
        </w:rPr>
        <w:t xml:space="preserve">planning </w:t>
      </w:r>
      <w:r w:rsidRPr="00D30976">
        <w:rPr>
          <w:rFonts w:ascii="Arial" w:hAnsi="Arial" w:cs="Arial"/>
        </w:rPr>
        <w:t>guidance</w:t>
      </w:r>
      <w:r>
        <w:rPr>
          <w:rFonts w:ascii="Arial" w:hAnsi="Arial" w:cs="Arial"/>
        </w:rPr>
        <w:t>, April 2007</w:t>
      </w:r>
    </w:p>
    <w:p w14:paraId="00D6F78F" w14:textId="2BACD6BC" w:rsidR="00CC5B87" w:rsidRPr="00EB5A7D" w:rsidRDefault="00CC5B87" w:rsidP="00CC5B87">
      <w:pPr>
        <w:numPr>
          <w:ilvl w:val="0"/>
          <w:numId w:val="6"/>
        </w:numPr>
        <w:spacing w:after="0" w:line="240" w:lineRule="auto"/>
        <w:rPr>
          <w:rFonts w:ascii="Arial" w:hAnsi="Arial" w:cs="Arial"/>
        </w:rPr>
      </w:pPr>
      <w:hyperlink r:id="rId15" w:history="1">
        <w:r w:rsidRPr="00EB5A7D">
          <w:rPr>
            <w:rStyle w:val="Hyperlink"/>
            <w:rFonts w:ascii="Arial" w:hAnsi="Arial" w:cs="Arial"/>
          </w:rPr>
          <w:t>Extant Unitary Development Plan (UDP)</w:t>
        </w:r>
      </w:hyperlink>
      <w:r w:rsidRPr="00EB5A7D">
        <w:rPr>
          <w:rFonts w:ascii="Arial" w:hAnsi="Arial" w:cs="Arial"/>
        </w:rPr>
        <w:t xml:space="preserve"> – </w:t>
      </w:r>
    </w:p>
    <w:p w14:paraId="51E3C978" w14:textId="77777777" w:rsidR="00CC5B87" w:rsidRPr="00EB5A7D" w:rsidRDefault="00CC5B87" w:rsidP="00CC5B87">
      <w:pPr>
        <w:numPr>
          <w:ilvl w:val="1"/>
          <w:numId w:val="6"/>
        </w:numPr>
        <w:spacing w:after="0" w:line="240" w:lineRule="auto"/>
        <w:rPr>
          <w:rFonts w:ascii="Arial" w:hAnsi="Arial" w:cs="Arial"/>
        </w:rPr>
      </w:pPr>
      <w:r w:rsidRPr="00EB5A7D">
        <w:rPr>
          <w:rFonts w:ascii="Arial" w:hAnsi="Arial" w:cs="Arial"/>
        </w:rPr>
        <w:t>Citywide Development Control Policies</w:t>
      </w:r>
    </w:p>
    <w:p w14:paraId="2AB4D3FE" w14:textId="77777777" w:rsidR="00CC5B87" w:rsidRPr="00EB5A7D" w:rsidRDefault="00CC5B87" w:rsidP="00CC5B87">
      <w:pPr>
        <w:numPr>
          <w:ilvl w:val="2"/>
          <w:numId w:val="6"/>
        </w:numPr>
        <w:spacing w:after="0" w:line="240" w:lineRule="auto"/>
        <w:rPr>
          <w:rFonts w:ascii="Arial" w:hAnsi="Arial" w:cs="Arial"/>
        </w:rPr>
      </w:pPr>
      <w:r w:rsidRPr="00EB5A7D">
        <w:rPr>
          <w:rFonts w:ascii="Arial" w:hAnsi="Arial" w:cs="Arial"/>
        </w:rPr>
        <w:t xml:space="preserve">DC1 - Residential extensions </w:t>
      </w:r>
    </w:p>
    <w:p w14:paraId="04C0D164" w14:textId="77777777" w:rsidR="00CC5B87" w:rsidRPr="00EB5A7D" w:rsidRDefault="00CC5B87" w:rsidP="00CC5B87">
      <w:pPr>
        <w:numPr>
          <w:ilvl w:val="2"/>
          <w:numId w:val="6"/>
        </w:numPr>
        <w:spacing w:after="0" w:line="240" w:lineRule="auto"/>
        <w:rPr>
          <w:rFonts w:ascii="Arial" w:hAnsi="Arial" w:cs="Arial"/>
        </w:rPr>
      </w:pPr>
      <w:r w:rsidRPr="00EB5A7D">
        <w:rPr>
          <w:rFonts w:ascii="Arial" w:hAnsi="Arial" w:cs="Arial"/>
        </w:rPr>
        <w:t xml:space="preserve">DC26 - Development and Noise </w:t>
      </w:r>
    </w:p>
    <w:p w14:paraId="7E347C2B" w14:textId="1AEC054B" w:rsidR="00CC5B87" w:rsidRPr="00EB5A7D" w:rsidRDefault="00CC5B87" w:rsidP="00CC5B87">
      <w:pPr>
        <w:numPr>
          <w:ilvl w:val="0"/>
          <w:numId w:val="6"/>
        </w:numPr>
        <w:spacing w:after="0" w:line="240" w:lineRule="auto"/>
        <w:rPr>
          <w:rFonts w:ascii="Arial" w:hAnsi="Arial" w:cs="Arial"/>
        </w:rPr>
      </w:pPr>
      <w:hyperlink r:id="rId16" w:history="1">
        <w:r w:rsidRPr="00EB5A7D">
          <w:rPr>
            <w:rStyle w:val="Hyperlink"/>
            <w:rFonts w:ascii="Arial" w:hAnsi="Arial" w:cs="Arial"/>
          </w:rPr>
          <w:t>Places for Everyone Plan</w:t>
        </w:r>
      </w:hyperlink>
      <w:r w:rsidRPr="00EB5A7D">
        <w:rPr>
          <w:rFonts w:ascii="Arial" w:hAnsi="Arial" w:cs="Arial"/>
          <w:u w:val="single"/>
        </w:rPr>
        <w:t xml:space="preserve"> Joint Development Plan Document 2022-2039- </w:t>
      </w:r>
    </w:p>
    <w:p w14:paraId="3E8C77FB" w14:textId="77777777" w:rsidR="00CC5B87" w:rsidRPr="00EB5A7D" w:rsidRDefault="00CC5B87" w:rsidP="00CC5B87">
      <w:pPr>
        <w:numPr>
          <w:ilvl w:val="1"/>
          <w:numId w:val="6"/>
        </w:numPr>
        <w:spacing w:after="0" w:line="240" w:lineRule="auto"/>
        <w:rPr>
          <w:rFonts w:ascii="Arial" w:hAnsi="Arial" w:cs="Arial"/>
        </w:rPr>
      </w:pPr>
      <w:r w:rsidRPr="00EB5A7D">
        <w:rPr>
          <w:rFonts w:ascii="Arial" w:hAnsi="Arial" w:cs="Arial"/>
        </w:rPr>
        <w:t>Strategy</w:t>
      </w:r>
    </w:p>
    <w:p w14:paraId="78ACADD1" w14:textId="7A99B88C" w:rsidR="00CC5B87" w:rsidRPr="00BC15EA" w:rsidRDefault="00CC5B87" w:rsidP="00BC15EA">
      <w:pPr>
        <w:numPr>
          <w:ilvl w:val="2"/>
          <w:numId w:val="6"/>
        </w:numPr>
        <w:spacing w:after="0" w:line="240" w:lineRule="auto"/>
        <w:rPr>
          <w:rFonts w:ascii="Arial" w:hAnsi="Arial" w:cs="Arial"/>
        </w:rPr>
      </w:pPr>
      <w:r w:rsidRPr="00EB5A7D">
        <w:rPr>
          <w:rFonts w:ascii="Arial" w:hAnsi="Arial" w:cs="Arial"/>
        </w:rPr>
        <w:t>JP-Strat9: Southern Areas</w:t>
      </w:r>
    </w:p>
    <w:p w14:paraId="13951DB8" w14:textId="77777777" w:rsidR="00CC5B87" w:rsidRPr="00EB5A7D" w:rsidRDefault="00CC5B87" w:rsidP="00CC5B87">
      <w:pPr>
        <w:numPr>
          <w:ilvl w:val="1"/>
          <w:numId w:val="6"/>
        </w:numPr>
        <w:spacing w:after="0" w:line="240" w:lineRule="auto"/>
        <w:rPr>
          <w:rFonts w:ascii="Arial" w:hAnsi="Arial" w:cs="Arial"/>
        </w:rPr>
      </w:pPr>
      <w:r w:rsidRPr="00EB5A7D">
        <w:rPr>
          <w:rFonts w:ascii="Arial" w:hAnsi="Arial" w:cs="Arial"/>
        </w:rPr>
        <w:t>Sustainable and Resilient Places</w:t>
      </w:r>
    </w:p>
    <w:p w14:paraId="5AA1D9CF" w14:textId="77777777" w:rsidR="00CC5B87" w:rsidRPr="00EB5A7D" w:rsidRDefault="00CC5B87" w:rsidP="00CC5B87">
      <w:pPr>
        <w:numPr>
          <w:ilvl w:val="2"/>
          <w:numId w:val="6"/>
        </w:numPr>
        <w:spacing w:after="0" w:line="240" w:lineRule="auto"/>
        <w:rPr>
          <w:rFonts w:ascii="Arial" w:hAnsi="Arial" w:cs="Arial"/>
        </w:rPr>
      </w:pPr>
      <w:r w:rsidRPr="00EB5A7D">
        <w:rPr>
          <w:rFonts w:ascii="Arial" w:hAnsi="Arial" w:cs="Arial"/>
        </w:rPr>
        <w:t>JP-S1: Sustainable Development</w:t>
      </w:r>
    </w:p>
    <w:p w14:paraId="0BA03498" w14:textId="77777777" w:rsidR="00CC5B87" w:rsidRPr="00EB5A7D" w:rsidRDefault="00CC5B87" w:rsidP="00CC5B87">
      <w:pPr>
        <w:numPr>
          <w:ilvl w:val="2"/>
          <w:numId w:val="6"/>
        </w:numPr>
        <w:spacing w:after="0" w:line="240" w:lineRule="auto"/>
        <w:rPr>
          <w:rFonts w:ascii="Arial" w:hAnsi="Arial" w:cs="Arial"/>
        </w:rPr>
      </w:pPr>
      <w:bookmarkStart w:id="0" w:name="_Hlk212552743"/>
      <w:r w:rsidRPr="00EB5A7D">
        <w:rPr>
          <w:rFonts w:ascii="Arial" w:hAnsi="Arial" w:cs="Arial"/>
        </w:rPr>
        <w:t>JP-S4: Flood Risk and the Water Environment</w:t>
      </w:r>
    </w:p>
    <w:bookmarkEnd w:id="0"/>
    <w:p w14:paraId="1E230810" w14:textId="77777777" w:rsidR="00CC5B87" w:rsidRPr="00EB5A7D" w:rsidRDefault="00CC5B87" w:rsidP="00CC5B87">
      <w:pPr>
        <w:numPr>
          <w:ilvl w:val="1"/>
          <w:numId w:val="6"/>
        </w:numPr>
        <w:spacing w:after="0" w:line="240" w:lineRule="auto"/>
        <w:rPr>
          <w:rFonts w:ascii="Arial" w:hAnsi="Arial" w:cs="Arial"/>
        </w:rPr>
      </w:pPr>
      <w:r w:rsidRPr="00EB5A7D">
        <w:rPr>
          <w:rFonts w:ascii="Arial" w:hAnsi="Arial" w:cs="Arial"/>
        </w:rPr>
        <w:t>Places for People</w:t>
      </w:r>
    </w:p>
    <w:p w14:paraId="40F9088E" w14:textId="77777777" w:rsidR="00CC5B87" w:rsidRDefault="00CC5B87" w:rsidP="00CC5B87">
      <w:pPr>
        <w:numPr>
          <w:ilvl w:val="2"/>
          <w:numId w:val="6"/>
        </w:numPr>
        <w:spacing w:after="0" w:line="240" w:lineRule="auto"/>
        <w:rPr>
          <w:rFonts w:ascii="Arial" w:hAnsi="Arial" w:cs="Arial"/>
        </w:rPr>
      </w:pPr>
      <w:r w:rsidRPr="00EB5A7D">
        <w:rPr>
          <w:rFonts w:ascii="Arial" w:hAnsi="Arial" w:cs="Arial"/>
        </w:rPr>
        <w:t>JP-P1 Sustainable Places</w:t>
      </w:r>
    </w:p>
    <w:p w14:paraId="3147F83D" w14:textId="77777777" w:rsidR="00932A79" w:rsidRPr="00314682" w:rsidRDefault="00932A79" w:rsidP="00932A79">
      <w:pPr>
        <w:numPr>
          <w:ilvl w:val="0"/>
          <w:numId w:val="6"/>
        </w:numPr>
        <w:spacing w:after="0" w:line="240" w:lineRule="auto"/>
        <w:rPr>
          <w:rFonts w:ascii="Arial" w:eastAsia="Times New Roman" w:hAnsi="Arial" w:cs="Arial"/>
        </w:rPr>
      </w:pPr>
      <w:hyperlink r:id="rId17" w:history="1">
        <w:r w:rsidRPr="00314682">
          <w:rPr>
            <w:rStyle w:val="Hyperlink"/>
            <w:rFonts w:ascii="Arial" w:eastAsia="Times New Roman" w:hAnsi="Arial" w:cs="Arial"/>
          </w:rPr>
          <w:t>National Planning Policy Framework – August 2026</w:t>
        </w:r>
      </w:hyperlink>
      <w:r w:rsidRPr="00314682">
        <w:rPr>
          <w:rFonts w:ascii="Arial" w:eastAsia="Times New Roman" w:hAnsi="Arial" w:cs="Arial"/>
        </w:rPr>
        <w:t xml:space="preserve"> - National Development Management Policies (NDMPs)</w:t>
      </w:r>
    </w:p>
    <w:p w14:paraId="310B0E22" w14:textId="77777777" w:rsidR="00932A79" w:rsidRPr="00314682" w:rsidRDefault="00932A79" w:rsidP="00932A79">
      <w:pPr>
        <w:numPr>
          <w:ilvl w:val="1"/>
          <w:numId w:val="6"/>
        </w:numPr>
        <w:spacing w:after="0" w:line="240" w:lineRule="auto"/>
        <w:rPr>
          <w:rFonts w:ascii="Arial" w:eastAsia="Times New Roman" w:hAnsi="Arial" w:cs="Arial"/>
        </w:rPr>
      </w:pPr>
      <w:r w:rsidRPr="00314682">
        <w:rPr>
          <w:rFonts w:ascii="Arial" w:eastAsia="Times New Roman" w:hAnsi="Arial" w:cs="Arial"/>
        </w:rPr>
        <w:t>Procedural Policies</w:t>
      </w:r>
    </w:p>
    <w:p w14:paraId="1029FD41" w14:textId="77777777" w:rsidR="00932A79" w:rsidRPr="00314682" w:rsidRDefault="00932A79" w:rsidP="00932A79">
      <w:pPr>
        <w:numPr>
          <w:ilvl w:val="2"/>
          <w:numId w:val="6"/>
        </w:numPr>
        <w:spacing w:after="0" w:line="240" w:lineRule="auto"/>
        <w:rPr>
          <w:rFonts w:ascii="Arial" w:eastAsia="Times New Roman" w:hAnsi="Arial" w:cs="Arial"/>
        </w:rPr>
      </w:pPr>
      <w:r w:rsidRPr="00314682">
        <w:rPr>
          <w:rFonts w:ascii="Arial" w:eastAsia="Times New Roman" w:hAnsi="Arial" w:cs="Arial"/>
        </w:rPr>
        <w:t>Chapter 3 – Decision-making policies</w:t>
      </w:r>
    </w:p>
    <w:p w14:paraId="35E5645B" w14:textId="77777777" w:rsidR="00932A79" w:rsidRPr="00314682" w:rsidRDefault="00932A79" w:rsidP="00932A79">
      <w:pPr>
        <w:numPr>
          <w:ilvl w:val="3"/>
          <w:numId w:val="6"/>
        </w:numPr>
        <w:spacing w:after="0" w:line="240" w:lineRule="auto"/>
        <w:rPr>
          <w:rFonts w:ascii="Arial" w:eastAsia="Times New Roman" w:hAnsi="Arial" w:cs="Arial"/>
        </w:rPr>
      </w:pPr>
      <w:r w:rsidRPr="00314682">
        <w:rPr>
          <w:rFonts w:ascii="Arial" w:eastAsia="Times New Roman" w:hAnsi="Arial" w:cs="Arial"/>
        </w:rPr>
        <w:t>DM1: Preparing development proposals</w:t>
      </w:r>
    </w:p>
    <w:p w14:paraId="3C47C44F" w14:textId="77777777" w:rsidR="00932A79" w:rsidRPr="00314682" w:rsidRDefault="00932A79" w:rsidP="00932A79">
      <w:pPr>
        <w:numPr>
          <w:ilvl w:val="3"/>
          <w:numId w:val="6"/>
        </w:numPr>
        <w:spacing w:after="0" w:line="240" w:lineRule="auto"/>
        <w:rPr>
          <w:rFonts w:ascii="Arial" w:eastAsia="Times New Roman" w:hAnsi="Arial" w:cs="Arial"/>
        </w:rPr>
      </w:pPr>
      <w:r w:rsidRPr="00314682">
        <w:rPr>
          <w:rFonts w:ascii="Arial" w:eastAsia="Times New Roman" w:hAnsi="Arial" w:cs="Arial"/>
        </w:rPr>
        <w:t>DM2: Information requirements</w:t>
      </w:r>
    </w:p>
    <w:p w14:paraId="2842EEF4" w14:textId="77777777" w:rsidR="00932A79" w:rsidRPr="00314682" w:rsidRDefault="00932A79" w:rsidP="00932A79">
      <w:pPr>
        <w:numPr>
          <w:ilvl w:val="3"/>
          <w:numId w:val="6"/>
        </w:numPr>
        <w:spacing w:after="0" w:line="240" w:lineRule="auto"/>
        <w:rPr>
          <w:rFonts w:ascii="Arial" w:eastAsia="Times New Roman" w:hAnsi="Arial" w:cs="Arial"/>
        </w:rPr>
      </w:pPr>
      <w:r w:rsidRPr="00314682">
        <w:rPr>
          <w:rFonts w:ascii="Arial" w:eastAsia="Times New Roman" w:hAnsi="Arial" w:cs="Arial"/>
        </w:rPr>
        <w:t>DM3: Determining development proposals</w:t>
      </w:r>
    </w:p>
    <w:p w14:paraId="02350E7C" w14:textId="77777777" w:rsidR="00932A79" w:rsidRPr="00314682" w:rsidRDefault="00932A79" w:rsidP="00932A79">
      <w:pPr>
        <w:numPr>
          <w:ilvl w:val="3"/>
          <w:numId w:val="6"/>
        </w:numPr>
        <w:spacing w:after="0" w:line="240" w:lineRule="auto"/>
        <w:rPr>
          <w:rFonts w:ascii="Arial" w:eastAsia="Times New Roman" w:hAnsi="Arial" w:cs="Arial"/>
        </w:rPr>
      </w:pPr>
      <w:r w:rsidRPr="00314682">
        <w:rPr>
          <w:rFonts w:ascii="Arial" w:eastAsia="Times New Roman" w:hAnsi="Arial" w:cs="Arial"/>
        </w:rPr>
        <w:t>DM6: Use of planning conditions and obligations</w:t>
      </w:r>
    </w:p>
    <w:p w14:paraId="487959A7" w14:textId="77777777" w:rsidR="00932A79" w:rsidRPr="00314682" w:rsidRDefault="00932A79" w:rsidP="00932A79">
      <w:pPr>
        <w:numPr>
          <w:ilvl w:val="3"/>
          <w:numId w:val="6"/>
        </w:numPr>
        <w:spacing w:after="0" w:line="240" w:lineRule="auto"/>
        <w:rPr>
          <w:rFonts w:ascii="Arial" w:eastAsia="Times New Roman" w:hAnsi="Arial" w:cs="Arial"/>
        </w:rPr>
      </w:pPr>
      <w:r w:rsidRPr="00314682">
        <w:rPr>
          <w:rFonts w:ascii="Arial" w:eastAsia="Times New Roman" w:hAnsi="Arial" w:cs="Arial"/>
        </w:rPr>
        <w:t>DM7: Relationship with other regulatory regimes</w:t>
      </w:r>
    </w:p>
    <w:p w14:paraId="53CF917D" w14:textId="77777777" w:rsidR="00932A79" w:rsidRPr="00314682" w:rsidRDefault="00932A79" w:rsidP="00932A79">
      <w:pPr>
        <w:numPr>
          <w:ilvl w:val="1"/>
          <w:numId w:val="6"/>
        </w:numPr>
        <w:spacing w:after="0" w:line="240" w:lineRule="auto"/>
        <w:rPr>
          <w:rFonts w:ascii="Arial" w:eastAsia="Times New Roman" w:hAnsi="Arial" w:cs="Arial"/>
        </w:rPr>
      </w:pPr>
      <w:r w:rsidRPr="00314682">
        <w:rPr>
          <w:rFonts w:ascii="Arial" w:eastAsia="Times New Roman" w:hAnsi="Arial" w:cs="Arial"/>
        </w:rPr>
        <w:t>Sustainable Development</w:t>
      </w:r>
    </w:p>
    <w:p w14:paraId="5D0D5A3A" w14:textId="77777777" w:rsidR="00932A79" w:rsidRPr="00314682" w:rsidRDefault="00932A79" w:rsidP="00932A79">
      <w:pPr>
        <w:numPr>
          <w:ilvl w:val="2"/>
          <w:numId w:val="6"/>
        </w:numPr>
        <w:spacing w:after="0" w:line="240" w:lineRule="auto"/>
        <w:rPr>
          <w:rFonts w:ascii="Arial" w:eastAsia="Times New Roman" w:hAnsi="Arial" w:cs="Arial"/>
        </w:rPr>
      </w:pPr>
      <w:r w:rsidRPr="00314682">
        <w:rPr>
          <w:rFonts w:ascii="Arial" w:eastAsia="Times New Roman" w:hAnsi="Arial" w:cs="Arial"/>
        </w:rPr>
        <w:t>Chapter 4 - Achieving sustainable development</w:t>
      </w:r>
    </w:p>
    <w:p w14:paraId="644B3989" w14:textId="77777777" w:rsidR="00932A79" w:rsidRPr="00314682" w:rsidRDefault="00932A79" w:rsidP="00932A79">
      <w:pPr>
        <w:numPr>
          <w:ilvl w:val="3"/>
          <w:numId w:val="6"/>
        </w:numPr>
        <w:spacing w:after="0" w:line="240" w:lineRule="auto"/>
        <w:rPr>
          <w:rFonts w:ascii="Arial" w:eastAsia="Times New Roman" w:hAnsi="Arial" w:cs="Arial"/>
        </w:rPr>
      </w:pPr>
      <w:r w:rsidRPr="00314682">
        <w:rPr>
          <w:rFonts w:ascii="Arial" w:eastAsia="Times New Roman" w:hAnsi="Arial" w:cs="Arial"/>
        </w:rPr>
        <w:t>S3: Presumption in favour of sustainable development</w:t>
      </w:r>
    </w:p>
    <w:p w14:paraId="34EB2E23" w14:textId="77777777" w:rsidR="00932A79" w:rsidRPr="00314682" w:rsidRDefault="00932A79" w:rsidP="00932A79">
      <w:pPr>
        <w:numPr>
          <w:ilvl w:val="3"/>
          <w:numId w:val="6"/>
        </w:numPr>
        <w:spacing w:after="0" w:line="240" w:lineRule="auto"/>
        <w:rPr>
          <w:rFonts w:ascii="Arial" w:eastAsia="Times New Roman" w:hAnsi="Arial" w:cs="Arial"/>
        </w:rPr>
      </w:pPr>
      <w:r w:rsidRPr="00314682">
        <w:rPr>
          <w:rFonts w:ascii="Arial" w:eastAsia="Times New Roman" w:hAnsi="Arial" w:cs="Arial"/>
        </w:rPr>
        <w:t>S4: Principle of development within settlements</w:t>
      </w:r>
    </w:p>
    <w:p w14:paraId="069CEC52" w14:textId="77777777" w:rsidR="00932A79" w:rsidRPr="00314682" w:rsidRDefault="00932A79" w:rsidP="00932A79">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Chapter 5 - Meeting the challenge of climate change  </w:t>
      </w:r>
    </w:p>
    <w:p w14:paraId="4D22B1EC" w14:textId="77777777" w:rsidR="00932A79" w:rsidRPr="00314682" w:rsidRDefault="00932A79" w:rsidP="00932A79">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CC2: Mitigation of climate change   </w:t>
      </w:r>
    </w:p>
    <w:p w14:paraId="4710840C" w14:textId="77777777" w:rsidR="00932A79" w:rsidRPr="00314682" w:rsidRDefault="00932A79" w:rsidP="00932A79">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CC3: Adaptation to climate change  </w:t>
      </w:r>
    </w:p>
    <w:p w14:paraId="5E858049" w14:textId="77777777" w:rsidR="00932A79" w:rsidRPr="00314682" w:rsidRDefault="00932A79" w:rsidP="00932A79">
      <w:pPr>
        <w:numPr>
          <w:ilvl w:val="1"/>
          <w:numId w:val="6"/>
        </w:numPr>
        <w:spacing w:after="0" w:line="240" w:lineRule="auto"/>
        <w:rPr>
          <w:rFonts w:ascii="Arial" w:eastAsia="Times New Roman" w:hAnsi="Arial" w:cs="Arial"/>
        </w:rPr>
      </w:pPr>
      <w:r w:rsidRPr="00314682">
        <w:rPr>
          <w:rFonts w:ascii="Arial" w:eastAsia="Times New Roman" w:hAnsi="Arial" w:cs="Arial"/>
        </w:rPr>
        <w:t>Creating high quality, sustainable places</w:t>
      </w:r>
    </w:p>
    <w:p w14:paraId="42975812" w14:textId="77777777" w:rsidR="00932A79" w:rsidRPr="00314682" w:rsidRDefault="00932A79" w:rsidP="00932A79">
      <w:pPr>
        <w:numPr>
          <w:ilvl w:val="2"/>
          <w:numId w:val="6"/>
        </w:numPr>
        <w:spacing w:after="0" w:line="240" w:lineRule="auto"/>
        <w:rPr>
          <w:rFonts w:ascii="Arial" w:eastAsia="Times New Roman" w:hAnsi="Arial" w:cs="Arial"/>
        </w:rPr>
      </w:pPr>
      <w:r w:rsidRPr="00314682">
        <w:rPr>
          <w:rFonts w:ascii="Arial" w:eastAsia="Times New Roman" w:hAnsi="Arial" w:cs="Arial"/>
        </w:rPr>
        <w:t>Chapter 12 - Making effective use of land</w:t>
      </w:r>
    </w:p>
    <w:p w14:paraId="431A856D" w14:textId="77777777" w:rsidR="00932A79" w:rsidRPr="00314682" w:rsidRDefault="00932A79" w:rsidP="00932A79">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L2: Making effective use of land  </w:t>
      </w:r>
    </w:p>
    <w:p w14:paraId="6B7D8D19" w14:textId="77777777" w:rsidR="00932A79" w:rsidRPr="00314682" w:rsidRDefault="00932A79" w:rsidP="00932A79">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L3: Achieving appropriate densities  </w:t>
      </w:r>
    </w:p>
    <w:p w14:paraId="15CC9816" w14:textId="77777777" w:rsidR="00932A79" w:rsidRPr="00314682" w:rsidRDefault="00932A79" w:rsidP="00932A79">
      <w:pPr>
        <w:numPr>
          <w:ilvl w:val="2"/>
          <w:numId w:val="6"/>
        </w:numPr>
        <w:spacing w:after="0" w:line="240" w:lineRule="auto"/>
        <w:rPr>
          <w:rFonts w:ascii="Arial" w:eastAsia="Times New Roman" w:hAnsi="Arial" w:cs="Arial"/>
        </w:rPr>
      </w:pPr>
      <w:r w:rsidRPr="00314682">
        <w:rPr>
          <w:rFonts w:ascii="Arial" w:eastAsia="Times New Roman" w:hAnsi="Arial" w:cs="Arial"/>
        </w:rPr>
        <w:t>Chapter 14 - Achieving well-designed places</w:t>
      </w:r>
    </w:p>
    <w:p w14:paraId="64F344A7" w14:textId="77777777" w:rsidR="00932A79" w:rsidRPr="00314682" w:rsidRDefault="00932A79" w:rsidP="00932A79">
      <w:pPr>
        <w:numPr>
          <w:ilvl w:val="3"/>
          <w:numId w:val="6"/>
        </w:numPr>
        <w:spacing w:after="0" w:line="240" w:lineRule="auto"/>
        <w:rPr>
          <w:rFonts w:ascii="Arial" w:eastAsia="Times New Roman" w:hAnsi="Arial" w:cs="Arial"/>
        </w:rPr>
      </w:pPr>
      <w:r w:rsidRPr="00314682">
        <w:rPr>
          <w:rFonts w:ascii="Arial" w:eastAsia="Times New Roman" w:hAnsi="Arial" w:cs="Arial"/>
        </w:rPr>
        <w:t>DP3: Key principles for well-designed places</w:t>
      </w:r>
    </w:p>
    <w:p w14:paraId="639DB181" w14:textId="77777777" w:rsidR="00932A79" w:rsidRPr="00314682" w:rsidRDefault="00932A79" w:rsidP="00932A79">
      <w:pPr>
        <w:numPr>
          <w:ilvl w:val="3"/>
          <w:numId w:val="6"/>
        </w:numPr>
        <w:spacing w:after="0" w:line="240" w:lineRule="auto"/>
        <w:rPr>
          <w:rFonts w:ascii="Arial" w:eastAsia="Times New Roman" w:hAnsi="Arial" w:cs="Arial"/>
        </w:rPr>
      </w:pPr>
      <w:r w:rsidRPr="00314682">
        <w:rPr>
          <w:rFonts w:ascii="Arial" w:eastAsia="Times New Roman" w:hAnsi="Arial" w:cs="Arial"/>
        </w:rPr>
        <w:t>DP4: The design process</w:t>
      </w:r>
    </w:p>
    <w:p w14:paraId="5F79018C" w14:textId="77777777" w:rsidR="00932A79" w:rsidRPr="00314682" w:rsidRDefault="00932A79" w:rsidP="00932A79">
      <w:pPr>
        <w:numPr>
          <w:ilvl w:val="1"/>
          <w:numId w:val="6"/>
        </w:numPr>
        <w:spacing w:after="0" w:line="240" w:lineRule="auto"/>
        <w:rPr>
          <w:rFonts w:ascii="Arial" w:eastAsia="Times New Roman" w:hAnsi="Arial" w:cs="Arial"/>
        </w:rPr>
      </w:pPr>
      <w:r w:rsidRPr="00314682">
        <w:rPr>
          <w:rFonts w:ascii="Arial" w:eastAsia="Times New Roman" w:hAnsi="Arial" w:cs="Arial"/>
        </w:rPr>
        <w:t>Conserving and enhancing the environment</w:t>
      </w:r>
    </w:p>
    <w:p w14:paraId="403D50A5" w14:textId="77777777" w:rsidR="00932A79" w:rsidRPr="00314682" w:rsidRDefault="00932A79" w:rsidP="00932A79">
      <w:pPr>
        <w:numPr>
          <w:ilvl w:val="2"/>
          <w:numId w:val="6"/>
        </w:numPr>
        <w:spacing w:after="0" w:line="240" w:lineRule="auto"/>
        <w:rPr>
          <w:rFonts w:ascii="Arial" w:eastAsia="Times New Roman" w:hAnsi="Arial" w:cs="Arial"/>
        </w:rPr>
      </w:pPr>
      <w:r w:rsidRPr="00314682">
        <w:rPr>
          <w:rFonts w:ascii="Arial" w:eastAsia="Times New Roman" w:hAnsi="Arial" w:cs="Arial"/>
        </w:rPr>
        <w:t>Chapter 18 - Managing flood risk and coastal change</w:t>
      </w:r>
    </w:p>
    <w:p w14:paraId="0B4B9C4B" w14:textId="77777777" w:rsidR="00932A79" w:rsidRPr="00314682" w:rsidRDefault="00932A79" w:rsidP="00932A79">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F4: Assessing flood risk for decision-making    </w:t>
      </w:r>
    </w:p>
    <w:p w14:paraId="12D96FD8" w14:textId="77777777" w:rsidR="00932A79" w:rsidRPr="00314682" w:rsidRDefault="00932A79" w:rsidP="00932A79">
      <w:pPr>
        <w:numPr>
          <w:ilvl w:val="3"/>
          <w:numId w:val="6"/>
        </w:numPr>
        <w:spacing w:after="0" w:line="240" w:lineRule="auto"/>
        <w:rPr>
          <w:rFonts w:ascii="Arial" w:eastAsia="Times New Roman" w:hAnsi="Arial" w:cs="Arial"/>
        </w:rPr>
      </w:pPr>
      <w:r w:rsidRPr="00314682">
        <w:rPr>
          <w:rFonts w:ascii="Arial" w:eastAsia="Times New Roman" w:hAnsi="Arial" w:cs="Arial"/>
        </w:rPr>
        <w:t>F6: Development in areas at risk of flooding from rivers or the sea</w:t>
      </w:r>
    </w:p>
    <w:p w14:paraId="3AA45A4E" w14:textId="77777777" w:rsidR="00932A79" w:rsidRPr="00314682" w:rsidRDefault="00932A79" w:rsidP="00932A79">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F7: Ensuring development is safe from flooding  </w:t>
      </w:r>
    </w:p>
    <w:p w14:paraId="1A52D952" w14:textId="77777777" w:rsidR="00623C7A" w:rsidRPr="004804F2" w:rsidRDefault="00623C7A" w:rsidP="002628E8">
      <w:pPr>
        <w:pStyle w:val="Heading1"/>
        <w:rPr>
          <w:rFonts w:ascii="Arial" w:eastAsia="Times New Roman" w:hAnsi="Arial" w:cs="Arial"/>
        </w:rPr>
      </w:pPr>
      <w:bookmarkStart w:id="1" w:name="_Hlk138409082"/>
      <w:r>
        <w:rPr>
          <w:rFonts w:ascii="Arial" w:eastAsia="Times New Roman" w:hAnsi="Arial" w:cs="Arial"/>
        </w:rPr>
        <w:t>Assessment</w:t>
      </w:r>
    </w:p>
    <w:p w14:paraId="7767ED50" w14:textId="77777777" w:rsidR="00623C7A" w:rsidRPr="004804F2" w:rsidRDefault="00623C7A" w:rsidP="00DD3062">
      <w:pPr>
        <w:pStyle w:val="Heading2"/>
        <w:rPr>
          <w:rFonts w:ascii="Arial" w:hAnsi="Arial" w:cs="Arial"/>
        </w:rPr>
      </w:pPr>
      <w:bookmarkStart w:id="2" w:name="_Toc143157931"/>
      <w:bookmarkEnd w:id="1"/>
      <w:r>
        <w:rPr>
          <w:rFonts w:ascii="Arial" w:hAnsi="Arial" w:cs="Arial"/>
        </w:rPr>
        <w:t>Principle of development</w:t>
      </w:r>
    </w:p>
    <w:p w14:paraId="666B896C" w14:textId="77777777" w:rsidR="005E06B4" w:rsidRPr="005E06B4" w:rsidRDefault="005E06B4" w:rsidP="005E06B4">
      <w:r w:rsidRPr="005E06B4">
        <w:t>The proposal seeks to extend and alter an existing dwellinghouse within an established residential area. Whilst the Council acknowledges the need for additional living accommodation, development must not result in harm to the character of the area or the amenity of neighbouring occupiers.</w:t>
      </w:r>
    </w:p>
    <w:p w14:paraId="4683D5DE" w14:textId="77777777" w:rsidR="005E06B4" w:rsidRPr="005E06B4" w:rsidRDefault="005E06B4" w:rsidP="005E06B4">
      <w:r w:rsidRPr="005E06B4">
        <w:lastRenderedPageBreak/>
        <w:t>The application site is located within a settlement where the National Planning Policy Framework states that development proposals should generally be approved unless their adverse effects would substantially outweigh the benefits. Policy DM1 of the Manchester Core Strategy similarly supports development where it responds appropriately to its context and does not result in unacceptable impacts.</w:t>
      </w:r>
    </w:p>
    <w:p w14:paraId="10C763CE" w14:textId="77777777" w:rsidR="005E06B4" w:rsidRDefault="005E06B4" w:rsidP="005E06B4">
      <w:pPr>
        <w:rPr>
          <w:b/>
          <w:bCs/>
        </w:rPr>
      </w:pPr>
      <w:r w:rsidRPr="005E06B4">
        <w:t>Accordingly, the principle of the development is considered acceptable, subject to the detailed assessment set out below.</w:t>
      </w:r>
    </w:p>
    <w:p w14:paraId="73467275" w14:textId="1CE4CE34" w:rsidR="00623C7A" w:rsidRPr="004804F2" w:rsidRDefault="00623C7A" w:rsidP="005E06B4">
      <w:pPr>
        <w:pStyle w:val="Heading2"/>
        <w:rPr>
          <w:rFonts w:ascii="Arial" w:eastAsia="Times New Roman" w:hAnsi="Arial" w:cs="Arial"/>
          <w:kern w:val="2"/>
          <w:szCs w:val="32"/>
          <w14:ligatures w14:val="standardContextual"/>
        </w:rPr>
      </w:pPr>
      <w:r>
        <w:rPr>
          <w:rFonts w:ascii="Arial" w:eastAsia="Times New Roman" w:hAnsi="Arial" w:cs="Arial"/>
        </w:rPr>
        <w:t>Appropriate s</w:t>
      </w:r>
      <w:r w:rsidRPr="004804F2">
        <w:rPr>
          <w:rFonts w:ascii="Arial" w:eastAsia="Times New Roman" w:hAnsi="Arial" w:cs="Arial"/>
        </w:rPr>
        <w:t>iting, layout, scale, form, massing, materials, and detail</w:t>
      </w:r>
      <w:bookmarkEnd w:id="2"/>
    </w:p>
    <w:p w14:paraId="34DD7AD2" w14:textId="29A6AEDF" w:rsidR="005B4183" w:rsidRPr="005B4183" w:rsidRDefault="005B4183" w:rsidP="005B4183">
      <w:pPr>
        <w:rPr>
          <w:rFonts w:eastAsia="Times New Roman"/>
        </w:rPr>
      </w:pPr>
      <w:bookmarkStart w:id="3" w:name="_Hlk150150591"/>
      <w:bookmarkStart w:id="4" w:name="_Toc143157932"/>
      <w:r w:rsidRPr="005B4183">
        <w:rPr>
          <w:rFonts w:eastAsia="Times New Roman"/>
        </w:rPr>
        <w:t xml:space="preserve">The proposed extension has been designed to reflect the character and appearance of the existing dwelling </w:t>
      </w:r>
      <w:proofErr w:type="gramStart"/>
      <w:r w:rsidRPr="005B4183">
        <w:rPr>
          <w:rFonts w:eastAsia="Times New Roman"/>
        </w:rPr>
        <w:t>through the use of</w:t>
      </w:r>
      <w:proofErr w:type="gramEnd"/>
      <w:r w:rsidRPr="005B4183">
        <w:rPr>
          <w:rFonts w:eastAsia="Times New Roman"/>
        </w:rPr>
        <w:t xml:space="preserve"> matching brickwork, roof tiles and window fenestration. The proposed materials and detailing would ensure that the development integrates well with the host property.</w:t>
      </w:r>
    </w:p>
    <w:p w14:paraId="6A3E3356" w14:textId="77777777" w:rsidR="005B4183" w:rsidRDefault="005B4183" w:rsidP="005B4183">
      <w:pPr>
        <w:rPr>
          <w:rFonts w:eastAsia="Times New Roman"/>
        </w:rPr>
      </w:pPr>
      <w:r w:rsidRPr="005B4183">
        <w:rPr>
          <w:rFonts w:eastAsia="Times New Roman"/>
        </w:rPr>
        <w:t>The extension is located to the rear of the dwelling and is wholly single storey in height. As such, it would appear clearly subservient to the original dwellinghouse in terms of its scale, form and massing. The proposed elevational alterations would similarly utilise matching materials and fenestration, ensuring a cohesive and sympathetic appearance.</w:t>
      </w:r>
    </w:p>
    <w:p w14:paraId="27ED8A12" w14:textId="00819D5F" w:rsidR="005B4183" w:rsidRPr="005B4183" w:rsidRDefault="005B4183" w:rsidP="006C68A9">
      <w:pPr>
        <w:pStyle w:val="Heading3"/>
        <w:rPr>
          <w:rFonts w:eastAsia="Times New Roman"/>
        </w:rPr>
      </w:pPr>
      <w:bookmarkStart w:id="5" w:name="_Toc143157933"/>
      <w:bookmarkEnd w:id="3"/>
      <w:bookmarkEnd w:id="4"/>
      <w:r>
        <w:rPr>
          <w:rFonts w:eastAsia="Times New Roman"/>
        </w:rPr>
        <w:t xml:space="preserve">Impact to </w:t>
      </w:r>
      <w:r w:rsidRPr="005B4183">
        <w:rPr>
          <w:rFonts w:eastAsia="Times New Roman"/>
        </w:rPr>
        <w:t>No. 457</w:t>
      </w:r>
    </w:p>
    <w:p w14:paraId="6B518367" w14:textId="11455445" w:rsidR="005B4183" w:rsidRPr="005B4183" w:rsidRDefault="005B4183" w:rsidP="005B4183">
      <w:pPr>
        <w:rPr>
          <w:rFonts w:eastAsia="Times New Roman"/>
        </w:rPr>
      </w:pPr>
      <w:r w:rsidRPr="005B4183">
        <w:rPr>
          <w:rFonts w:eastAsia="Times New Roman"/>
        </w:rPr>
        <w:t>The proposed extension would not project beyond the existing side elevation and would extend only a limited distance beyond the current rear building line. Whilst the projection exceeds what could be constructed under permitted development rights by approximately 850mm, the scale of the proposal remains modest. Furthermore, neighbouring properties, including Nos. 457 and 459, have comparable extensions. It is therefore considered that the proposal would not result in an unacceptable loss of light, outlook or sense of enclosure for the occupiers of No. 457.</w:t>
      </w:r>
    </w:p>
    <w:p w14:paraId="56EC9EA6" w14:textId="06FB72BB" w:rsidR="005B4183" w:rsidRPr="005B4183" w:rsidRDefault="005B4183" w:rsidP="005B4183">
      <w:pPr>
        <w:pStyle w:val="Heading3"/>
        <w:rPr>
          <w:rFonts w:eastAsia="Times New Roman"/>
        </w:rPr>
      </w:pPr>
      <w:r>
        <w:rPr>
          <w:rFonts w:eastAsia="Times New Roman"/>
        </w:rPr>
        <w:t xml:space="preserve">Impact to </w:t>
      </w:r>
      <w:r w:rsidRPr="005B4183">
        <w:rPr>
          <w:rFonts w:eastAsia="Times New Roman"/>
        </w:rPr>
        <w:t>No. 461</w:t>
      </w:r>
    </w:p>
    <w:p w14:paraId="648614F7" w14:textId="7011881D" w:rsidR="005B4183" w:rsidRPr="005B4183" w:rsidRDefault="005B4183" w:rsidP="005B4183">
      <w:pPr>
        <w:rPr>
          <w:rFonts w:eastAsia="Times New Roman"/>
        </w:rPr>
      </w:pPr>
      <w:r w:rsidRPr="005B4183">
        <w:rPr>
          <w:rFonts w:eastAsia="Times New Roman"/>
        </w:rPr>
        <w:t>Given the separation from the shared boundary with No. 461 and the limited scale of the extension, the impact on the amenity of the neighbouring occupiers would be minimal. The proposal would not give rise to unacceptable overlooking, overshadowing or loss of outlook.</w:t>
      </w:r>
    </w:p>
    <w:p w14:paraId="200045EF" w14:textId="77777777" w:rsidR="005B4183" w:rsidRDefault="005B4183" w:rsidP="005B4183">
      <w:pPr>
        <w:rPr>
          <w:rFonts w:eastAsia="Times New Roman"/>
        </w:rPr>
      </w:pPr>
      <w:r w:rsidRPr="005B4183">
        <w:rPr>
          <w:rFonts w:eastAsia="Times New Roman"/>
        </w:rPr>
        <w:t>Overall, by virtue of its size, position and relationship with surrounding properties, the proposed development would not appear unduly dominant, overbearing or intrusive and would have an acceptable impact on neighbouring residential amenity.</w:t>
      </w:r>
    </w:p>
    <w:p w14:paraId="7F716887" w14:textId="209C1C8E" w:rsidR="00623C7A" w:rsidRDefault="00623C7A" w:rsidP="00AC7C88">
      <w:pPr>
        <w:pStyle w:val="Heading2"/>
        <w:rPr>
          <w:rFonts w:eastAsia="Times New Roman"/>
        </w:rPr>
      </w:pPr>
      <w:r w:rsidRPr="00A050DC">
        <w:rPr>
          <w:rFonts w:eastAsia="Times New Roman"/>
        </w:rPr>
        <w:t>Impact on the surrounding areas in terms of the design, scale and appearance of the</w:t>
      </w:r>
      <w:r>
        <w:rPr>
          <w:rFonts w:eastAsia="Times New Roman"/>
        </w:rPr>
        <w:t xml:space="preserve"> </w:t>
      </w:r>
      <w:r w:rsidRPr="00A050DC">
        <w:rPr>
          <w:rFonts w:eastAsia="Times New Roman"/>
        </w:rPr>
        <w:t>proposed development. Development should have regard to the character of the</w:t>
      </w:r>
      <w:r>
        <w:rPr>
          <w:rFonts w:eastAsia="Times New Roman"/>
        </w:rPr>
        <w:t xml:space="preserve"> </w:t>
      </w:r>
      <w:r w:rsidRPr="00A050DC">
        <w:rPr>
          <w:rFonts w:eastAsia="Times New Roman"/>
        </w:rPr>
        <w:t>surrounding area.</w:t>
      </w:r>
      <w:r>
        <w:rPr>
          <w:rFonts w:eastAsia="Times New Roman"/>
        </w:rPr>
        <w:t xml:space="preserve"> </w:t>
      </w:r>
    </w:p>
    <w:p w14:paraId="009524A8" w14:textId="58856F28" w:rsidR="00DD3E4B" w:rsidRPr="00DD3E4B" w:rsidRDefault="00DD3E4B" w:rsidP="00DD3E4B">
      <w:pPr>
        <w:rPr>
          <w:rFonts w:eastAsia="Times New Roman"/>
        </w:rPr>
      </w:pPr>
      <w:r w:rsidRPr="00DD3E4B">
        <w:rPr>
          <w:rFonts w:eastAsia="Times New Roman"/>
        </w:rPr>
        <w:t>The proposed development is considered acceptable in terms of its design, scale and appearance. The extension would be located to the rear of the property and would therefore have limited visibility from the public realm. The proposed materials, including matching brickwork, roof tiles and window fenestration, would reflect the appearance of the existing dwelling and ensure a cohesive design.</w:t>
      </w:r>
    </w:p>
    <w:p w14:paraId="7CF40D4C" w14:textId="77777777" w:rsidR="00DD3E4B" w:rsidRDefault="00DD3E4B" w:rsidP="00DD3E4B">
      <w:pPr>
        <w:rPr>
          <w:rFonts w:eastAsia="Times New Roman"/>
          <w:b/>
          <w:bCs/>
        </w:rPr>
      </w:pPr>
      <w:r w:rsidRPr="00DD3E4B">
        <w:rPr>
          <w:rFonts w:eastAsia="Times New Roman"/>
        </w:rPr>
        <w:t xml:space="preserve">By virtue of its modest scale, single-storey height and subordinate form, the extension would remain clearly subservient to the host dwelling and would not detract from its character or appearance. Furthermore, the proposal would be viewed within a </w:t>
      </w:r>
      <w:proofErr w:type="spellStart"/>
      <w:r w:rsidRPr="00DD3E4B">
        <w:rPr>
          <w:rFonts w:eastAsia="Times New Roman"/>
        </w:rPr>
        <w:t>streetscene</w:t>
      </w:r>
      <w:proofErr w:type="spellEnd"/>
      <w:r w:rsidRPr="00DD3E4B">
        <w:rPr>
          <w:rFonts w:eastAsia="Times New Roman"/>
        </w:rPr>
        <w:t xml:space="preserve"> characterised by detached dwellings that have been altered and extended over time. As such, the development would integrate satisfactorily with the host property and would preserve the character and appearance of the surrounding area. The proposal is therefore considered to accord with relevant design policies of the development plan.</w:t>
      </w:r>
    </w:p>
    <w:p w14:paraId="30874913" w14:textId="206FD2BB" w:rsidR="00623C7A" w:rsidRPr="004804F2" w:rsidRDefault="00623C7A" w:rsidP="00DD3E4B">
      <w:pPr>
        <w:pStyle w:val="Heading2"/>
        <w:rPr>
          <w:rFonts w:ascii="Arial" w:eastAsia="Times New Roman" w:hAnsi="Arial" w:cs="Arial"/>
          <w:szCs w:val="32"/>
        </w:rPr>
      </w:pPr>
      <w:r w:rsidRPr="004804F2">
        <w:rPr>
          <w:rFonts w:ascii="Arial" w:eastAsia="Times New Roman" w:hAnsi="Arial" w:cs="Arial"/>
        </w:rPr>
        <w:t>Effects on amenity</w:t>
      </w:r>
      <w:bookmarkEnd w:id="5"/>
    </w:p>
    <w:p w14:paraId="510B3831" w14:textId="77777777" w:rsidR="00623C7A" w:rsidRDefault="00623C7A" w:rsidP="002628E8">
      <w:pPr>
        <w:pStyle w:val="Heading3"/>
        <w:rPr>
          <w:rFonts w:ascii="Arial" w:eastAsia="Times New Roman" w:hAnsi="Arial" w:cs="Arial"/>
        </w:rPr>
      </w:pPr>
      <w:bookmarkStart w:id="6" w:name="_Hlk138416875"/>
      <w:r w:rsidRPr="004804F2">
        <w:rPr>
          <w:rFonts w:ascii="Arial" w:eastAsia="Times New Roman" w:hAnsi="Arial" w:cs="Arial"/>
        </w:rPr>
        <w:t>Privacy</w:t>
      </w:r>
    </w:p>
    <w:p w14:paraId="34FC9786" w14:textId="21E4462D" w:rsidR="00474CC9" w:rsidRDefault="00474CC9" w:rsidP="00474CC9">
      <w:r>
        <w:t xml:space="preserve">The proposed development includes the installation of bi-fold doors within the new rear elevation. However, these would be located at ground floor level and would replace existing openings of a similar </w:t>
      </w:r>
      <w:r>
        <w:lastRenderedPageBreak/>
        <w:t>nature. As such, they would not introduce any materially greater opportunities for overlooking and would have an acceptable impact on neighbouring privacy.</w:t>
      </w:r>
    </w:p>
    <w:p w14:paraId="16CE9549" w14:textId="08F6A7C5" w:rsidR="00474CC9" w:rsidRDefault="00474CC9" w:rsidP="00474CC9">
      <w:r>
        <w:t xml:space="preserve">A new window is proposed within the front elevation. Given that this window would face the public street in a similar manner to existing front-facing windows within the dwelling and wider </w:t>
      </w:r>
      <w:proofErr w:type="spellStart"/>
      <w:r>
        <w:t>streetscene</w:t>
      </w:r>
      <w:proofErr w:type="spellEnd"/>
      <w:r>
        <w:t>, it would not result in any additional harmful overlooking or loss of privacy.</w:t>
      </w:r>
    </w:p>
    <w:p w14:paraId="0F3199A7" w14:textId="086DC7A6" w:rsidR="00474CC9" w:rsidRDefault="00474CC9" w:rsidP="00474CC9">
      <w:r>
        <w:t>The proposed rooflights are positioned to serve the internal accommodation without creating opportunities for direct overlooking of neighbouring properties. Consequently, the rooflights would not give rise to any unacceptable privacy concerns.</w:t>
      </w:r>
    </w:p>
    <w:p w14:paraId="6EB0C39A" w14:textId="7CE056C8" w:rsidR="00474CC9" w:rsidRPr="00474CC9" w:rsidRDefault="00474CC9" w:rsidP="00474CC9">
      <w:r>
        <w:t>Overall, the proposal would not result in a harmful loss of privacy for neighbouring occupiers and is therefore considered acceptable in terms of residential amenity.</w:t>
      </w:r>
    </w:p>
    <w:p w14:paraId="1C55A388" w14:textId="77777777" w:rsidR="00623C7A" w:rsidRPr="004804F2" w:rsidRDefault="00623C7A" w:rsidP="002628E8">
      <w:pPr>
        <w:pStyle w:val="Heading3"/>
        <w:rPr>
          <w:rFonts w:ascii="Arial" w:hAnsi="Arial" w:cs="Arial"/>
        </w:rPr>
      </w:pPr>
      <w:r w:rsidRPr="004804F2">
        <w:rPr>
          <w:rFonts w:ascii="Arial" w:hAnsi="Arial" w:cs="Arial"/>
        </w:rPr>
        <w:t>Light</w:t>
      </w:r>
    </w:p>
    <w:p w14:paraId="619B9E08" w14:textId="5040C119" w:rsidR="003043CE" w:rsidRPr="003043CE" w:rsidRDefault="003043CE" w:rsidP="003043CE">
      <w:pPr>
        <w:spacing w:line="240" w:lineRule="auto"/>
        <w:rPr>
          <w:rFonts w:ascii="Arial" w:hAnsi="Arial" w:cs="Arial"/>
        </w:rPr>
      </w:pPr>
      <w:r w:rsidRPr="003043CE">
        <w:rPr>
          <w:rFonts w:ascii="Arial" w:hAnsi="Arial" w:cs="Arial"/>
        </w:rPr>
        <w:t>The proposed extension is single storey in scale and is located to the rear of the property. Given its modest height and limited projection, it would not result in a significant loss of daylight or sunlight to neighbouring properties.</w:t>
      </w:r>
    </w:p>
    <w:p w14:paraId="7537A957" w14:textId="77777777" w:rsidR="00623C7A" w:rsidRPr="004804F2" w:rsidRDefault="00623C7A" w:rsidP="002628E8">
      <w:pPr>
        <w:pStyle w:val="Heading3"/>
        <w:rPr>
          <w:rStyle w:val="Heading3Char"/>
          <w:rFonts w:ascii="Arial" w:hAnsi="Arial" w:cs="Arial"/>
        </w:rPr>
      </w:pPr>
      <w:r w:rsidRPr="004804F2">
        <w:rPr>
          <w:rStyle w:val="Heading3Char"/>
          <w:rFonts w:ascii="Arial" w:hAnsi="Arial" w:cs="Arial"/>
        </w:rPr>
        <w:t>Noise</w:t>
      </w:r>
    </w:p>
    <w:p w14:paraId="73685AB9" w14:textId="77777777" w:rsidR="00623C7A" w:rsidRPr="004804F2" w:rsidRDefault="00623C7A" w:rsidP="00085173">
      <w:pPr>
        <w:spacing w:line="240" w:lineRule="auto"/>
        <w:rPr>
          <w:rFonts w:ascii="Arial" w:hAnsi="Arial" w:cs="Arial"/>
        </w:rPr>
      </w:pPr>
      <w:r w:rsidRPr="004804F2">
        <w:rPr>
          <w:rFonts w:ascii="Arial" w:hAnsi="Arial" w:cs="Arial"/>
        </w:rPr>
        <w:t>The proposed extension is not expected to generate any noise beyond what would be reasonably expected of a residential dwelling.</w:t>
      </w:r>
    </w:p>
    <w:p w14:paraId="7EB70295" w14:textId="77777777" w:rsidR="00623C7A" w:rsidRPr="00C66404" w:rsidRDefault="00623C7A" w:rsidP="00C66404">
      <w:pPr>
        <w:pStyle w:val="Heading2"/>
        <w:rPr>
          <w:rFonts w:ascii="Arial" w:eastAsia="Times New Roman" w:hAnsi="Arial" w:cs="Arial"/>
        </w:rPr>
      </w:pPr>
      <w:bookmarkStart w:id="7" w:name="_Toc143157934"/>
      <w:bookmarkEnd w:id="6"/>
      <w:r w:rsidRPr="004804F2">
        <w:rPr>
          <w:rFonts w:ascii="Arial" w:eastAsia="Times New Roman" w:hAnsi="Arial" w:cs="Arial"/>
        </w:rPr>
        <w:t>Accessibility</w:t>
      </w:r>
      <w:bookmarkEnd w:id="7"/>
      <w:r>
        <w:rPr>
          <w:rFonts w:ascii="Arial" w:eastAsia="Times New Roman" w:hAnsi="Arial" w:cs="Arial"/>
        </w:rPr>
        <w:t xml:space="preserve">: </w:t>
      </w:r>
      <w:r w:rsidRPr="00C66404">
        <w:rPr>
          <w:rFonts w:ascii="Arial" w:eastAsia="Times New Roman" w:hAnsi="Arial" w:cs="Arial"/>
        </w:rPr>
        <w:t>buildings and neighbourhoods fully accessible to disabled people, access</w:t>
      </w:r>
      <w:r>
        <w:rPr>
          <w:rFonts w:ascii="Arial" w:eastAsia="Times New Roman" w:hAnsi="Arial" w:cs="Arial"/>
        </w:rPr>
        <w:t xml:space="preserve"> </w:t>
      </w:r>
      <w:r w:rsidRPr="00C66404">
        <w:rPr>
          <w:rFonts w:ascii="Arial" w:eastAsia="Times New Roman" w:hAnsi="Arial" w:cs="Arial"/>
        </w:rPr>
        <w:t>to new development by sustainable transport modes.</w:t>
      </w:r>
    </w:p>
    <w:p w14:paraId="4DEB173F" w14:textId="77777777" w:rsidR="00623C7A" w:rsidRPr="003043CE" w:rsidRDefault="00623C7A" w:rsidP="002628E8">
      <w:pPr>
        <w:spacing w:after="0" w:line="240" w:lineRule="auto"/>
        <w:rPr>
          <w:rFonts w:ascii="Arial" w:eastAsia="Times New Roman" w:hAnsi="Arial" w:cs="Arial"/>
          <w:color w:val="000000" w:themeColor="text1"/>
        </w:rPr>
      </w:pPr>
      <w:r w:rsidRPr="003043CE">
        <w:rPr>
          <w:rFonts w:ascii="Arial" w:eastAsia="Times New Roman" w:hAnsi="Arial" w:cs="Arial"/>
          <w:color w:val="000000" w:themeColor="text1"/>
        </w:rPr>
        <w:t>The proposal does not change how people can get in and out of the building</w:t>
      </w:r>
      <w:bookmarkStart w:id="8" w:name="_Toc143157937"/>
      <w:r w:rsidRPr="003043CE">
        <w:rPr>
          <w:rFonts w:ascii="Arial" w:eastAsia="Times New Roman" w:hAnsi="Arial" w:cs="Arial"/>
          <w:color w:val="000000" w:themeColor="text1"/>
        </w:rPr>
        <w:t>.</w:t>
      </w:r>
    </w:p>
    <w:p w14:paraId="69977789" w14:textId="77777777" w:rsidR="00623C7A" w:rsidRPr="003043CE" w:rsidRDefault="00623C7A" w:rsidP="002628E8">
      <w:pPr>
        <w:pStyle w:val="Heading2"/>
        <w:rPr>
          <w:rFonts w:ascii="Arial" w:eastAsia="Times New Roman" w:hAnsi="Arial" w:cs="Arial"/>
          <w:color w:val="000000" w:themeColor="text1"/>
        </w:rPr>
      </w:pPr>
      <w:r w:rsidRPr="003043CE">
        <w:rPr>
          <w:rFonts w:ascii="Arial" w:eastAsia="Times New Roman" w:hAnsi="Arial" w:cs="Arial"/>
          <w:color w:val="000000" w:themeColor="text1"/>
        </w:rPr>
        <w:t>Adequacy of internal accommodation and external amenity space.</w:t>
      </w:r>
      <w:bookmarkEnd w:id="8"/>
    </w:p>
    <w:p w14:paraId="72D1ABAB" w14:textId="77777777" w:rsidR="00623C7A" w:rsidRPr="003043CE" w:rsidRDefault="00623C7A" w:rsidP="002628E8">
      <w:pPr>
        <w:spacing w:after="0" w:line="240" w:lineRule="auto"/>
        <w:rPr>
          <w:rFonts w:ascii="Arial" w:eastAsia="Times New Roman" w:hAnsi="Arial" w:cs="Arial"/>
          <w:color w:val="000000" w:themeColor="text1"/>
        </w:rPr>
      </w:pPr>
      <w:r w:rsidRPr="003043CE">
        <w:rPr>
          <w:rFonts w:ascii="Arial" w:eastAsia="Times New Roman" w:hAnsi="Arial" w:cs="Arial"/>
          <w:color w:val="000000" w:themeColor="text1"/>
        </w:rPr>
        <w:t>The proposal adds space inside the property with minimal effect to the outdoor area and maintains a good level of external amenity space post development.</w:t>
      </w:r>
    </w:p>
    <w:p w14:paraId="70B3A459" w14:textId="77777777" w:rsidR="00623C7A" w:rsidRPr="003043CE" w:rsidRDefault="00623C7A" w:rsidP="002628E8">
      <w:pPr>
        <w:pStyle w:val="Heading2"/>
        <w:rPr>
          <w:rFonts w:ascii="Arial" w:eastAsia="Times New Roman" w:hAnsi="Arial" w:cs="Arial"/>
          <w:color w:val="000000" w:themeColor="text1"/>
          <w:kern w:val="2"/>
          <w:szCs w:val="32"/>
          <w14:ligatures w14:val="standardContextual"/>
        </w:rPr>
      </w:pPr>
      <w:bookmarkStart w:id="9" w:name="_Toc143157938"/>
      <w:bookmarkStart w:id="10" w:name="_Hlk138659829"/>
      <w:bookmarkStart w:id="11" w:name="_Hlk138747097"/>
      <w:r w:rsidRPr="003043CE">
        <w:rPr>
          <w:rFonts w:ascii="Arial" w:eastAsia="Times New Roman" w:hAnsi="Arial" w:cs="Arial"/>
          <w:color w:val="000000" w:themeColor="text1"/>
        </w:rPr>
        <w:t>Refuse storage and collection.</w:t>
      </w:r>
      <w:bookmarkEnd w:id="9"/>
    </w:p>
    <w:p w14:paraId="36B4D375" w14:textId="77777777" w:rsidR="00623C7A" w:rsidRPr="003043CE" w:rsidRDefault="00623C7A" w:rsidP="002628E8">
      <w:pPr>
        <w:spacing w:after="0" w:line="240" w:lineRule="auto"/>
        <w:rPr>
          <w:rFonts w:ascii="Arial" w:eastAsia="Times New Roman" w:hAnsi="Arial" w:cs="Arial"/>
          <w:color w:val="000000" w:themeColor="text1"/>
        </w:rPr>
      </w:pPr>
      <w:bookmarkStart w:id="12" w:name="_Hlk138670363"/>
      <w:r w:rsidRPr="003043CE">
        <w:rPr>
          <w:rFonts w:ascii="Arial" w:eastAsia="Times New Roman" w:hAnsi="Arial" w:cs="Arial"/>
          <w:color w:val="000000" w:themeColor="text1"/>
        </w:rPr>
        <w:t>The proposal itself has little impact on waste from the site. It uses the current storage and collection methods on site</w:t>
      </w:r>
      <w:bookmarkEnd w:id="10"/>
      <w:bookmarkEnd w:id="11"/>
      <w:bookmarkEnd w:id="12"/>
      <w:r w:rsidRPr="003043CE">
        <w:rPr>
          <w:rFonts w:ascii="Arial" w:eastAsia="Times New Roman" w:hAnsi="Arial" w:cs="Arial"/>
          <w:color w:val="000000" w:themeColor="text1"/>
        </w:rPr>
        <w:t xml:space="preserve"> and maintains external access to the rear of the property.</w:t>
      </w:r>
    </w:p>
    <w:p w14:paraId="578A50FC" w14:textId="77777777" w:rsidR="00623C7A" w:rsidRPr="003043CE" w:rsidRDefault="00623C7A" w:rsidP="002628E8">
      <w:pPr>
        <w:pStyle w:val="Heading2"/>
        <w:rPr>
          <w:rFonts w:ascii="Arial" w:eastAsia="Times New Roman" w:hAnsi="Arial" w:cs="Arial"/>
          <w:color w:val="000000" w:themeColor="text1"/>
          <w:kern w:val="2"/>
          <w:szCs w:val="32"/>
          <w14:ligatures w14:val="standardContextual"/>
        </w:rPr>
      </w:pPr>
      <w:bookmarkStart w:id="13" w:name="_Toc143157939"/>
      <w:r w:rsidRPr="003043CE">
        <w:rPr>
          <w:rFonts w:ascii="Arial" w:eastAsia="Times New Roman" w:hAnsi="Arial" w:cs="Arial"/>
          <w:color w:val="000000" w:themeColor="text1"/>
        </w:rPr>
        <w:t>Vehicular access and car parking</w:t>
      </w:r>
      <w:bookmarkEnd w:id="13"/>
    </w:p>
    <w:p w14:paraId="7051C3B6" w14:textId="77777777" w:rsidR="00623C7A" w:rsidRPr="003043CE" w:rsidRDefault="00623C7A" w:rsidP="002628E8">
      <w:pPr>
        <w:spacing w:line="240" w:lineRule="auto"/>
        <w:rPr>
          <w:rFonts w:ascii="Arial" w:hAnsi="Arial" w:cs="Arial"/>
          <w:color w:val="000000" w:themeColor="text1"/>
        </w:rPr>
      </w:pPr>
      <w:bookmarkStart w:id="14" w:name="_Toc143157940"/>
      <w:r w:rsidRPr="003043CE">
        <w:rPr>
          <w:rFonts w:ascii="Arial" w:hAnsi="Arial" w:cs="Arial"/>
          <w:color w:val="000000" w:themeColor="text1"/>
        </w:rPr>
        <w:t>The proposal doesn't change how vehicles access and park at the property.</w:t>
      </w:r>
    </w:p>
    <w:p w14:paraId="064CC7E5" w14:textId="77777777" w:rsidR="00623C7A" w:rsidRPr="003043CE" w:rsidRDefault="00623C7A" w:rsidP="002628E8">
      <w:pPr>
        <w:pStyle w:val="Heading2"/>
        <w:rPr>
          <w:rFonts w:ascii="Arial" w:eastAsia="Times New Roman" w:hAnsi="Arial" w:cs="Arial"/>
          <w:color w:val="000000" w:themeColor="text1"/>
          <w:kern w:val="2"/>
          <w:szCs w:val="32"/>
          <w14:ligatures w14:val="standardContextual"/>
        </w:rPr>
      </w:pPr>
      <w:bookmarkStart w:id="15" w:name="_Toc143157941"/>
      <w:bookmarkStart w:id="16" w:name="_Hlk138747250"/>
      <w:bookmarkEnd w:id="14"/>
      <w:r w:rsidRPr="003043CE">
        <w:rPr>
          <w:rFonts w:ascii="Arial" w:eastAsia="Times New Roman" w:hAnsi="Arial" w:cs="Arial"/>
          <w:color w:val="000000" w:themeColor="text1"/>
        </w:rPr>
        <w:t>Green Infrastructure including open space, both public and private</w:t>
      </w:r>
      <w:bookmarkEnd w:id="15"/>
    </w:p>
    <w:bookmarkEnd w:id="16"/>
    <w:p w14:paraId="4A9D597C" w14:textId="77777777" w:rsidR="00623C7A" w:rsidRPr="003043CE" w:rsidRDefault="00623C7A" w:rsidP="002628E8">
      <w:pPr>
        <w:spacing w:after="0" w:line="240" w:lineRule="auto"/>
        <w:rPr>
          <w:rFonts w:ascii="Arial" w:eastAsia="Times New Roman" w:hAnsi="Arial" w:cs="Arial"/>
          <w:color w:val="000000" w:themeColor="text1"/>
        </w:rPr>
      </w:pPr>
      <w:r w:rsidRPr="003043CE">
        <w:rPr>
          <w:rFonts w:ascii="Arial" w:eastAsia="Times New Roman" w:hAnsi="Arial" w:cs="Arial"/>
          <w:color w:val="000000" w:themeColor="text1"/>
        </w:rPr>
        <w:t xml:space="preserve">The dwelling benefits from a garden beyond the siting of the proposed development and maintains a good amount of private green space post development. </w:t>
      </w:r>
    </w:p>
    <w:p w14:paraId="44C688D0" w14:textId="77777777" w:rsidR="00623C7A" w:rsidRPr="003043CE" w:rsidRDefault="00623C7A" w:rsidP="002628E8">
      <w:pPr>
        <w:pStyle w:val="Heading2"/>
        <w:rPr>
          <w:rFonts w:ascii="Arial" w:eastAsia="Times New Roman" w:hAnsi="Arial" w:cs="Arial"/>
          <w:color w:val="000000" w:themeColor="text1"/>
          <w:kern w:val="2"/>
          <w:szCs w:val="32"/>
          <w14:ligatures w14:val="standardContextual"/>
        </w:rPr>
      </w:pPr>
      <w:bookmarkStart w:id="17" w:name="_Toc143157942"/>
      <w:bookmarkStart w:id="18" w:name="_Hlk138747198"/>
      <w:r w:rsidRPr="003043CE">
        <w:rPr>
          <w:rFonts w:ascii="Arial" w:eastAsia="Times New Roman" w:hAnsi="Arial" w:cs="Arial"/>
          <w:color w:val="000000" w:themeColor="text1"/>
        </w:rPr>
        <w:t>Flood risk and drainage.</w:t>
      </w:r>
      <w:bookmarkEnd w:id="17"/>
    </w:p>
    <w:bookmarkEnd w:id="18"/>
    <w:p w14:paraId="084529F5" w14:textId="39DDCDAC" w:rsidR="00762DA6" w:rsidRPr="00762DA6" w:rsidRDefault="00762DA6" w:rsidP="00762DA6">
      <w:pPr>
        <w:rPr>
          <w:rFonts w:eastAsia="Times New Roman"/>
        </w:rPr>
      </w:pPr>
      <w:r w:rsidRPr="00762DA6">
        <w:rPr>
          <w:rFonts w:eastAsia="Times New Roman"/>
        </w:rPr>
        <w:t>The application relates to a modest householder extension and associated alterations. Flood Risk Management was consulted and initially requested a condition requiring the submission of a surface water drainage strategy prior to commencement of development. Following further consideration, this requirement was withdrawn and the consultee confirmed that the proposal can be approved with no further comment.</w:t>
      </w:r>
    </w:p>
    <w:p w14:paraId="77C56351" w14:textId="3104FF51" w:rsidR="00762DA6" w:rsidRPr="00762DA6" w:rsidRDefault="00762DA6" w:rsidP="00762DA6">
      <w:pPr>
        <w:rPr>
          <w:rFonts w:eastAsia="Times New Roman"/>
        </w:rPr>
      </w:pPr>
      <w:r w:rsidRPr="00762DA6">
        <w:rPr>
          <w:rFonts w:eastAsia="Times New Roman"/>
        </w:rPr>
        <w:t xml:space="preserve">Given the scale and nature of the </w:t>
      </w:r>
      <w:proofErr w:type="gramStart"/>
      <w:r w:rsidRPr="00762DA6">
        <w:rPr>
          <w:rFonts w:eastAsia="Times New Roman"/>
        </w:rPr>
        <w:t>proposal, and</w:t>
      </w:r>
      <w:proofErr w:type="gramEnd"/>
      <w:r w:rsidRPr="00762DA6">
        <w:rPr>
          <w:rFonts w:eastAsia="Times New Roman"/>
        </w:rPr>
        <w:t xml:space="preserve"> noting that the development could potentially be undertaken under permitted development rights without the need for a site-specific flood risk assessment or drainage strategy, it is not considered reasonable or necessary to require further drainage details in this instance. The development is therefore not considered to give rise to unacceptable flood risk or drainage concerns.</w:t>
      </w:r>
    </w:p>
    <w:p w14:paraId="32A2706B" w14:textId="77777777" w:rsidR="00762DA6" w:rsidRDefault="00762DA6" w:rsidP="00762DA6">
      <w:pPr>
        <w:rPr>
          <w:rFonts w:eastAsia="Times New Roman"/>
          <w:b/>
          <w:bCs/>
        </w:rPr>
      </w:pPr>
      <w:r w:rsidRPr="00762DA6">
        <w:rPr>
          <w:rFonts w:eastAsia="Times New Roman"/>
        </w:rPr>
        <w:lastRenderedPageBreak/>
        <w:t>An informative is recommended advising the applicant to consider the incorporation of Property Flood Resilience measures and to be aware of the presence of a culvert in the vicinity of the site when undertaking excavation works.</w:t>
      </w:r>
    </w:p>
    <w:p w14:paraId="752EBE7B" w14:textId="3075CF67" w:rsidR="00623C7A" w:rsidRDefault="00623C7A" w:rsidP="00762DA6">
      <w:pPr>
        <w:pStyle w:val="Heading2"/>
        <w:rPr>
          <w:rFonts w:ascii="Arial" w:eastAsia="Times New Roman" w:hAnsi="Arial" w:cs="Arial"/>
        </w:rPr>
      </w:pPr>
      <w:r w:rsidRPr="004804F2">
        <w:rPr>
          <w:rFonts w:ascii="Arial" w:eastAsia="Times New Roman" w:hAnsi="Arial" w:cs="Arial"/>
        </w:rPr>
        <w:t>Existing or proposed hazardous installations.</w:t>
      </w:r>
    </w:p>
    <w:p w14:paraId="37E411D0" w14:textId="0D598320" w:rsidR="0000098F" w:rsidRDefault="0000098F" w:rsidP="0000098F">
      <w:pPr>
        <w:pStyle w:val="Heading3"/>
      </w:pPr>
      <w:r>
        <w:t>Network Rail</w:t>
      </w:r>
    </w:p>
    <w:p w14:paraId="557BA9AE" w14:textId="7B3BEB56" w:rsidR="0000098F" w:rsidRPr="0000098F" w:rsidRDefault="0000098F" w:rsidP="0000098F">
      <w:r w:rsidRPr="0000098F">
        <w:t>Network Rail advises that the site lies adjacent to the operational railway and requests that the applicant engages with its Asset Protection team before works commence. The consultee raises no objection in principle but advises that a Risk Assessment and Method Statement (RAMS), together with a Basic Asset Protection Agreement (BAPA), may be required. Advice is provided regarding drainage, earthworks, scaffolding, access, lighting and maintaining appropriate separation from the railway boundary. These matters are largely controlled through other regulatory processes and are noted for the applicant's attention</w:t>
      </w:r>
      <w:r w:rsidR="00E423CF">
        <w:t>.</w:t>
      </w:r>
    </w:p>
    <w:p w14:paraId="7F9E7D89" w14:textId="77777777" w:rsidR="006F7F26" w:rsidRPr="006F7F26" w:rsidRDefault="006F7F26" w:rsidP="00AC5682">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AC5682">
      <w:pPr>
        <w:pStyle w:val="Heading2"/>
        <w:rPr>
          <w:rFonts w:eastAsia="Times New Roman"/>
        </w:rPr>
      </w:pPr>
      <w:r w:rsidRPr="006F7F26">
        <w:rPr>
          <w:rFonts w:eastAsia="Times New Roman"/>
        </w:rPr>
        <w:t>Equality Act 2010</w:t>
      </w:r>
    </w:p>
    <w:p w14:paraId="32B6A0DD" w14:textId="3C3062A5" w:rsidR="006F7F26" w:rsidRPr="006F7F26" w:rsidRDefault="006F7F26" w:rsidP="00AC5682">
      <w:pPr>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6F7F26" w:rsidRDefault="006F7F26" w:rsidP="00AC5682">
      <w:pPr>
        <w:pStyle w:val="Heading2"/>
        <w:rPr>
          <w:rFonts w:eastAsia="Times New Roman"/>
        </w:rPr>
      </w:pPr>
      <w:r w:rsidRPr="006F7F26">
        <w:rPr>
          <w:rFonts w:eastAsia="Times New Roman"/>
        </w:rPr>
        <w:t>Human Rights Act 1998 considerations</w:t>
      </w:r>
    </w:p>
    <w:p w14:paraId="23293B29" w14:textId="66AA9B60" w:rsidR="006F7F26" w:rsidRPr="006F7F26" w:rsidRDefault="006F7F26" w:rsidP="00AC5682">
      <w:pPr>
        <w:rPr>
          <w:rFonts w:eastAsia="Times New Roman" w:cs="Arial"/>
        </w:rPr>
      </w:pPr>
      <w:r w:rsidRPr="006F7F26">
        <w:rPr>
          <w:rFonts w:eastAsia="Times New Roman" w:cs="Arial"/>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rPr>
        <w:t>local residents</w:t>
      </w:r>
      <w:proofErr w:type="gramEnd"/>
      <w:r w:rsidRPr="006F7F26">
        <w:rPr>
          <w:rFonts w:eastAsia="Times New Roman" w:cs="Arial"/>
        </w:rPr>
        <w:t xml:space="preserve">, who have made representations) have a right to a fair hearing and to this end the local planning authority must </w:t>
      </w:r>
      <w:proofErr w:type="gramStart"/>
      <w:r w:rsidRPr="006F7F26">
        <w:rPr>
          <w:rFonts w:eastAsia="Times New Roman" w:cs="Arial"/>
        </w:rPr>
        <w:t>give full consideration to</w:t>
      </w:r>
      <w:proofErr w:type="gramEnd"/>
      <w:r w:rsidRPr="006F7F26">
        <w:rPr>
          <w:rFonts w:eastAsia="Times New Roman" w:cs="Arial"/>
        </w:rPr>
        <w:t xml:space="preserve"> their comments.</w:t>
      </w:r>
    </w:p>
    <w:p w14:paraId="3F0477A2" w14:textId="7FCF6A6F" w:rsidR="006F7F26" w:rsidRDefault="006F7F26" w:rsidP="00AC5682">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344BE500" w14:textId="4C1E3804" w:rsidR="00527FC5" w:rsidRDefault="00527FC5" w:rsidP="00085173">
      <w:pPr>
        <w:pStyle w:val="Heading1"/>
        <w:rPr>
          <w:rFonts w:ascii="Arial" w:hAnsi="Arial" w:cs="Arial"/>
        </w:rPr>
      </w:pPr>
      <w:bookmarkStart w:id="19" w:name="_Toc143157997"/>
      <w:bookmarkStart w:id="20" w:name="_Hlk140055807"/>
      <w:bookmarkStart w:id="21" w:name="_Hlk138837797"/>
      <w:bookmarkStart w:id="22" w:name="_Hlk138407854"/>
      <w:bookmarkStart w:id="23" w:name="_Hlk138405024"/>
      <w:r w:rsidRPr="004804F2">
        <w:rPr>
          <w:rFonts w:ascii="Arial" w:hAnsi="Arial" w:cs="Arial"/>
        </w:rPr>
        <w:t>Conclusion</w:t>
      </w:r>
      <w:bookmarkEnd w:id="19"/>
      <w:bookmarkEnd w:id="20"/>
      <w:bookmarkEnd w:id="21"/>
      <w:bookmarkEnd w:id="22"/>
    </w:p>
    <w:p w14:paraId="45911795" w14:textId="45624BDF" w:rsidR="006D2232" w:rsidRPr="006D2232" w:rsidRDefault="006D2232" w:rsidP="006D2232">
      <w:r w:rsidRPr="006D2232">
        <w:t>The proposed single-storey rear extension, loft conversion, garage conversion and associated elevational alterations are considered to represent an acceptable form of development that would be sympathetic to the character and appearance of the host dwelling and surrounding area. The scale, design and siting of the works would not result in any unacceptable impact on the residential amenity of neighbouring occupiers in terms of outlook, privacy, daylight or noise. The proposal would retain adequate external amenity space and would not give rise to concerns relating to access, parking or refuse storage. Subject to the recommended conditions, the development is considered to comply with relevant policies of the Manchester Core Strategy, saved UDP policies, the Places for Everyone Plan and the National Planning Policy Framework. Accordingly, the application is recommended for approval.</w:t>
      </w:r>
    </w:p>
    <w:p w14:paraId="5E9CEE37" w14:textId="77777777" w:rsidR="00527FC5" w:rsidRPr="00AC7C88" w:rsidRDefault="00527FC5" w:rsidP="00AC7C88">
      <w:pPr>
        <w:pStyle w:val="Heading1"/>
      </w:pPr>
      <w:bookmarkStart w:id="24" w:name="_Toc143157998"/>
      <w:bookmarkEnd w:id="23"/>
      <w:r w:rsidRPr="00AC7C88">
        <w:rPr>
          <w:rStyle w:val="Heading2Char"/>
          <w:sz w:val="36"/>
          <w:szCs w:val="36"/>
        </w:rPr>
        <w:lastRenderedPageBreak/>
        <w:t>Recommendation:</w:t>
      </w:r>
      <w:bookmarkEnd w:id="24"/>
      <w:r w:rsidRPr="00AC7C88">
        <w:rPr>
          <w:rStyle w:val="Heading2Char"/>
          <w:sz w:val="36"/>
          <w:szCs w:val="36"/>
        </w:rPr>
        <w:t xml:space="preserve"> Approve</w:t>
      </w:r>
    </w:p>
    <w:p w14:paraId="456B9D2E" w14:textId="77777777" w:rsidR="00527FC5" w:rsidRPr="004804F2" w:rsidRDefault="00527FC5" w:rsidP="002628E8">
      <w:pPr>
        <w:pStyle w:val="Heading2"/>
        <w:rPr>
          <w:rFonts w:ascii="Arial" w:hAnsi="Arial" w:cs="Arial"/>
        </w:rPr>
      </w:pPr>
      <w:bookmarkStart w:id="25" w:name="_Toc143157999"/>
      <w:bookmarkStart w:id="26" w:name="_Hlk138938938"/>
      <w:r w:rsidRPr="004804F2">
        <w:rPr>
          <w:rFonts w:ascii="Arial" w:hAnsi="Arial" w:cs="Arial"/>
        </w:rPr>
        <w:t>Article 35 Declaration</w:t>
      </w:r>
      <w:bookmarkEnd w:id="25"/>
    </w:p>
    <w:bookmarkEnd w:id="26"/>
    <w:p w14:paraId="4C79C873" w14:textId="77777777" w:rsidR="00527FC5" w:rsidRPr="004804F2" w:rsidRDefault="00527FC5" w:rsidP="002628E8">
      <w:pPr>
        <w:spacing w:line="240" w:lineRule="auto"/>
        <w:rPr>
          <w:rFonts w:ascii="Arial" w:hAnsi="Arial" w:cs="Arial"/>
          <w:szCs w:val="24"/>
        </w:rPr>
      </w:pPr>
      <w:r w:rsidRPr="004804F2">
        <w:rPr>
          <w:rFonts w:ascii="Arial" w:hAnsi="Arial" w:cs="Arial"/>
          <w:szCs w:val="24"/>
        </w:rPr>
        <w:t xml:space="preserve">Officers have worked with the applicant in a positive and proactive manner based on seeking solutions to problems arising in relation to dealing with the planning application.  The proposal </w:t>
      </w:r>
      <w:proofErr w:type="gramStart"/>
      <w:r w:rsidRPr="004804F2">
        <w:rPr>
          <w:rFonts w:ascii="Arial" w:hAnsi="Arial" w:cs="Arial"/>
          <w:szCs w:val="24"/>
        </w:rPr>
        <w:t>is considered to be</w:t>
      </w:r>
      <w:proofErr w:type="gramEnd"/>
      <w:r w:rsidRPr="004804F2">
        <w:rPr>
          <w:rFonts w:ascii="Arial" w:hAnsi="Arial" w:cs="Arial"/>
          <w:szCs w:val="24"/>
        </w:rPr>
        <w:t xml:space="preserve"> acceptable and therefore determined within a timely manner.</w:t>
      </w:r>
    </w:p>
    <w:p w14:paraId="5FEF8589" w14:textId="7AB3B9C5" w:rsidR="00527FC5" w:rsidRPr="00EB5A7D" w:rsidRDefault="00527FC5" w:rsidP="002628E8">
      <w:pPr>
        <w:pStyle w:val="Heading1"/>
        <w:rPr>
          <w:rFonts w:ascii="Arial" w:hAnsi="Arial" w:cs="Arial"/>
        </w:rPr>
      </w:pPr>
      <w:bookmarkStart w:id="27" w:name="_Toc143158000"/>
      <w:bookmarkStart w:id="28" w:name="_Hlk139369284"/>
      <w:r w:rsidRPr="00EB5A7D">
        <w:rPr>
          <w:rFonts w:ascii="Arial" w:hAnsi="Arial" w:cs="Arial"/>
        </w:rPr>
        <w:t>Conditions to be attached to decision for approval</w:t>
      </w:r>
      <w:bookmarkEnd w:id="27"/>
    </w:p>
    <w:p w14:paraId="02E2BCBA" w14:textId="77777777" w:rsidR="00527FC5" w:rsidRPr="00EB5A7D" w:rsidRDefault="00527FC5" w:rsidP="00527FC5">
      <w:pPr>
        <w:pStyle w:val="Heading2"/>
        <w:numPr>
          <w:ilvl w:val="0"/>
          <w:numId w:val="8"/>
        </w:numPr>
        <w:spacing w:before="0"/>
        <w:rPr>
          <w:rFonts w:ascii="Arial" w:hAnsi="Arial" w:cs="Arial"/>
        </w:rPr>
      </w:pPr>
      <w:bookmarkStart w:id="29" w:name="_Toc143158001"/>
      <w:bookmarkStart w:id="30" w:name="_Hlk139620128"/>
      <w:bookmarkEnd w:id="28"/>
      <w:r w:rsidRPr="00EB5A7D">
        <w:rPr>
          <w:rFonts w:ascii="Arial" w:hAnsi="Arial" w:cs="Arial"/>
        </w:rPr>
        <w:t>3-year time limit</w:t>
      </w:r>
      <w:bookmarkEnd w:id="29"/>
    </w:p>
    <w:p w14:paraId="4F6EEAE2" w14:textId="77777777" w:rsidR="00527FC5" w:rsidRPr="00EB5A7D" w:rsidRDefault="00527FC5" w:rsidP="003A492B">
      <w:pPr>
        <w:ind w:left="720"/>
        <w:rPr>
          <w:rFonts w:ascii="Arial" w:hAnsi="Arial" w:cs="Arial"/>
        </w:rPr>
      </w:pPr>
      <w:bookmarkStart w:id="31" w:name="_Toc143158002"/>
      <w:bookmarkStart w:id="32" w:name="_Hlk139620423"/>
      <w:bookmarkStart w:id="33" w:name="_Hlk139620135"/>
      <w:bookmarkEnd w:id="30"/>
      <w:r w:rsidRPr="00EB5A7D">
        <w:rPr>
          <w:rFonts w:ascii="Arial" w:hAnsi="Arial" w:cs="Arial"/>
        </w:rPr>
        <w:t>The development must be begun not later than three years beginning with the date of this permission.</w:t>
      </w:r>
    </w:p>
    <w:p w14:paraId="6D35CC99" w14:textId="77777777" w:rsidR="00527FC5" w:rsidRPr="00EB5A7D" w:rsidRDefault="00527FC5" w:rsidP="003A492B">
      <w:pPr>
        <w:ind w:left="720"/>
        <w:rPr>
          <w:rFonts w:ascii="Arial" w:eastAsiaTheme="majorEastAsia" w:hAnsi="Arial" w:cs="Arial"/>
          <w:b/>
          <w:bCs/>
          <w:sz w:val="28"/>
          <w:szCs w:val="28"/>
        </w:rPr>
      </w:pPr>
      <w:r w:rsidRPr="00EB5A7D">
        <w:rPr>
          <w:rFonts w:ascii="Arial" w:hAnsi="Arial" w:cs="Arial"/>
        </w:rPr>
        <w:t xml:space="preserve">Reason - Required to be imposed by Section 91 of the Town and Country Planning Act 1990 (as amended). </w:t>
      </w:r>
    </w:p>
    <w:p w14:paraId="43F6FB06" w14:textId="77777777" w:rsidR="00527FC5" w:rsidRPr="00EB5A7D" w:rsidRDefault="00527FC5" w:rsidP="00527FC5">
      <w:pPr>
        <w:pStyle w:val="Heading2"/>
        <w:numPr>
          <w:ilvl w:val="0"/>
          <w:numId w:val="8"/>
        </w:numPr>
        <w:spacing w:before="0"/>
        <w:rPr>
          <w:rFonts w:ascii="Arial" w:hAnsi="Arial" w:cs="Arial"/>
        </w:rPr>
      </w:pPr>
      <w:r w:rsidRPr="00EB5A7D">
        <w:rPr>
          <w:rFonts w:ascii="Arial" w:hAnsi="Arial" w:cs="Arial"/>
        </w:rPr>
        <w:t>Specified plans</w:t>
      </w:r>
      <w:bookmarkEnd w:id="31"/>
      <w:r w:rsidRPr="00EB5A7D">
        <w:rPr>
          <w:rFonts w:ascii="Arial" w:hAnsi="Arial" w:cs="Arial"/>
        </w:rPr>
        <w:t xml:space="preserve"> </w:t>
      </w:r>
      <w:bookmarkEnd w:id="32"/>
      <w:bookmarkEnd w:id="33"/>
    </w:p>
    <w:p w14:paraId="7508EF51" w14:textId="77777777" w:rsidR="00527FC5" w:rsidRPr="004A5AEB" w:rsidRDefault="00527FC5" w:rsidP="002628E8">
      <w:pPr>
        <w:pStyle w:val="ListParagraph"/>
        <w:spacing w:line="240" w:lineRule="auto"/>
        <w:rPr>
          <w:rFonts w:ascii="Arial" w:hAnsi="Arial" w:cs="Arial"/>
          <w:color w:val="000000" w:themeColor="text1"/>
        </w:rPr>
      </w:pPr>
      <w:r w:rsidRPr="00EB5A7D">
        <w:rPr>
          <w:rFonts w:ascii="Arial" w:hAnsi="Arial" w:cs="Arial"/>
        </w:rPr>
        <w:t xml:space="preserve">The development hereby approved shall be carried out in accordance with the following drawings </w:t>
      </w:r>
      <w:r w:rsidRPr="004A5AEB">
        <w:rPr>
          <w:rFonts w:ascii="Arial" w:hAnsi="Arial" w:cs="Arial"/>
          <w:color w:val="000000" w:themeColor="text1"/>
        </w:rPr>
        <w:t xml:space="preserve">and documents: </w:t>
      </w:r>
    </w:p>
    <w:p w14:paraId="5A0E3184" w14:textId="77777777" w:rsidR="004A5AEB" w:rsidRPr="004A5AEB" w:rsidRDefault="004A5AEB" w:rsidP="004A5AEB">
      <w:pPr>
        <w:pStyle w:val="ListParagraph"/>
        <w:numPr>
          <w:ilvl w:val="1"/>
          <w:numId w:val="8"/>
        </w:numPr>
        <w:spacing w:line="240" w:lineRule="auto"/>
        <w:rPr>
          <w:rFonts w:ascii="Arial" w:hAnsi="Arial" w:cs="Arial"/>
          <w:color w:val="000000" w:themeColor="text1"/>
        </w:rPr>
      </w:pPr>
      <w:r w:rsidRPr="004A5AEB">
        <w:rPr>
          <w:rFonts w:ascii="Arial" w:hAnsi="Arial" w:cs="Arial"/>
          <w:color w:val="000000" w:themeColor="text1"/>
        </w:rPr>
        <w:t>Location Plan (received 21 July 2026)</w:t>
      </w:r>
    </w:p>
    <w:p w14:paraId="237AB0AC" w14:textId="77777777" w:rsidR="004A5AEB" w:rsidRPr="004A5AEB" w:rsidRDefault="004A5AEB" w:rsidP="004A5AEB">
      <w:pPr>
        <w:pStyle w:val="ListParagraph"/>
        <w:numPr>
          <w:ilvl w:val="1"/>
          <w:numId w:val="8"/>
        </w:numPr>
        <w:spacing w:line="240" w:lineRule="auto"/>
        <w:rPr>
          <w:rFonts w:ascii="Arial" w:hAnsi="Arial" w:cs="Arial"/>
          <w:color w:val="000000" w:themeColor="text1"/>
        </w:rPr>
      </w:pPr>
      <w:r w:rsidRPr="004A5AEB">
        <w:rPr>
          <w:rFonts w:ascii="Arial" w:hAnsi="Arial" w:cs="Arial"/>
          <w:color w:val="000000" w:themeColor="text1"/>
        </w:rPr>
        <w:t>TDS-25-196-03 Proposed Site Plan (received 21 July 2026)</w:t>
      </w:r>
    </w:p>
    <w:p w14:paraId="13D9B589" w14:textId="77777777" w:rsidR="004A5AEB" w:rsidRPr="004A5AEB" w:rsidRDefault="004A5AEB" w:rsidP="004A5AEB">
      <w:pPr>
        <w:pStyle w:val="ListParagraph"/>
        <w:numPr>
          <w:ilvl w:val="1"/>
          <w:numId w:val="8"/>
        </w:numPr>
        <w:spacing w:line="240" w:lineRule="auto"/>
        <w:rPr>
          <w:rFonts w:ascii="Arial" w:hAnsi="Arial" w:cs="Arial"/>
          <w:color w:val="000000" w:themeColor="text1"/>
        </w:rPr>
      </w:pPr>
      <w:r w:rsidRPr="004A5AEB">
        <w:rPr>
          <w:rFonts w:ascii="Arial" w:hAnsi="Arial" w:cs="Arial"/>
          <w:color w:val="000000" w:themeColor="text1"/>
        </w:rPr>
        <w:t>TDS-25-196-04 Proposed Plans (received 21 July 2026)</w:t>
      </w:r>
    </w:p>
    <w:p w14:paraId="256844F6" w14:textId="2CBE1934" w:rsidR="004A5AEB" w:rsidRDefault="004A5AEB" w:rsidP="004A5AEB">
      <w:pPr>
        <w:pStyle w:val="ListParagraph"/>
        <w:numPr>
          <w:ilvl w:val="1"/>
          <w:numId w:val="8"/>
        </w:numPr>
        <w:spacing w:line="240" w:lineRule="auto"/>
        <w:rPr>
          <w:rFonts w:ascii="Arial" w:hAnsi="Arial" w:cs="Arial"/>
          <w:color w:val="000000" w:themeColor="text1"/>
        </w:rPr>
      </w:pPr>
      <w:r w:rsidRPr="004A5AEB">
        <w:rPr>
          <w:rFonts w:ascii="Arial" w:hAnsi="Arial" w:cs="Arial"/>
          <w:color w:val="000000" w:themeColor="text1"/>
        </w:rPr>
        <w:t>TDS-25-196-04.5 Proposed Elevations (received 21 July 2026)</w:t>
      </w:r>
    </w:p>
    <w:p w14:paraId="66ADE607" w14:textId="385E76DB" w:rsidR="00453B0F" w:rsidRPr="00453B0F" w:rsidRDefault="00453B0F" w:rsidP="00453B0F">
      <w:pPr>
        <w:tabs>
          <w:tab w:val="left" w:pos="1860"/>
        </w:tabs>
      </w:pPr>
      <w:r>
        <w:tab/>
      </w:r>
    </w:p>
    <w:p w14:paraId="79239082" w14:textId="47947563" w:rsidR="00527FC5" w:rsidRPr="00EB5A7D" w:rsidRDefault="00527FC5" w:rsidP="004A5AEB">
      <w:pPr>
        <w:spacing w:line="240" w:lineRule="auto"/>
        <w:ind w:left="720"/>
        <w:rPr>
          <w:rFonts w:ascii="Arial" w:hAnsi="Arial" w:cs="Arial"/>
        </w:rPr>
      </w:pPr>
      <w:r w:rsidRPr="00EB5A7D">
        <w:rPr>
          <w:rFonts w:ascii="Arial" w:hAnsi="Arial" w:cs="Arial"/>
        </w:rPr>
        <w:t>Reason - To ensure that the development is carried out in accordance with the approved plans, pursuant to policies DM 1, SP 1 and EN 1 of the Core Strategy and JP-P1 &amp; of Places for Everyone.</w:t>
      </w:r>
    </w:p>
    <w:p w14:paraId="646BCF53" w14:textId="77777777" w:rsidR="00527FC5" w:rsidRPr="00EB5A7D" w:rsidRDefault="00527FC5" w:rsidP="00527FC5">
      <w:pPr>
        <w:pStyle w:val="Heading2"/>
        <w:numPr>
          <w:ilvl w:val="0"/>
          <w:numId w:val="8"/>
        </w:numPr>
        <w:rPr>
          <w:rFonts w:ascii="Arial" w:hAnsi="Arial" w:cs="Arial"/>
        </w:rPr>
      </w:pPr>
      <w:r w:rsidRPr="00EB5A7D">
        <w:rPr>
          <w:rFonts w:ascii="Arial" w:hAnsi="Arial" w:cs="Arial"/>
        </w:rPr>
        <w:t>Materials to match</w:t>
      </w:r>
    </w:p>
    <w:p w14:paraId="1709DE6E" w14:textId="390EBE2E" w:rsidR="00527FC5" w:rsidRPr="00EB5A7D" w:rsidRDefault="00527FC5" w:rsidP="004D23C3">
      <w:pPr>
        <w:spacing w:line="240" w:lineRule="auto"/>
        <w:ind w:left="720"/>
        <w:rPr>
          <w:rFonts w:ascii="Arial" w:hAnsi="Arial" w:cs="Arial"/>
        </w:rPr>
      </w:pPr>
      <w:r w:rsidRPr="00EB5A7D">
        <w:rPr>
          <w:rFonts w:ascii="Arial" w:hAnsi="Arial" w:cs="Arial"/>
        </w:rPr>
        <w:t>The materials used in the external surfaces of the development hereby approved shall be similar in appearance to the existing building in terms of type, size, colour and texture.</w:t>
      </w:r>
    </w:p>
    <w:p w14:paraId="70A6D92E" w14:textId="77777777" w:rsidR="00527FC5" w:rsidRDefault="00527FC5" w:rsidP="00EB5A7D">
      <w:pPr>
        <w:spacing w:line="240" w:lineRule="auto"/>
        <w:ind w:left="720"/>
        <w:rPr>
          <w:rFonts w:ascii="Arial" w:hAnsi="Arial" w:cs="Arial"/>
        </w:rPr>
      </w:pPr>
      <w:r w:rsidRPr="00EB5A7D">
        <w:rPr>
          <w:rFonts w:ascii="Arial" w:hAnsi="Arial" w:cs="Arial"/>
        </w:rPr>
        <w:t xml:space="preserve">Reason - </w:t>
      </w:r>
      <w:proofErr w:type="gramStart"/>
      <w:r w:rsidRPr="00EB5A7D">
        <w:rPr>
          <w:rFonts w:ascii="Arial" w:hAnsi="Arial" w:cs="Arial"/>
        </w:rPr>
        <w:t>In order to</w:t>
      </w:r>
      <w:proofErr w:type="gramEnd"/>
      <w:r w:rsidRPr="00EB5A7D">
        <w:rPr>
          <w:rFonts w:ascii="Arial" w:hAnsi="Arial" w:cs="Arial"/>
        </w:rPr>
        <w:t xml:space="preserve"> ensure a satisfactory appearance in the interests of visual amenity in accordance with policies SP1 and DM1 of the Core Strategy and the requirements of the National Planning Policy Framework</w:t>
      </w:r>
      <w:r>
        <w:rPr>
          <w:rFonts w:ascii="Arial" w:hAnsi="Arial" w:cs="Arial"/>
        </w:rPr>
        <w:t>.</w:t>
      </w:r>
    </w:p>
    <w:p w14:paraId="650C2D60" w14:textId="53B51B1A" w:rsidR="004D23C3" w:rsidRDefault="004D23C3" w:rsidP="004D23C3">
      <w:pPr>
        <w:pStyle w:val="Heading1"/>
      </w:pPr>
      <w:r>
        <w:t>Informative(s)</w:t>
      </w:r>
    </w:p>
    <w:p w14:paraId="036B4CDF" w14:textId="3448AB6B" w:rsidR="004D23C3" w:rsidRDefault="004D23C3" w:rsidP="004D23C3">
      <w:pPr>
        <w:pStyle w:val="Heading2"/>
        <w:numPr>
          <w:ilvl w:val="0"/>
          <w:numId w:val="10"/>
        </w:numPr>
      </w:pPr>
      <w:r>
        <w:t>Network Rail</w:t>
      </w:r>
    </w:p>
    <w:p w14:paraId="7CE8F266" w14:textId="06C70E35" w:rsidR="006313E3" w:rsidRDefault="004D23C3" w:rsidP="00C71B54">
      <w:pPr>
        <w:pStyle w:val="ListParagraph"/>
      </w:pPr>
      <w:r w:rsidRPr="004D23C3">
        <w:t xml:space="preserve">The site lies adjacent to the operational railway and Network Rail advises that no works should commence until appropriate engagement has taken place with its Asset Protection Team. The applicant may be required to enter into a Basic Asset Protection Agreement (BAPA) and submit a Risk Assessment and Method Statement (RAMS) for works undertaken close to the railway boundary. </w:t>
      </w:r>
      <w:proofErr w:type="gramStart"/>
      <w:r w:rsidRPr="004D23C3">
        <w:t>Particular attention</w:t>
      </w:r>
      <w:proofErr w:type="gramEnd"/>
      <w:r w:rsidRPr="004D23C3">
        <w:t xml:space="preserve"> should be given to matters including drainage, excavation, scaffolding, foundations, demolition, boundary treatments and ensuring that no part of the development encroaches onto or </w:t>
      </w:r>
      <w:proofErr w:type="spellStart"/>
      <w:r w:rsidRPr="004D23C3">
        <w:t>oversails</w:t>
      </w:r>
      <w:proofErr w:type="spellEnd"/>
      <w:r w:rsidRPr="004D23C3">
        <w:t xml:space="preserve"> Network Rail land or airspace. Further information can be obtained from Network Rail's Asset Protection Team</w:t>
      </w:r>
      <w:r>
        <w:t>.</w:t>
      </w:r>
      <w:r w:rsidR="006562A5">
        <w:t xml:space="preserve"> </w:t>
      </w:r>
      <w:hyperlink r:id="rId18" w:history="1">
        <w:r w:rsidR="00D36589" w:rsidRPr="00DA445F">
          <w:rPr>
            <w:rStyle w:val="Hyperlink"/>
          </w:rPr>
          <w:t>https://erjy-odcsvbcs-11211655-1568-cacctnetworkrail.builder.ocp.oraclecloud.com/ic/builder/rt/CustomerPortal/live/webApps/dcs/</w:t>
        </w:r>
      </w:hyperlink>
    </w:p>
    <w:p w14:paraId="4A986100" w14:textId="66BCB053" w:rsidR="00C71B54" w:rsidRDefault="00C71B54" w:rsidP="00C71B54">
      <w:pPr>
        <w:pStyle w:val="Heading2"/>
        <w:numPr>
          <w:ilvl w:val="0"/>
          <w:numId w:val="10"/>
        </w:numPr>
      </w:pPr>
      <w:r w:rsidRPr="00C71B54">
        <w:t>Property Flood Resilience (PFR) measures</w:t>
      </w:r>
    </w:p>
    <w:p w14:paraId="4216C47C" w14:textId="7D97FB80" w:rsidR="006313E3" w:rsidRDefault="006313E3" w:rsidP="00C71B54">
      <w:pPr>
        <w:pStyle w:val="ListParagraph"/>
      </w:pPr>
      <w:r w:rsidRPr="006313E3">
        <w:t>The applicant is advised to incorporate Property Flood Resilience (PFR) measures to a minimum of 150mm above the surface water flood level or a minimum of 600mm above the fluvial flood level.</w:t>
      </w:r>
    </w:p>
    <w:p w14:paraId="1A0BE405" w14:textId="35044297" w:rsidR="00C71B54" w:rsidRDefault="00C71B54" w:rsidP="00C71B54">
      <w:pPr>
        <w:pStyle w:val="Heading2"/>
        <w:numPr>
          <w:ilvl w:val="0"/>
          <w:numId w:val="10"/>
        </w:numPr>
      </w:pPr>
      <w:r>
        <w:lastRenderedPageBreak/>
        <w:t>Culvert</w:t>
      </w:r>
    </w:p>
    <w:p w14:paraId="46940473" w14:textId="0418B610" w:rsidR="00C71B54" w:rsidRDefault="00C71B54" w:rsidP="00C71B54">
      <w:pPr>
        <w:pStyle w:val="ListParagraph"/>
      </w:pPr>
      <w:r>
        <w:t xml:space="preserve">MCC records highlight that an underground culvert is located within </w:t>
      </w:r>
      <w:proofErr w:type="gramStart"/>
      <w:r>
        <w:t>close proximity</w:t>
      </w:r>
      <w:proofErr w:type="gramEnd"/>
      <w:r>
        <w:t xml:space="preserve"> to the site (approximately 52 m to the west of the site), while our records are frequently updated to ensure the highest level of accuracy, the records cannot guarantee 100% accuracy for all culverted assets.</w:t>
      </w:r>
    </w:p>
    <w:p w14:paraId="1A4139BA" w14:textId="324D76ED" w:rsidR="00C71B54" w:rsidRDefault="00C71B54" w:rsidP="00C71B54">
      <w:pPr>
        <w:pStyle w:val="ListParagraph"/>
      </w:pPr>
      <w:r>
        <w:t xml:space="preserve">Therefore, we would request that the applicant informs the onsite contractor to remain observant and to take the appropriate safety precautions during excavation works. If any major unknown drainage assets are found beneath the site, then further investigation works should take place to identify the </w:t>
      </w:r>
      <w:proofErr w:type="gramStart"/>
      <w:r>
        <w:t>asset</w:t>
      </w:r>
      <w:proofErr w:type="gramEnd"/>
      <w:r>
        <w:t xml:space="preserve"> and MCC Lead Local Flood Authority (LLFA) should be contacted immediately. Any alterations to an ordinary watercourse will require consent from MCC LLFA under Land Drainage Act 1991. The developer can apply for land drainage consent (if required) via the following</w:t>
      </w:r>
    </w:p>
    <w:p w14:paraId="0069D161" w14:textId="7B0387F9" w:rsidR="006313E3" w:rsidRDefault="00C71B54" w:rsidP="00C71B54">
      <w:pPr>
        <w:pStyle w:val="ListParagraph"/>
      </w:pPr>
      <w:r>
        <w:t xml:space="preserve">link: </w:t>
      </w:r>
      <w:hyperlink r:id="rId19" w:history="1">
        <w:r w:rsidRPr="00154E79">
          <w:rPr>
            <w:rStyle w:val="Hyperlink"/>
          </w:rPr>
          <w:t>https://manchester.portal.uk.empro.verintcloudservices.com/site/myaccount/request/pr_watercourse_land</w:t>
        </w:r>
      </w:hyperlink>
    </w:p>
    <w:p w14:paraId="2AF6E0AC" w14:textId="77777777" w:rsidR="00C71B54" w:rsidRDefault="00C71B54" w:rsidP="00C71B54">
      <w:pPr>
        <w:pStyle w:val="ListParagraph"/>
      </w:pPr>
    </w:p>
    <w:sectPr w:rsidR="00C71B54" w:rsidSect="00D3474F">
      <w:headerReference w:type="default" r:id="rId20"/>
      <w:footerReference w:type="default" r:id="rId21"/>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7B6EC" w14:textId="77777777" w:rsidR="009F497B" w:rsidRDefault="009F497B" w:rsidP="00AC5682">
      <w:pPr>
        <w:spacing w:after="0" w:line="240" w:lineRule="auto"/>
      </w:pPr>
      <w:r>
        <w:separator/>
      </w:r>
    </w:p>
  </w:endnote>
  <w:endnote w:type="continuationSeparator" w:id="0">
    <w:p w14:paraId="324F132A" w14:textId="77777777" w:rsidR="009F497B" w:rsidRDefault="009F497B" w:rsidP="00AC5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7588263"/>
      <w:docPartObj>
        <w:docPartGallery w:val="Page Numbers (Bottom of Page)"/>
        <w:docPartUnique/>
      </w:docPartObj>
    </w:sdtPr>
    <w:sdtEndPr>
      <w:rPr>
        <w:noProof/>
      </w:rPr>
    </w:sdtEndPr>
    <w:sdtContent>
      <w:p w14:paraId="4CB6435F" w14:textId="1D2BB315" w:rsidR="00E423CF" w:rsidRDefault="00E423C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A6A941" w14:textId="7998C9E3" w:rsidR="00AC5682" w:rsidRDefault="00AC56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76CFC" w14:textId="77777777" w:rsidR="009F497B" w:rsidRDefault="009F497B" w:rsidP="00AC5682">
      <w:pPr>
        <w:spacing w:after="0" w:line="240" w:lineRule="auto"/>
      </w:pPr>
      <w:r>
        <w:separator/>
      </w:r>
    </w:p>
  </w:footnote>
  <w:footnote w:type="continuationSeparator" w:id="0">
    <w:p w14:paraId="2A3F62A9" w14:textId="77777777" w:rsidR="009F497B" w:rsidRDefault="009F497B" w:rsidP="00AC56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8E45B" w14:textId="1DA589FB" w:rsidR="00453B0F" w:rsidRPr="00171829" w:rsidRDefault="00171829" w:rsidP="00171829">
    <w:pPr>
      <w:pStyle w:val="Header"/>
      <w:jc w:val="right"/>
      <w:rPr>
        <w:color w:val="7F7F7F" w:themeColor="text1" w:themeTint="80"/>
      </w:rPr>
    </w:pPr>
    <w:r>
      <w:rPr>
        <w:color w:val="7F7F7F" w:themeColor="text1" w:themeTint="80"/>
      </w:rPr>
      <w:fldChar w:fldCharType="begin"/>
    </w:r>
    <w:r>
      <w:rPr>
        <w:color w:val="7F7F7F" w:themeColor="text1" w:themeTint="80"/>
      </w:rPr>
      <w:instrText xml:space="preserve"> FILENAME \* MERGEFORMAT </w:instrText>
    </w:r>
    <w:r>
      <w:rPr>
        <w:color w:val="7F7F7F" w:themeColor="text1" w:themeTint="80"/>
      </w:rPr>
      <w:fldChar w:fldCharType="separate"/>
    </w:r>
    <w:r>
      <w:rPr>
        <w:noProof/>
        <w:color w:val="7F7F7F" w:themeColor="text1" w:themeTint="80"/>
      </w:rPr>
      <w:t>Officer Report - PLA-2026-001099</w:t>
    </w:r>
    <w:r>
      <w:rPr>
        <w:color w:val="7F7F7F" w:themeColor="text1" w:themeTint="8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F846AB"/>
    <w:multiLevelType w:val="hybridMultilevel"/>
    <w:tmpl w:val="563CA1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865C22"/>
    <w:multiLevelType w:val="hybridMultilevel"/>
    <w:tmpl w:val="B1A47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414490D"/>
    <w:multiLevelType w:val="hybridMultilevel"/>
    <w:tmpl w:val="7756B3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BEE4AC4"/>
    <w:multiLevelType w:val="hybridMultilevel"/>
    <w:tmpl w:val="1812B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5"/>
  </w:num>
  <w:num w:numId="2" w16cid:durableId="155417475">
    <w:abstractNumId w:val="0"/>
  </w:num>
  <w:num w:numId="3" w16cid:durableId="1743523982">
    <w:abstractNumId w:val="7"/>
  </w:num>
  <w:num w:numId="4" w16cid:durableId="479078163">
    <w:abstractNumId w:val="4"/>
  </w:num>
  <w:num w:numId="5" w16cid:durableId="257520763">
    <w:abstractNumId w:val="10"/>
  </w:num>
  <w:num w:numId="6" w16cid:durableId="526600128">
    <w:abstractNumId w:val="1"/>
  </w:num>
  <w:num w:numId="7" w16cid:durableId="892733666">
    <w:abstractNumId w:val="8"/>
  </w:num>
  <w:num w:numId="8" w16cid:durableId="1363050247">
    <w:abstractNumId w:val="9"/>
  </w:num>
  <w:num w:numId="9" w16cid:durableId="458954927">
    <w:abstractNumId w:val="2"/>
  </w:num>
  <w:num w:numId="10" w16cid:durableId="1682009960">
    <w:abstractNumId w:val="6"/>
  </w:num>
  <w:num w:numId="11" w16cid:durableId="9995760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098F"/>
    <w:rsid w:val="00006A05"/>
    <w:rsid w:val="0003110F"/>
    <w:rsid w:val="00053094"/>
    <w:rsid w:val="00101E9B"/>
    <w:rsid w:val="00157617"/>
    <w:rsid w:val="0016763A"/>
    <w:rsid w:val="00171829"/>
    <w:rsid w:val="001E5A13"/>
    <w:rsid w:val="002202D8"/>
    <w:rsid w:val="00234413"/>
    <w:rsid w:val="002564CC"/>
    <w:rsid w:val="00264A72"/>
    <w:rsid w:val="002700B3"/>
    <w:rsid w:val="00271DE1"/>
    <w:rsid w:val="00274422"/>
    <w:rsid w:val="00276325"/>
    <w:rsid w:val="002842A1"/>
    <w:rsid w:val="002A509A"/>
    <w:rsid w:val="002D26AF"/>
    <w:rsid w:val="00300786"/>
    <w:rsid w:val="003043CE"/>
    <w:rsid w:val="00312B47"/>
    <w:rsid w:val="0032349F"/>
    <w:rsid w:val="003A440F"/>
    <w:rsid w:val="003B69F7"/>
    <w:rsid w:val="003C2BB4"/>
    <w:rsid w:val="003E4005"/>
    <w:rsid w:val="004343C1"/>
    <w:rsid w:val="00444C0A"/>
    <w:rsid w:val="00453B0F"/>
    <w:rsid w:val="0045779A"/>
    <w:rsid w:val="00467C0E"/>
    <w:rsid w:val="004712ED"/>
    <w:rsid w:val="00474CC9"/>
    <w:rsid w:val="004918D8"/>
    <w:rsid w:val="004A5AEB"/>
    <w:rsid w:val="004B6072"/>
    <w:rsid w:val="004D23C3"/>
    <w:rsid w:val="004D73CD"/>
    <w:rsid w:val="00527FC5"/>
    <w:rsid w:val="00561431"/>
    <w:rsid w:val="00584498"/>
    <w:rsid w:val="005B4183"/>
    <w:rsid w:val="005C02B9"/>
    <w:rsid w:val="005D345A"/>
    <w:rsid w:val="005E06B4"/>
    <w:rsid w:val="005F4471"/>
    <w:rsid w:val="005F6B0E"/>
    <w:rsid w:val="0060008F"/>
    <w:rsid w:val="006175C6"/>
    <w:rsid w:val="00623C7A"/>
    <w:rsid w:val="006313E3"/>
    <w:rsid w:val="00654330"/>
    <w:rsid w:val="006562A5"/>
    <w:rsid w:val="006653A0"/>
    <w:rsid w:val="006954E2"/>
    <w:rsid w:val="006B1081"/>
    <w:rsid w:val="006B3B30"/>
    <w:rsid w:val="006C68A9"/>
    <w:rsid w:val="006D2232"/>
    <w:rsid w:val="006E0A90"/>
    <w:rsid w:val="006E424D"/>
    <w:rsid w:val="006F7F26"/>
    <w:rsid w:val="0070357C"/>
    <w:rsid w:val="007524AB"/>
    <w:rsid w:val="00762DA6"/>
    <w:rsid w:val="007901E8"/>
    <w:rsid w:val="007B724C"/>
    <w:rsid w:val="007D1DCE"/>
    <w:rsid w:val="007D3451"/>
    <w:rsid w:val="007E1AC7"/>
    <w:rsid w:val="008057CA"/>
    <w:rsid w:val="0085296D"/>
    <w:rsid w:val="00865EDA"/>
    <w:rsid w:val="00871882"/>
    <w:rsid w:val="008A72EA"/>
    <w:rsid w:val="008C7AF3"/>
    <w:rsid w:val="00932A79"/>
    <w:rsid w:val="00936985"/>
    <w:rsid w:val="00961906"/>
    <w:rsid w:val="00975E34"/>
    <w:rsid w:val="00982188"/>
    <w:rsid w:val="009B6C6E"/>
    <w:rsid w:val="009B7AE7"/>
    <w:rsid w:val="009F497B"/>
    <w:rsid w:val="00A04F27"/>
    <w:rsid w:val="00A331F9"/>
    <w:rsid w:val="00A40D82"/>
    <w:rsid w:val="00A518D9"/>
    <w:rsid w:val="00A61F54"/>
    <w:rsid w:val="00A77FE1"/>
    <w:rsid w:val="00A82292"/>
    <w:rsid w:val="00AC4E92"/>
    <w:rsid w:val="00AC5682"/>
    <w:rsid w:val="00AC7C88"/>
    <w:rsid w:val="00AD32AC"/>
    <w:rsid w:val="00AD3AB2"/>
    <w:rsid w:val="00AD61E8"/>
    <w:rsid w:val="00B17001"/>
    <w:rsid w:val="00B75EB9"/>
    <w:rsid w:val="00B909DB"/>
    <w:rsid w:val="00BA1D7F"/>
    <w:rsid w:val="00BB45E5"/>
    <w:rsid w:val="00BC15EA"/>
    <w:rsid w:val="00BC22D0"/>
    <w:rsid w:val="00BC3793"/>
    <w:rsid w:val="00BD216A"/>
    <w:rsid w:val="00BE7747"/>
    <w:rsid w:val="00BF6A13"/>
    <w:rsid w:val="00C3014E"/>
    <w:rsid w:val="00C573B6"/>
    <w:rsid w:val="00C62A32"/>
    <w:rsid w:val="00C64CD6"/>
    <w:rsid w:val="00C71B54"/>
    <w:rsid w:val="00CA6FB5"/>
    <w:rsid w:val="00CB2436"/>
    <w:rsid w:val="00CC1098"/>
    <w:rsid w:val="00CC5B87"/>
    <w:rsid w:val="00CE6F8E"/>
    <w:rsid w:val="00CF4EFB"/>
    <w:rsid w:val="00CF74CA"/>
    <w:rsid w:val="00D13871"/>
    <w:rsid w:val="00D1658C"/>
    <w:rsid w:val="00D3474F"/>
    <w:rsid w:val="00D36589"/>
    <w:rsid w:val="00D51DE0"/>
    <w:rsid w:val="00D66B55"/>
    <w:rsid w:val="00D73A5C"/>
    <w:rsid w:val="00D8265D"/>
    <w:rsid w:val="00DA790D"/>
    <w:rsid w:val="00DD3E4B"/>
    <w:rsid w:val="00E0137E"/>
    <w:rsid w:val="00E151A5"/>
    <w:rsid w:val="00E1769F"/>
    <w:rsid w:val="00E23D45"/>
    <w:rsid w:val="00E318F9"/>
    <w:rsid w:val="00E34D56"/>
    <w:rsid w:val="00E423CF"/>
    <w:rsid w:val="00EA32BC"/>
    <w:rsid w:val="00EA4DE5"/>
    <w:rsid w:val="00EE0337"/>
    <w:rsid w:val="00EE2329"/>
    <w:rsid w:val="00EE28CA"/>
    <w:rsid w:val="00EF3E10"/>
    <w:rsid w:val="00F032EC"/>
    <w:rsid w:val="00F30827"/>
    <w:rsid w:val="00F736CA"/>
    <w:rsid w:val="00F96A58"/>
    <w:rsid w:val="00FC368B"/>
    <w:rsid w:val="00FD4C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E9B"/>
  </w:style>
  <w:style w:type="paragraph" w:styleId="Heading1">
    <w:name w:val="heading 1"/>
    <w:basedOn w:val="Normal"/>
    <w:next w:val="Normal"/>
    <w:link w:val="Heading1Char"/>
    <w:uiPriority w:val="9"/>
    <w:qFormat/>
    <w:rsid w:val="00101E9B"/>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101E9B"/>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101E9B"/>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101E9B"/>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101E9B"/>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101E9B"/>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101E9B"/>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101E9B"/>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101E9B"/>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1E9B"/>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101E9B"/>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101E9B"/>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101E9B"/>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101E9B"/>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101E9B"/>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101E9B"/>
    <w:rPr>
      <w:i/>
      <w:iCs/>
    </w:rPr>
  </w:style>
  <w:style w:type="character" w:customStyle="1" w:styleId="Heading8Char">
    <w:name w:val="Heading 8 Char"/>
    <w:basedOn w:val="DefaultParagraphFont"/>
    <w:link w:val="Heading8"/>
    <w:uiPriority w:val="9"/>
    <w:semiHidden/>
    <w:rsid w:val="00101E9B"/>
    <w:rPr>
      <w:b/>
      <w:bCs/>
    </w:rPr>
  </w:style>
  <w:style w:type="character" w:customStyle="1" w:styleId="Heading9Char">
    <w:name w:val="Heading 9 Char"/>
    <w:basedOn w:val="DefaultParagraphFont"/>
    <w:link w:val="Heading9"/>
    <w:uiPriority w:val="9"/>
    <w:semiHidden/>
    <w:rsid w:val="00101E9B"/>
    <w:rPr>
      <w:i/>
      <w:iCs/>
    </w:rPr>
  </w:style>
  <w:style w:type="paragraph" w:styleId="Title">
    <w:name w:val="Title"/>
    <w:basedOn w:val="Normal"/>
    <w:next w:val="Normal"/>
    <w:link w:val="TitleChar"/>
    <w:uiPriority w:val="10"/>
    <w:qFormat/>
    <w:rsid w:val="00101E9B"/>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01E9B"/>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101E9B"/>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101E9B"/>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101E9B"/>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101E9B"/>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101E9B"/>
    <w:rPr>
      <w:b/>
      <w:bCs/>
      <w:i/>
      <w:iCs/>
      <w:color w:val="auto"/>
    </w:rPr>
  </w:style>
  <w:style w:type="paragraph" w:styleId="IntenseQuote">
    <w:name w:val="Intense Quote"/>
    <w:basedOn w:val="Normal"/>
    <w:next w:val="Normal"/>
    <w:link w:val="IntenseQuoteChar"/>
    <w:uiPriority w:val="30"/>
    <w:qFormat/>
    <w:rsid w:val="00101E9B"/>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101E9B"/>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101E9B"/>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C5682"/>
    <w:pPr>
      <w:tabs>
        <w:tab w:val="center" w:pos="4513"/>
        <w:tab w:val="right" w:pos="9026"/>
      </w:tabs>
    </w:pPr>
  </w:style>
  <w:style w:type="character" w:customStyle="1" w:styleId="HeaderChar">
    <w:name w:val="Header Char"/>
    <w:basedOn w:val="DefaultParagraphFont"/>
    <w:link w:val="Header"/>
    <w:uiPriority w:val="99"/>
    <w:rsid w:val="00AC5682"/>
    <w:rPr>
      <w:rFonts w:ascii="Arial" w:hAnsi="Arial"/>
    </w:rPr>
  </w:style>
  <w:style w:type="paragraph" w:styleId="Footer">
    <w:name w:val="footer"/>
    <w:basedOn w:val="Normal"/>
    <w:link w:val="FooterChar"/>
    <w:uiPriority w:val="99"/>
    <w:unhideWhenUsed/>
    <w:rsid w:val="00AC5682"/>
    <w:pPr>
      <w:tabs>
        <w:tab w:val="center" w:pos="4513"/>
        <w:tab w:val="right" w:pos="9026"/>
      </w:tabs>
    </w:pPr>
  </w:style>
  <w:style w:type="character" w:customStyle="1" w:styleId="FooterChar">
    <w:name w:val="Footer Char"/>
    <w:basedOn w:val="DefaultParagraphFont"/>
    <w:link w:val="Footer"/>
    <w:uiPriority w:val="99"/>
    <w:rsid w:val="00AC5682"/>
    <w:rPr>
      <w:rFonts w:ascii="Arial" w:hAnsi="Arial"/>
    </w:rPr>
  </w:style>
  <w:style w:type="paragraph" w:styleId="Caption">
    <w:name w:val="caption"/>
    <w:basedOn w:val="Normal"/>
    <w:next w:val="Normal"/>
    <w:uiPriority w:val="35"/>
    <w:unhideWhenUsed/>
    <w:qFormat/>
    <w:rsid w:val="00101E9B"/>
    <w:rPr>
      <w:b/>
      <w:bCs/>
      <w:sz w:val="18"/>
      <w:szCs w:val="18"/>
    </w:rPr>
  </w:style>
  <w:style w:type="character" w:styleId="Strong">
    <w:name w:val="Strong"/>
    <w:basedOn w:val="DefaultParagraphFont"/>
    <w:uiPriority w:val="22"/>
    <w:qFormat/>
    <w:rsid w:val="00101E9B"/>
    <w:rPr>
      <w:b/>
      <w:bCs/>
      <w:color w:val="auto"/>
    </w:rPr>
  </w:style>
  <w:style w:type="character" w:styleId="Emphasis">
    <w:name w:val="Emphasis"/>
    <w:basedOn w:val="DefaultParagraphFont"/>
    <w:uiPriority w:val="20"/>
    <w:qFormat/>
    <w:rsid w:val="00101E9B"/>
    <w:rPr>
      <w:i/>
      <w:iCs/>
      <w:color w:val="auto"/>
    </w:rPr>
  </w:style>
  <w:style w:type="paragraph" w:styleId="NoSpacing">
    <w:name w:val="No Spacing"/>
    <w:uiPriority w:val="1"/>
    <w:qFormat/>
    <w:rsid w:val="00101E9B"/>
    <w:pPr>
      <w:spacing w:after="0" w:line="240" w:lineRule="auto"/>
    </w:pPr>
  </w:style>
  <w:style w:type="character" w:styleId="SubtleEmphasis">
    <w:name w:val="Subtle Emphasis"/>
    <w:basedOn w:val="DefaultParagraphFont"/>
    <w:uiPriority w:val="19"/>
    <w:qFormat/>
    <w:rsid w:val="00101E9B"/>
    <w:rPr>
      <w:i/>
      <w:iCs/>
      <w:color w:val="auto"/>
    </w:rPr>
  </w:style>
  <w:style w:type="character" w:styleId="SubtleReference">
    <w:name w:val="Subtle Reference"/>
    <w:basedOn w:val="DefaultParagraphFont"/>
    <w:uiPriority w:val="31"/>
    <w:qFormat/>
    <w:rsid w:val="00101E9B"/>
    <w:rPr>
      <w:smallCaps/>
      <w:color w:val="auto"/>
      <w:u w:val="single" w:color="7F7F7F" w:themeColor="text1" w:themeTint="80"/>
    </w:rPr>
  </w:style>
  <w:style w:type="character" w:styleId="BookTitle">
    <w:name w:val="Book Title"/>
    <w:basedOn w:val="DefaultParagraphFont"/>
    <w:uiPriority w:val="33"/>
    <w:qFormat/>
    <w:rsid w:val="00101E9B"/>
    <w:rPr>
      <w:b/>
      <w:bCs/>
      <w:smallCaps/>
      <w:color w:val="auto"/>
    </w:rPr>
  </w:style>
  <w:style w:type="paragraph" w:styleId="TOCHeading">
    <w:name w:val="TOC Heading"/>
    <w:basedOn w:val="Heading1"/>
    <w:next w:val="Normal"/>
    <w:uiPriority w:val="39"/>
    <w:semiHidden/>
    <w:unhideWhenUsed/>
    <w:qFormat/>
    <w:rsid w:val="00101E9B"/>
    <w:pPr>
      <w:outlineLvl w:val="9"/>
    </w:pPr>
  </w:style>
  <w:style w:type="character" w:styleId="Hyperlink">
    <w:name w:val="Hyperlink"/>
    <w:basedOn w:val="DefaultParagraphFont"/>
    <w:uiPriority w:val="99"/>
    <w:unhideWhenUsed/>
    <w:rsid w:val="00CC5B87"/>
    <w:rPr>
      <w:color w:val="467886" w:themeColor="hyperlink"/>
      <w:u w:val="single"/>
    </w:rPr>
  </w:style>
  <w:style w:type="character" w:styleId="UnresolvedMention">
    <w:name w:val="Unresolved Mention"/>
    <w:basedOn w:val="DefaultParagraphFont"/>
    <w:uiPriority w:val="99"/>
    <w:semiHidden/>
    <w:unhideWhenUsed/>
    <w:rsid w:val="00D365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nchester.gov.uk/info/200074/planning/6573/core_strategy_2012-2027" TargetMode="External"/><Relationship Id="rId18" Type="http://schemas.openxmlformats.org/officeDocument/2006/relationships/hyperlink" Target="https://erjy-odcsvbcs-11211655-1568-cacctnetworkrail.builder.ocp.oraclecloud.com/ic/builder/rt/CustomerPortal/live/webApps/dc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gov.uk/guidance/national-planning-policy-framework" TargetMode="External"/><Relationship Id="rId2" Type="http://schemas.openxmlformats.org/officeDocument/2006/relationships/customXml" Target="../customXml/item2.xml"/><Relationship Id="rId16" Type="http://schemas.openxmlformats.org/officeDocument/2006/relationships/hyperlink" Target="https://www.greatermanchester-ca.gov.uk/what-we-do/planning-and-housing/places-for-everyon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manchester.gov.uk/downloads/download/4975/extant_udp_polici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manchester.portal.uk.empro.verintcloudservices.com/site/myaccount/request/pr_watercourse_lan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nchester.gov.uk/downloads/download/644/guide_to_development_in_manchester_-_supplementary_planning_document_and_planning_guidance_spd"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54DE94-6648-4C8F-B72E-EDF5298A57B6}">
  <ds:schemaRefs>
    <ds:schemaRef ds:uri="http://schemas.microsoft.com/sharepoint/v3/contenttype/forms"/>
  </ds:schemaRefs>
</ds:datastoreItem>
</file>

<file path=customXml/itemProps2.xml><?xml version="1.0" encoding="utf-8"?>
<ds:datastoreItem xmlns:ds="http://schemas.openxmlformats.org/officeDocument/2006/customXml" ds:itemID="{B2D87479-99D1-4E10-ABEA-40ADF8A716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C8A66F-46D7-4844-9F30-87AB86E2D8DF}">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4.xml><?xml version="1.0" encoding="utf-8"?>
<ds:datastoreItem xmlns:ds="http://schemas.openxmlformats.org/officeDocument/2006/customXml" ds:itemID="{AFA2B00A-78F9-487A-A0BC-EE359BEEB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9</Pages>
  <Words>3180</Words>
  <Characters>18495</Characters>
  <Application>Microsoft Office Word</Application>
  <DocSecurity>0</DocSecurity>
  <Lines>339</Lines>
  <Paragraphs>185</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salesforceId:4b4ef825-1846-40c5-ac6d-a669387bba61</dc:subject>
  <dc:creator>Anthony Moore</dc:creator>
  <cp:keywords/>
  <dc:description/>
  <cp:lastModifiedBy>Joshua Lee</cp:lastModifiedBy>
  <cp:revision>84</cp:revision>
  <dcterms:created xsi:type="dcterms:W3CDTF">2026-07-21T10:45:00Z</dcterms:created>
  <dcterms:modified xsi:type="dcterms:W3CDTF">2026-09-10T08:08:00Z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069Sl00000ZYJH1IAP</vt:lpwstr>
  </property>
  <property fmtid="{D5CDD505-2E9C-101B-9397-08002B2CF9AE}" pid="3" name="Order">
    <vt:r8>2294000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