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23DB8" w14:textId="77777777" w:rsidR="00BE7747" w:rsidRDefault="00D3474F" w:rsidP="00CE7F0B">
      <w:r>
        <w:rPr>
          <w:noProof/>
        </w:rPr>
        <w:drawing>
          <wp:inline distT="0" distB="0" distL="0" distR="0" wp14:anchorId="3DB6B886" wp14:editId="443A0B2B">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10" cstate="print"/>
                    <a:stretch>
                      <a:fillRect/>
                    </a:stretch>
                  </pic:blipFill>
                  <pic:spPr>
                    <a:xfrm>
                      <a:off x="0" y="0"/>
                      <a:ext cx="2133600" cy="411480"/>
                    </a:xfrm>
                    <a:prstGeom prst="rect">
                      <a:avLst/>
                    </a:prstGeom>
                  </pic:spPr>
                </pic:pic>
              </a:graphicData>
            </a:graphic>
          </wp:inline>
        </w:drawing>
      </w:r>
    </w:p>
    <w:p w14:paraId="38168C64" w14:textId="77777777" w:rsidR="00D3474F" w:rsidRDefault="00D3474F" w:rsidP="00CE7F0B">
      <w:pPr>
        <w:pStyle w:val="Title"/>
        <w:jc w:val="both"/>
      </w:pPr>
      <w:r>
        <w:t>Planning</w:t>
      </w:r>
    </w:p>
    <w:p w14:paraId="5414BC48" w14:textId="77777777" w:rsidR="00D3474F" w:rsidRDefault="00D3474F" w:rsidP="00CE7F0B">
      <w:pPr>
        <w:pStyle w:val="Title"/>
        <w:jc w:val="both"/>
      </w:pPr>
      <w:r>
        <w:t>Delegated Officer Report</w:t>
      </w:r>
    </w:p>
    <w:p w14:paraId="3A87FBD6" w14:textId="77777777" w:rsidR="003E4005" w:rsidRPr="003E4005" w:rsidRDefault="00EF3E10" w:rsidP="00CE7F0B">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7A9AA39D" w14:textId="77777777" w:rsidTr="003E4005">
        <w:tc>
          <w:tcPr>
            <w:tcW w:w="2830" w:type="dxa"/>
          </w:tcPr>
          <w:p w14:paraId="0DD506E1" w14:textId="77777777" w:rsidR="00D3474F" w:rsidRDefault="00D3474F" w:rsidP="00CE7F0B">
            <w:pPr>
              <w:pStyle w:val="Heading2"/>
            </w:pPr>
            <w:r>
              <w:t>Application reference:</w:t>
            </w:r>
          </w:p>
        </w:tc>
        <w:tc>
          <w:tcPr>
            <w:tcW w:w="7364" w:type="dxa"/>
          </w:tcPr>
          <w:p w14:paraId="407599D0" w14:textId="77777777" w:rsidR="00D3474F" w:rsidRDefault="00D3474F" w:rsidP="00CE7F0B">
            <w:r>
              <w:t>PLA-2026-000685</w:t>
            </w:r>
          </w:p>
        </w:tc>
      </w:tr>
      <w:tr w:rsidR="00D3474F" w14:paraId="3065206D" w14:textId="77777777" w:rsidTr="003E4005">
        <w:tc>
          <w:tcPr>
            <w:tcW w:w="2830" w:type="dxa"/>
          </w:tcPr>
          <w:p w14:paraId="1983C32F" w14:textId="77777777" w:rsidR="00D3474F" w:rsidRDefault="00D3474F" w:rsidP="00CE7F0B">
            <w:pPr>
              <w:pStyle w:val="Heading2"/>
            </w:pPr>
            <w:r>
              <w:t>Application type:</w:t>
            </w:r>
          </w:p>
        </w:tc>
        <w:tc>
          <w:tcPr>
            <w:tcW w:w="7364" w:type="dxa"/>
          </w:tcPr>
          <w:p w14:paraId="6EE3B35E" w14:textId="77777777" w:rsidR="00D3474F" w:rsidRDefault="003E4005" w:rsidP="00CE7F0B">
            <w:r>
              <w:t>Householder planning permission</w:t>
            </w:r>
          </w:p>
        </w:tc>
      </w:tr>
      <w:tr w:rsidR="00D3474F" w14:paraId="377BF6AC" w14:textId="77777777" w:rsidTr="003E4005">
        <w:tc>
          <w:tcPr>
            <w:tcW w:w="2830" w:type="dxa"/>
          </w:tcPr>
          <w:p w14:paraId="3299B211" w14:textId="77777777" w:rsidR="00D3474F" w:rsidRDefault="00D3474F" w:rsidP="00CE7F0B">
            <w:pPr>
              <w:pStyle w:val="Heading2"/>
            </w:pPr>
            <w:r>
              <w:t>Proposal:</w:t>
            </w:r>
          </w:p>
        </w:tc>
        <w:tc>
          <w:tcPr>
            <w:tcW w:w="7364" w:type="dxa"/>
          </w:tcPr>
          <w:p w14:paraId="4D51000E" w14:textId="12DC27A8" w:rsidR="00D3474F" w:rsidRDefault="006D398D" w:rsidP="00CE7F0B">
            <w:r w:rsidRPr="006D398D">
              <w:rPr>
                <w:rFonts w:cs="Arial"/>
              </w:rPr>
              <w:t>Erection of single-storey rear extension and new external cellar access to provide additional living accommodation</w:t>
            </w:r>
          </w:p>
        </w:tc>
      </w:tr>
      <w:tr w:rsidR="00D3474F" w14:paraId="3BA0CC5E" w14:textId="77777777" w:rsidTr="003E4005">
        <w:tc>
          <w:tcPr>
            <w:tcW w:w="2830" w:type="dxa"/>
          </w:tcPr>
          <w:p w14:paraId="29B2F94E" w14:textId="77777777" w:rsidR="00D3474F" w:rsidRDefault="00D3474F" w:rsidP="00CE7F0B">
            <w:pPr>
              <w:pStyle w:val="Heading2"/>
            </w:pPr>
            <w:r>
              <w:t>Site address:</w:t>
            </w:r>
          </w:p>
        </w:tc>
        <w:tc>
          <w:tcPr>
            <w:tcW w:w="7364" w:type="dxa"/>
          </w:tcPr>
          <w:p w14:paraId="5212F07D" w14:textId="77777777" w:rsidR="00D3474F" w:rsidRDefault="00F96A58" w:rsidP="00CE7F0B">
            <w:r w:rsidRPr="00F96A58">
              <w:rPr>
                <w:rFonts w:cs="Arial"/>
              </w:rPr>
              <w:t>556 Wilbraham Road Manchester M21 9LB</w:t>
            </w:r>
          </w:p>
        </w:tc>
      </w:tr>
      <w:tr w:rsidR="00D3474F" w14:paraId="677CD91C" w14:textId="77777777" w:rsidTr="003E4005">
        <w:tc>
          <w:tcPr>
            <w:tcW w:w="2830" w:type="dxa"/>
          </w:tcPr>
          <w:p w14:paraId="22CD0DA3" w14:textId="77777777" w:rsidR="00D3474F" w:rsidRDefault="00D3474F" w:rsidP="00CE7F0B">
            <w:pPr>
              <w:pStyle w:val="Heading2"/>
            </w:pPr>
            <w:r>
              <w:t>Ward(s):</w:t>
            </w:r>
          </w:p>
        </w:tc>
        <w:tc>
          <w:tcPr>
            <w:tcW w:w="7364" w:type="dxa"/>
          </w:tcPr>
          <w:p w14:paraId="2F90F7BD" w14:textId="77777777" w:rsidR="00D3474F" w:rsidRDefault="00D3474F" w:rsidP="00CE7F0B">
            <w:r w:rsidRPr="00F01B50">
              <w:rPr>
                <w:rFonts w:cs="Arial"/>
                <w:bCs/>
              </w:rPr>
              <w:t>Chorlton</w:t>
            </w:r>
          </w:p>
        </w:tc>
      </w:tr>
      <w:tr w:rsidR="00D3474F" w14:paraId="45BD9A2B" w14:textId="77777777" w:rsidTr="003E4005">
        <w:tc>
          <w:tcPr>
            <w:tcW w:w="2830" w:type="dxa"/>
          </w:tcPr>
          <w:p w14:paraId="3BA20401" w14:textId="77777777" w:rsidR="00D3474F" w:rsidRDefault="00D3474F" w:rsidP="00CE7F0B">
            <w:pPr>
              <w:pStyle w:val="Heading2"/>
            </w:pPr>
            <w:r>
              <w:t>Date application valid:</w:t>
            </w:r>
          </w:p>
        </w:tc>
        <w:tc>
          <w:tcPr>
            <w:tcW w:w="7364" w:type="dxa"/>
          </w:tcPr>
          <w:p w14:paraId="5180655E" w14:textId="77777777" w:rsidR="00D3474F" w:rsidRPr="00F01B50" w:rsidRDefault="00D3474F" w:rsidP="00CE7F0B">
            <w:pPr>
              <w:rPr>
                <w:rFonts w:cs="Arial"/>
                <w:bCs/>
              </w:rPr>
            </w:pPr>
            <w:r w:rsidRPr="00F01B50">
              <w:rPr>
                <w:rFonts w:eastAsia="MS Mincho" w:cs="Arial"/>
              </w:rPr>
              <w:t>10 July 2026</w:t>
            </w:r>
          </w:p>
        </w:tc>
      </w:tr>
      <w:tr w:rsidR="00D3474F" w14:paraId="390D8617" w14:textId="77777777" w:rsidTr="003E4005">
        <w:tc>
          <w:tcPr>
            <w:tcW w:w="2830" w:type="dxa"/>
          </w:tcPr>
          <w:p w14:paraId="15D0475B" w14:textId="77777777" w:rsidR="00D3474F" w:rsidRDefault="00D3474F" w:rsidP="00CE7F0B">
            <w:pPr>
              <w:pStyle w:val="Heading2"/>
            </w:pPr>
            <w:r>
              <w:t>Applicant name:</w:t>
            </w:r>
          </w:p>
        </w:tc>
        <w:tc>
          <w:tcPr>
            <w:tcW w:w="7364" w:type="dxa"/>
          </w:tcPr>
          <w:p w14:paraId="724E1877" w14:textId="77777777" w:rsidR="00D3474F" w:rsidRDefault="00D3474F" w:rsidP="00CE7F0B">
            <w:r w:rsidRPr="00F01B50">
              <w:rPr>
                <w:rFonts w:cs="Arial"/>
              </w:rPr>
              <w:t>Mrs Sarah Tong</w:t>
            </w:r>
          </w:p>
        </w:tc>
      </w:tr>
      <w:tr w:rsidR="00D3474F" w14:paraId="7B7C6CC9" w14:textId="77777777" w:rsidTr="003E4005">
        <w:tc>
          <w:tcPr>
            <w:tcW w:w="2830" w:type="dxa"/>
          </w:tcPr>
          <w:p w14:paraId="56DDF9BE" w14:textId="77777777" w:rsidR="00D3474F" w:rsidRDefault="00D3474F" w:rsidP="00CE7F0B">
            <w:pPr>
              <w:pStyle w:val="Heading2"/>
            </w:pPr>
            <w:r>
              <w:t>Agent (if any):</w:t>
            </w:r>
          </w:p>
        </w:tc>
        <w:tc>
          <w:tcPr>
            <w:tcW w:w="7364" w:type="dxa"/>
          </w:tcPr>
          <w:p w14:paraId="1CC2E29D" w14:textId="77777777" w:rsidR="00D3474F" w:rsidRDefault="00D3474F" w:rsidP="00CE7F0B">
            <w:r>
              <w:t>Tom Attewell</w:t>
            </w:r>
          </w:p>
        </w:tc>
      </w:tr>
      <w:tr w:rsidR="00D3474F" w14:paraId="5A357BAC" w14:textId="77777777" w:rsidTr="003E4005">
        <w:tc>
          <w:tcPr>
            <w:tcW w:w="2830" w:type="dxa"/>
          </w:tcPr>
          <w:p w14:paraId="6F664D5C" w14:textId="77777777" w:rsidR="00D3474F" w:rsidRDefault="00D3474F" w:rsidP="00CE7F0B">
            <w:pPr>
              <w:pStyle w:val="Heading2"/>
            </w:pPr>
            <w:r>
              <w:t>Case officer:</w:t>
            </w:r>
          </w:p>
        </w:tc>
        <w:tc>
          <w:tcPr>
            <w:tcW w:w="7364" w:type="dxa"/>
          </w:tcPr>
          <w:p w14:paraId="42B2A374" w14:textId="77777777" w:rsidR="00D3474F" w:rsidRDefault="00D3474F" w:rsidP="00CE7F0B">
            <w:r>
              <w:t>Joshua Lee</w:t>
            </w:r>
          </w:p>
        </w:tc>
      </w:tr>
      <w:tr w:rsidR="00D3474F" w14:paraId="6281EA06" w14:textId="77777777" w:rsidTr="003E4005">
        <w:tc>
          <w:tcPr>
            <w:tcW w:w="2830" w:type="dxa"/>
          </w:tcPr>
          <w:p w14:paraId="50D649DA" w14:textId="77777777" w:rsidR="00D3474F" w:rsidRDefault="00D3474F" w:rsidP="00CE7F0B">
            <w:pPr>
              <w:pStyle w:val="Heading2"/>
            </w:pPr>
            <w:r>
              <w:t>Recommendation:</w:t>
            </w:r>
          </w:p>
        </w:tc>
        <w:tc>
          <w:tcPr>
            <w:tcW w:w="7364" w:type="dxa"/>
          </w:tcPr>
          <w:p w14:paraId="47DC1E44" w14:textId="40272026" w:rsidR="00D3474F" w:rsidRDefault="009B57C5" w:rsidP="00CE7F0B">
            <w:r>
              <w:t>Approve</w:t>
            </w:r>
          </w:p>
        </w:tc>
      </w:tr>
      <w:tr w:rsidR="00D3474F" w14:paraId="6E4544AC" w14:textId="77777777" w:rsidTr="003E4005">
        <w:tc>
          <w:tcPr>
            <w:tcW w:w="2830" w:type="dxa"/>
          </w:tcPr>
          <w:p w14:paraId="2CFBC16C" w14:textId="77777777" w:rsidR="00D3474F" w:rsidRDefault="00D3474F" w:rsidP="00CE7F0B">
            <w:pPr>
              <w:pStyle w:val="Heading2"/>
            </w:pPr>
            <w:r>
              <w:t>Date of recommendation:</w:t>
            </w:r>
          </w:p>
        </w:tc>
        <w:tc>
          <w:tcPr>
            <w:tcW w:w="7364" w:type="dxa"/>
          </w:tcPr>
          <w:p w14:paraId="51380C86" w14:textId="67929D74" w:rsidR="00D3474F" w:rsidRDefault="009B57C5" w:rsidP="00CE7F0B">
            <w:r>
              <w:t>28/08/2026</w:t>
            </w:r>
          </w:p>
        </w:tc>
      </w:tr>
    </w:tbl>
    <w:p w14:paraId="2B06FCD4" w14:textId="77777777" w:rsidR="00EF3E10" w:rsidRDefault="00EF3E10" w:rsidP="00CE7F0B">
      <w:pPr>
        <w:pStyle w:val="Heading1"/>
      </w:pPr>
      <w:r>
        <w:t>Description of site, building and/or area</w:t>
      </w:r>
    </w:p>
    <w:p w14:paraId="461E2875" w14:textId="71EE0BBC" w:rsidR="0060008F" w:rsidRDefault="00CE7F0B" w:rsidP="00CE7F0B">
      <w:r>
        <w:t xml:space="preserve">The proposal is related to a </w:t>
      </w:r>
      <w:proofErr w:type="gramStart"/>
      <w:r w:rsidR="007E44D9">
        <w:t>two storey</w:t>
      </w:r>
      <w:proofErr w:type="gramEnd"/>
      <w:r w:rsidR="007E44D9">
        <w:t xml:space="preserve"> semidetached dwellinghouse on Wilbraham Road. </w:t>
      </w:r>
    </w:p>
    <w:p w14:paraId="632D15DD" w14:textId="6F006E2C" w:rsidR="00901C61" w:rsidRDefault="00901C61" w:rsidP="00CE7F0B">
      <w:r>
        <w:t>The property is in a mostly residential part of the Chorlton ward and within the Wilbraham Road/Edge Lane Conservation Area.</w:t>
      </w:r>
    </w:p>
    <w:p w14:paraId="0E02E95F" w14:textId="77777777" w:rsidR="00EF3E10" w:rsidRDefault="00EF3E10" w:rsidP="00CE7F0B">
      <w:pPr>
        <w:pStyle w:val="Heading1"/>
      </w:pPr>
      <w:r>
        <w:t>Description of development</w:t>
      </w:r>
    </w:p>
    <w:p w14:paraId="0AB0A5B6" w14:textId="77777777" w:rsidR="006D398D" w:rsidRDefault="006D398D" w:rsidP="00CE7F0B">
      <w:r w:rsidRPr="006D398D">
        <w:t>Erection of single-storey rear extension and new external cellar access to provide additional living accommodation</w:t>
      </w:r>
    </w:p>
    <w:p w14:paraId="4D872A7F" w14:textId="3C4A5521" w:rsidR="004C0BFC" w:rsidRDefault="00DA557A" w:rsidP="00CE7F0B">
      <w:r>
        <w:t xml:space="preserve">The proposed single storey rear extension projects </w:t>
      </w:r>
      <w:r w:rsidR="005C29B8">
        <w:t>4000mm from the rear elevation of the property to meet the rear elevation of the existing outrigger an</w:t>
      </w:r>
      <w:r w:rsidR="00642670">
        <w:t xml:space="preserve">d projects 4200mm from the existing outrigger. The proposed would part demolish the existing outrigger to encapsulate the </w:t>
      </w:r>
      <w:r w:rsidR="00D035E9">
        <w:t xml:space="preserve">retained outrigger. </w:t>
      </w:r>
      <w:r w:rsidR="004C0BFC">
        <w:t xml:space="preserve">The proposed extension is finished </w:t>
      </w:r>
      <w:r w:rsidR="00422EF2">
        <w:t>to form an orangery with brick stallrisers and white paint doors, fascias and cladding above. The proposed has a flat roof with rooflight.</w:t>
      </w:r>
    </w:p>
    <w:p w14:paraId="2901294B" w14:textId="7F326134" w:rsidR="00D035E9" w:rsidRDefault="00D035E9" w:rsidP="00CE7F0B">
      <w:r>
        <w:lastRenderedPageBreak/>
        <w:t>A new external cellar access is proposed to the rear of the retained outrigger which replaces an existing access at the location of the proposed extension.</w:t>
      </w:r>
    </w:p>
    <w:p w14:paraId="361E1CEA" w14:textId="77777777" w:rsidR="007A632F" w:rsidRDefault="007A632F" w:rsidP="007A632F">
      <w:pPr>
        <w:keepNext/>
      </w:pPr>
      <w:r w:rsidRPr="007A632F">
        <w:rPr>
          <w:noProof/>
        </w:rPr>
        <w:drawing>
          <wp:inline distT="0" distB="0" distL="0" distR="0" wp14:anchorId="614BC075" wp14:editId="42D08D8C">
            <wp:extent cx="6479540" cy="4552950"/>
            <wp:effectExtent l="19050" t="19050" r="16510" b="19050"/>
            <wp:docPr id="11895801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580188" name=""/>
                    <pic:cNvPicPr/>
                  </pic:nvPicPr>
                  <pic:blipFill>
                    <a:blip r:embed="rId11"/>
                    <a:stretch>
                      <a:fillRect/>
                    </a:stretch>
                  </pic:blipFill>
                  <pic:spPr>
                    <a:xfrm>
                      <a:off x="0" y="0"/>
                      <a:ext cx="6479540" cy="4552950"/>
                    </a:xfrm>
                    <a:prstGeom prst="rect">
                      <a:avLst/>
                    </a:prstGeom>
                    <a:ln>
                      <a:solidFill>
                        <a:schemeClr val="tx1"/>
                      </a:solidFill>
                    </a:ln>
                  </pic:spPr>
                </pic:pic>
              </a:graphicData>
            </a:graphic>
          </wp:inline>
        </w:drawing>
      </w:r>
    </w:p>
    <w:p w14:paraId="74563035" w14:textId="14267C88" w:rsidR="00D035E9" w:rsidRDefault="007A632F" w:rsidP="007A632F">
      <w:pPr>
        <w:pStyle w:val="Caption"/>
      </w:pPr>
      <w:r>
        <w:t xml:space="preserve">Figure </w:t>
      </w:r>
      <w:fldSimple w:instr=" SEQ Figure \* ARABIC ">
        <w:r>
          <w:rPr>
            <w:noProof/>
          </w:rPr>
          <w:t>1</w:t>
        </w:r>
      </w:fldSimple>
      <w:r>
        <w:t>. Proposed lower floor plans</w:t>
      </w:r>
    </w:p>
    <w:p w14:paraId="73362363" w14:textId="77777777" w:rsidR="00EF3E10" w:rsidRDefault="00EF3E10" w:rsidP="00CE7F0B">
      <w:pPr>
        <w:pStyle w:val="Heading1"/>
      </w:pPr>
      <w:r>
        <w:t>Relevant planning history</w:t>
      </w:r>
    </w:p>
    <w:p w14:paraId="040A1D5D" w14:textId="18944462" w:rsidR="008972E4" w:rsidRPr="008972E4" w:rsidRDefault="008972E4" w:rsidP="008972E4">
      <w:r>
        <w:t>No planning history at the address.</w:t>
      </w:r>
    </w:p>
    <w:p w14:paraId="2F47C4F7" w14:textId="01D2A76F" w:rsidR="00EF3E10" w:rsidRDefault="00C62A32" w:rsidP="00C066B4">
      <w:pPr>
        <w:pStyle w:val="Heading1"/>
      </w:pPr>
      <w:r>
        <w:t>Consultation, notification and publicity responses</w:t>
      </w:r>
    </w:p>
    <w:p w14:paraId="6F5C01FB" w14:textId="77777777" w:rsidR="00EF3E10" w:rsidRDefault="00C62A32" w:rsidP="00CE7F0B">
      <w:pPr>
        <w:pStyle w:val="Heading2"/>
      </w:pPr>
      <w:r>
        <w:t>Notifications and publicity</w:t>
      </w:r>
    </w:p>
    <w:p w14:paraId="5952EA7A" w14:textId="6CF7B731" w:rsidR="00C066B4" w:rsidRDefault="00C066B4" w:rsidP="00C066B4">
      <w:pPr>
        <w:pStyle w:val="Heading3"/>
        <w:rPr>
          <w:i/>
          <w:iCs/>
        </w:rPr>
      </w:pPr>
      <w:r w:rsidRPr="00C066B4">
        <w:rPr>
          <w:i/>
          <w:iCs/>
        </w:rPr>
        <w:t>Neighbour letters, site notice and press advertisement</w:t>
      </w:r>
    </w:p>
    <w:p w14:paraId="5E5806E9" w14:textId="76A4AC55" w:rsidR="00C066B4" w:rsidRPr="00C066B4" w:rsidRDefault="009B57C5" w:rsidP="00C066B4">
      <w:r>
        <w:t>No responses received.</w:t>
      </w:r>
    </w:p>
    <w:p w14:paraId="76434C95" w14:textId="34AF4DEE" w:rsidR="00C066B4" w:rsidRDefault="00C066B4" w:rsidP="00C066B4">
      <w:pPr>
        <w:pStyle w:val="Heading3"/>
        <w:rPr>
          <w:i/>
          <w:iCs/>
        </w:rPr>
      </w:pPr>
      <w:r w:rsidRPr="00C066B4">
        <w:rPr>
          <w:i/>
          <w:iCs/>
        </w:rPr>
        <w:t>Chorlton Civic Society</w:t>
      </w:r>
    </w:p>
    <w:p w14:paraId="1ACF1967" w14:textId="07DEA5A8" w:rsidR="00EF3E10" w:rsidRDefault="009B57C5" w:rsidP="00C066B4">
      <w:r>
        <w:t>No response received.</w:t>
      </w:r>
    </w:p>
    <w:p w14:paraId="64BD801D" w14:textId="77777777" w:rsidR="00CA2ED5" w:rsidRPr="00314682" w:rsidRDefault="00CA2ED5" w:rsidP="0095245A">
      <w:pPr>
        <w:pStyle w:val="Heading1"/>
        <w:rPr>
          <w:rFonts w:ascii="Arial" w:eastAsia="Times New Roman" w:hAnsi="Arial" w:cs="Arial"/>
        </w:rPr>
      </w:pPr>
      <w:r w:rsidRPr="00314682">
        <w:rPr>
          <w:rFonts w:ascii="Arial" w:eastAsia="Times New Roman" w:hAnsi="Arial" w:cs="Arial"/>
        </w:rPr>
        <w:t>Relevant policies</w:t>
      </w:r>
    </w:p>
    <w:p w14:paraId="54E8B8E4" w14:textId="77777777" w:rsidR="00CA2ED5" w:rsidRPr="00CE5D86" w:rsidRDefault="00CA2ED5" w:rsidP="00CE5D86">
      <w:pPr>
        <w:rPr>
          <w:rFonts w:eastAsia="Times New Roman"/>
        </w:rPr>
      </w:pPr>
      <w:r w:rsidRPr="00CE5D86">
        <w:rPr>
          <w:rFonts w:eastAsia="Times New Roman"/>
        </w:rPr>
        <w:t>In accordance with Section 38(6) of the Planning and Compulsory Purchase Act 2004, planning applications must be determined in accordance with the statutory development plan unless material considerations indicate otherwise.</w:t>
      </w:r>
    </w:p>
    <w:p w14:paraId="7F09F34B" w14:textId="77777777" w:rsidR="00CA2ED5" w:rsidRPr="00CE5D86" w:rsidRDefault="00CA2ED5" w:rsidP="00CE5D86">
      <w:pPr>
        <w:rPr>
          <w:rFonts w:eastAsia="Times New Roman"/>
        </w:rPr>
      </w:pPr>
      <w:r w:rsidRPr="00CE5D86">
        <w:rPr>
          <w:rFonts w:eastAsia="Times New Roman"/>
        </w:rPr>
        <w:t>For Manchester, the development plan comprises:</w:t>
      </w:r>
    </w:p>
    <w:p w14:paraId="3BC776BD" w14:textId="77777777" w:rsidR="00CA2ED5" w:rsidRPr="00CE5D86" w:rsidRDefault="00CA2ED5" w:rsidP="00CA2ED5">
      <w:pPr>
        <w:pStyle w:val="ListParagraph"/>
        <w:numPr>
          <w:ilvl w:val="0"/>
          <w:numId w:val="11"/>
        </w:numPr>
        <w:rPr>
          <w:rFonts w:eastAsia="Times New Roman"/>
        </w:rPr>
      </w:pPr>
      <w:r w:rsidRPr="00CE5D86">
        <w:rPr>
          <w:rFonts w:eastAsia="Times New Roman"/>
        </w:rPr>
        <w:t>The Manchester Core Strategy (2012 to 2027);</w:t>
      </w:r>
    </w:p>
    <w:p w14:paraId="6E22F91D" w14:textId="77777777" w:rsidR="00CA2ED5" w:rsidRPr="00CE5D86" w:rsidRDefault="00CA2ED5" w:rsidP="00CA2ED5">
      <w:pPr>
        <w:pStyle w:val="ListParagraph"/>
        <w:numPr>
          <w:ilvl w:val="0"/>
          <w:numId w:val="11"/>
        </w:numPr>
        <w:rPr>
          <w:rFonts w:eastAsia="Times New Roman"/>
        </w:rPr>
      </w:pPr>
      <w:r w:rsidRPr="00CE5D86">
        <w:rPr>
          <w:rFonts w:eastAsia="Times New Roman"/>
        </w:rPr>
        <w:t>Saved policies of the Manchester Unitary Development Plan (UDP); and</w:t>
      </w:r>
    </w:p>
    <w:p w14:paraId="4EBBC02D" w14:textId="77777777" w:rsidR="00CA2ED5" w:rsidRPr="00CE5D86" w:rsidRDefault="00CA2ED5" w:rsidP="00CA2ED5">
      <w:pPr>
        <w:pStyle w:val="ListParagraph"/>
        <w:numPr>
          <w:ilvl w:val="0"/>
          <w:numId w:val="11"/>
        </w:numPr>
        <w:rPr>
          <w:rFonts w:eastAsia="Times New Roman"/>
        </w:rPr>
      </w:pPr>
      <w:r w:rsidRPr="00CE5D86">
        <w:rPr>
          <w:rFonts w:eastAsia="Times New Roman"/>
        </w:rPr>
        <w:lastRenderedPageBreak/>
        <w:t>The Places for Everyone Joint Development Plan Document (2022 to 2039).</w:t>
      </w:r>
    </w:p>
    <w:p w14:paraId="13C854E5" w14:textId="77777777" w:rsidR="00CA2ED5" w:rsidRPr="00CE5D86" w:rsidRDefault="00CA2ED5" w:rsidP="00CE5D86">
      <w:pPr>
        <w:rPr>
          <w:rFonts w:eastAsia="Times New Roman"/>
        </w:rPr>
      </w:pPr>
      <w:r w:rsidRPr="00CE5D86">
        <w:rPr>
          <w:rFonts w:eastAsia="Times New Roman"/>
        </w:rPr>
        <w:t>These documents are considered up to date and are afforded significant weight in the determination of planning applications. Relevant Supplementary Planning Documents (SPDs) and other adopted guidance may also be material considerations.</w:t>
      </w:r>
    </w:p>
    <w:p w14:paraId="076D80CE" w14:textId="77777777" w:rsidR="00CA2ED5" w:rsidRDefault="00CA2ED5" w:rsidP="00CE5D86">
      <w:pPr>
        <w:rPr>
          <w:rFonts w:eastAsia="Times New Roman"/>
        </w:rPr>
      </w:pPr>
      <w:r w:rsidRPr="00837B15">
        <w:rPr>
          <w:rFonts w:eastAsia="Times New Roman"/>
        </w:rPr>
        <w:t>The National Planning Policy Framework sets out the government’s policies for plan-making and for making decisions on development proposals in England. It is a material consideration of critical importance in both contexts.</w:t>
      </w:r>
    </w:p>
    <w:p w14:paraId="0EF30760" w14:textId="77777777" w:rsidR="00CA2ED5" w:rsidRPr="00CE5D86" w:rsidRDefault="00CA2ED5" w:rsidP="00CE5D86">
      <w:pPr>
        <w:rPr>
          <w:rFonts w:eastAsia="Times New Roman"/>
        </w:rPr>
      </w:pPr>
      <w:r w:rsidRPr="00CE5D86">
        <w:rPr>
          <w:rFonts w:eastAsia="Times New Roman"/>
        </w:rPr>
        <w:t>Where relevant, the Council is required to give special regard to the desirability of preserving listed buildings and their settings, and special attention to the desirability of preserving or enhancing the character or appearance of conservation areas, in accordance with the Planning (Listed Buildings and Conservation Areas) Act 1990.</w:t>
      </w:r>
    </w:p>
    <w:p w14:paraId="1C6EAB9E" w14:textId="77777777" w:rsidR="00CA2ED5" w:rsidRPr="00E3146F" w:rsidRDefault="00CA2ED5" w:rsidP="00E3146F">
      <w:pPr>
        <w:rPr>
          <w:rFonts w:eastAsia="Times New Roman"/>
        </w:rPr>
      </w:pPr>
      <w:r w:rsidRPr="00CE5D86">
        <w:rPr>
          <w:rFonts w:eastAsia="Times New Roman"/>
        </w:rPr>
        <w:t>The policies and guidance referred to below are considered the most relevant to the scale, nature and location of the proposed development.</w:t>
      </w:r>
    </w:p>
    <w:p w14:paraId="5CBA99A6" w14:textId="389EF9BA" w:rsidR="00CA2ED5" w:rsidRPr="00314682" w:rsidRDefault="00CA2ED5" w:rsidP="00CA2ED5">
      <w:pPr>
        <w:numPr>
          <w:ilvl w:val="0"/>
          <w:numId w:val="6"/>
        </w:numPr>
        <w:spacing w:after="0" w:line="240" w:lineRule="auto"/>
        <w:rPr>
          <w:rFonts w:ascii="Arial" w:eastAsia="Times New Roman" w:hAnsi="Arial" w:cs="Arial"/>
        </w:rPr>
      </w:pPr>
      <w:hyperlink r:id="rId12" w:history="1">
        <w:r w:rsidRPr="00314682">
          <w:rPr>
            <w:rFonts w:ascii="Arial" w:eastAsia="Times New Roman" w:hAnsi="Arial" w:cs="Arial"/>
            <w:color w:val="467886"/>
            <w:u w:val="single"/>
          </w:rPr>
          <w:t>The Manchester Core Strategy Development Plan Document 2012-2027</w:t>
        </w:r>
      </w:hyperlink>
    </w:p>
    <w:p w14:paraId="7DA5598E" w14:textId="77777777" w:rsidR="00CA2ED5" w:rsidRPr="00314682" w:rsidRDefault="00CA2ED5" w:rsidP="00CA2ED5">
      <w:pPr>
        <w:numPr>
          <w:ilvl w:val="1"/>
          <w:numId w:val="6"/>
        </w:numPr>
        <w:spacing w:after="0" w:line="240" w:lineRule="auto"/>
        <w:rPr>
          <w:rFonts w:ascii="Arial" w:eastAsia="Times New Roman" w:hAnsi="Arial" w:cs="Arial"/>
        </w:rPr>
      </w:pPr>
      <w:r w:rsidRPr="00314682">
        <w:rPr>
          <w:rFonts w:ascii="Arial" w:eastAsia="Times New Roman" w:hAnsi="Arial" w:cs="Arial"/>
        </w:rPr>
        <w:t>Development Management and Planning Obligations</w:t>
      </w:r>
    </w:p>
    <w:p w14:paraId="4B699E23" w14:textId="77777777" w:rsidR="00CA2ED5" w:rsidRPr="00314682" w:rsidRDefault="00CA2ED5" w:rsidP="00CA2ED5">
      <w:pPr>
        <w:numPr>
          <w:ilvl w:val="2"/>
          <w:numId w:val="6"/>
        </w:numPr>
        <w:spacing w:after="0" w:line="240" w:lineRule="auto"/>
        <w:rPr>
          <w:rFonts w:ascii="Arial" w:eastAsia="Times New Roman" w:hAnsi="Arial" w:cs="Arial"/>
        </w:rPr>
      </w:pPr>
      <w:r w:rsidRPr="00314682">
        <w:rPr>
          <w:rFonts w:ascii="Arial" w:eastAsia="Times New Roman" w:hAnsi="Arial" w:cs="Arial"/>
        </w:rPr>
        <w:t xml:space="preserve">DM 1 - Development Management </w:t>
      </w:r>
    </w:p>
    <w:p w14:paraId="187E0A76" w14:textId="77777777" w:rsidR="00CA2ED5" w:rsidRPr="00314682" w:rsidRDefault="00CA2ED5" w:rsidP="00CA2ED5">
      <w:pPr>
        <w:numPr>
          <w:ilvl w:val="1"/>
          <w:numId w:val="6"/>
        </w:numPr>
        <w:spacing w:after="0" w:line="240" w:lineRule="auto"/>
        <w:rPr>
          <w:rFonts w:ascii="Arial" w:eastAsia="Times New Roman" w:hAnsi="Arial" w:cs="Arial"/>
        </w:rPr>
      </w:pPr>
      <w:r w:rsidRPr="00314682">
        <w:rPr>
          <w:rFonts w:ascii="Arial" w:eastAsia="Times New Roman" w:hAnsi="Arial" w:cs="Arial"/>
        </w:rPr>
        <w:t>Objective 1 - Spatial Principles</w:t>
      </w:r>
    </w:p>
    <w:p w14:paraId="3663FFB3" w14:textId="77777777" w:rsidR="00CA2ED5" w:rsidRPr="00314682" w:rsidRDefault="00CA2ED5" w:rsidP="00CA2ED5">
      <w:pPr>
        <w:numPr>
          <w:ilvl w:val="2"/>
          <w:numId w:val="6"/>
        </w:numPr>
        <w:spacing w:after="0" w:line="240" w:lineRule="auto"/>
        <w:rPr>
          <w:rFonts w:ascii="Arial" w:eastAsia="Times New Roman" w:hAnsi="Arial" w:cs="Arial"/>
        </w:rPr>
      </w:pPr>
      <w:r w:rsidRPr="00314682">
        <w:rPr>
          <w:rFonts w:ascii="Arial" w:eastAsia="Times New Roman" w:hAnsi="Arial" w:cs="Arial"/>
        </w:rPr>
        <w:t>SP 1 - Spatial Principles (Partially replaced by PfE Policy JP-S 1)</w:t>
      </w:r>
    </w:p>
    <w:p w14:paraId="7EEE2287" w14:textId="77777777" w:rsidR="00CA2ED5" w:rsidRPr="00314682" w:rsidRDefault="00CA2ED5" w:rsidP="00CA2ED5">
      <w:pPr>
        <w:numPr>
          <w:ilvl w:val="1"/>
          <w:numId w:val="6"/>
        </w:numPr>
        <w:spacing w:after="0" w:line="240" w:lineRule="auto"/>
        <w:rPr>
          <w:rFonts w:ascii="Arial" w:eastAsia="Times New Roman" w:hAnsi="Arial" w:cs="Arial"/>
        </w:rPr>
      </w:pPr>
      <w:r w:rsidRPr="00314682">
        <w:rPr>
          <w:rFonts w:ascii="Arial" w:eastAsia="Times New Roman" w:hAnsi="Arial" w:cs="Arial"/>
        </w:rPr>
        <w:t>Objective 6 Environment</w:t>
      </w:r>
    </w:p>
    <w:p w14:paraId="10AF922D" w14:textId="77777777" w:rsidR="00CA2ED5" w:rsidRPr="00314682" w:rsidRDefault="00CA2ED5" w:rsidP="00CA2ED5">
      <w:pPr>
        <w:numPr>
          <w:ilvl w:val="2"/>
          <w:numId w:val="6"/>
        </w:numPr>
        <w:spacing w:after="0" w:line="240" w:lineRule="auto"/>
        <w:rPr>
          <w:rFonts w:ascii="Arial" w:eastAsia="Times New Roman" w:hAnsi="Arial" w:cs="Arial"/>
        </w:rPr>
      </w:pPr>
      <w:r w:rsidRPr="00314682">
        <w:rPr>
          <w:rFonts w:ascii="Arial" w:eastAsia="Times New Roman" w:hAnsi="Arial" w:cs="Arial"/>
        </w:rPr>
        <w:t>EN 1 - Design Principles and Strategic Character Areas</w:t>
      </w:r>
    </w:p>
    <w:p w14:paraId="7CA0088F" w14:textId="77777777" w:rsidR="00CA2ED5" w:rsidRPr="00314682" w:rsidRDefault="00CA2ED5" w:rsidP="00CA2ED5">
      <w:pPr>
        <w:numPr>
          <w:ilvl w:val="2"/>
          <w:numId w:val="6"/>
        </w:numPr>
        <w:spacing w:after="0" w:line="240" w:lineRule="auto"/>
        <w:rPr>
          <w:rFonts w:ascii="Arial" w:eastAsia="Times New Roman" w:hAnsi="Arial" w:cs="Arial"/>
        </w:rPr>
      </w:pPr>
      <w:r w:rsidRPr="00314682">
        <w:rPr>
          <w:rFonts w:ascii="Arial" w:eastAsia="Times New Roman" w:hAnsi="Arial" w:cs="Arial"/>
        </w:rPr>
        <w:t>EN 3 – Heritage (Deletions replaced with PfE Policy JP-P2)</w:t>
      </w:r>
    </w:p>
    <w:p w14:paraId="31425BD0" w14:textId="77777777" w:rsidR="00CA2ED5" w:rsidRPr="00314682" w:rsidRDefault="00CA2ED5" w:rsidP="00CA2ED5">
      <w:pPr>
        <w:numPr>
          <w:ilvl w:val="2"/>
          <w:numId w:val="6"/>
        </w:numPr>
        <w:spacing w:after="0" w:line="240" w:lineRule="auto"/>
        <w:rPr>
          <w:rFonts w:ascii="Arial" w:eastAsia="Times New Roman" w:hAnsi="Arial" w:cs="Arial"/>
        </w:rPr>
      </w:pPr>
      <w:r w:rsidRPr="00314682">
        <w:rPr>
          <w:rFonts w:ascii="Arial" w:eastAsia="Times New Roman" w:hAnsi="Arial" w:cs="Arial"/>
        </w:rPr>
        <w:t>EN 19 – Waste</w:t>
      </w:r>
    </w:p>
    <w:p w14:paraId="11546E46" w14:textId="1DBC670D" w:rsidR="00CA2ED5" w:rsidRPr="00314682" w:rsidRDefault="00CA2ED5" w:rsidP="00CA2ED5">
      <w:pPr>
        <w:numPr>
          <w:ilvl w:val="0"/>
          <w:numId w:val="6"/>
        </w:numPr>
        <w:spacing w:line="240" w:lineRule="auto"/>
        <w:contextualSpacing/>
        <w:rPr>
          <w:rFonts w:ascii="Arial" w:eastAsia="Times New Roman" w:hAnsi="Arial" w:cs="Arial"/>
        </w:rPr>
      </w:pPr>
      <w:hyperlink r:id="rId13" w:history="1">
        <w:r w:rsidRPr="00314682">
          <w:rPr>
            <w:rFonts w:ascii="Arial" w:eastAsia="Times New Roman" w:hAnsi="Arial" w:cs="Arial"/>
            <w:color w:val="467886"/>
            <w:u w:val="single"/>
          </w:rPr>
          <w:t>Guide to development in Manchester</w:t>
        </w:r>
      </w:hyperlink>
      <w:r w:rsidRPr="00314682">
        <w:rPr>
          <w:rFonts w:ascii="Arial" w:eastAsia="Times New Roman" w:hAnsi="Arial" w:cs="Arial"/>
        </w:rPr>
        <w:t xml:space="preserve"> - supplementary planning document and planning guidance, April 2007</w:t>
      </w:r>
    </w:p>
    <w:p w14:paraId="6677ACA9" w14:textId="25897FF2" w:rsidR="00CA2ED5" w:rsidRPr="00314682" w:rsidRDefault="00CA2ED5" w:rsidP="00CA2ED5">
      <w:pPr>
        <w:numPr>
          <w:ilvl w:val="0"/>
          <w:numId w:val="6"/>
        </w:numPr>
        <w:spacing w:after="0" w:line="240" w:lineRule="auto"/>
        <w:rPr>
          <w:rFonts w:ascii="Arial" w:eastAsia="Times New Roman" w:hAnsi="Arial" w:cs="Arial"/>
        </w:rPr>
      </w:pPr>
      <w:hyperlink r:id="rId14" w:history="1">
        <w:r w:rsidRPr="00314682">
          <w:rPr>
            <w:rFonts w:ascii="Arial" w:eastAsia="Times New Roman" w:hAnsi="Arial" w:cs="Arial"/>
            <w:color w:val="467886"/>
            <w:u w:val="single"/>
          </w:rPr>
          <w:t>Extant Unitary Development Plan (UDP)</w:t>
        </w:r>
      </w:hyperlink>
      <w:r w:rsidRPr="00314682">
        <w:rPr>
          <w:rFonts w:ascii="Arial" w:eastAsia="Times New Roman" w:hAnsi="Arial" w:cs="Arial"/>
        </w:rPr>
        <w:t xml:space="preserve"> – </w:t>
      </w:r>
    </w:p>
    <w:p w14:paraId="1827CDE0" w14:textId="77777777" w:rsidR="00CA2ED5" w:rsidRPr="00314682" w:rsidRDefault="00CA2ED5" w:rsidP="00CA2ED5">
      <w:pPr>
        <w:numPr>
          <w:ilvl w:val="1"/>
          <w:numId w:val="6"/>
        </w:numPr>
        <w:spacing w:after="0" w:line="240" w:lineRule="auto"/>
        <w:rPr>
          <w:rFonts w:ascii="Arial" w:eastAsia="Times New Roman" w:hAnsi="Arial" w:cs="Arial"/>
        </w:rPr>
      </w:pPr>
      <w:r w:rsidRPr="00314682">
        <w:rPr>
          <w:rFonts w:ascii="Arial" w:eastAsia="Times New Roman" w:hAnsi="Arial" w:cs="Arial"/>
        </w:rPr>
        <w:t>Citywide Development Control Policies</w:t>
      </w:r>
    </w:p>
    <w:p w14:paraId="4A11D53A" w14:textId="77777777" w:rsidR="00CA2ED5" w:rsidRPr="00314682" w:rsidRDefault="00CA2ED5" w:rsidP="00CA2ED5">
      <w:pPr>
        <w:numPr>
          <w:ilvl w:val="2"/>
          <w:numId w:val="6"/>
        </w:numPr>
        <w:spacing w:after="0" w:line="240" w:lineRule="auto"/>
        <w:rPr>
          <w:rFonts w:ascii="Arial" w:eastAsia="Times New Roman" w:hAnsi="Arial" w:cs="Arial"/>
        </w:rPr>
      </w:pPr>
      <w:r w:rsidRPr="00314682">
        <w:rPr>
          <w:rFonts w:ascii="Arial" w:eastAsia="Times New Roman" w:hAnsi="Arial" w:cs="Arial"/>
        </w:rPr>
        <w:t xml:space="preserve">DC1 - Residential extensions </w:t>
      </w:r>
    </w:p>
    <w:p w14:paraId="74E1ECD8" w14:textId="77777777" w:rsidR="00CA2ED5" w:rsidRPr="00314682" w:rsidRDefault="00CA2ED5" w:rsidP="00CA2ED5">
      <w:pPr>
        <w:numPr>
          <w:ilvl w:val="2"/>
          <w:numId w:val="6"/>
        </w:numPr>
        <w:spacing w:after="0" w:line="240" w:lineRule="auto"/>
        <w:rPr>
          <w:rFonts w:ascii="Arial" w:eastAsia="Times New Roman" w:hAnsi="Arial" w:cs="Arial"/>
        </w:rPr>
      </w:pPr>
      <w:r w:rsidRPr="00314682">
        <w:rPr>
          <w:rFonts w:ascii="Arial" w:eastAsia="Times New Roman" w:hAnsi="Arial" w:cs="Arial"/>
        </w:rPr>
        <w:t xml:space="preserve">DC18 - Conservation Areas </w:t>
      </w:r>
    </w:p>
    <w:p w14:paraId="089B7008" w14:textId="77777777" w:rsidR="00CA2ED5" w:rsidRPr="00314682" w:rsidRDefault="00CA2ED5" w:rsidP="00CA2ED5">
      <w:pPr>
        <w:numPr>
          <w:ilvl w:val="2"/>
          <w:numId w:val="6"/>
        </w:numPr>
        <w:spacing w:after="0" w:line="240" w:lineRule="auto"/>
        <w:rPr>
          <w:rFonts w:ascii="Arial" w:eastAsia="Times New Roman" w:hAnsi="Arial" w:cs="Arial"/>
        </w:rPr>
      </w:pPr>
      <w:r w:rsidRPr="00314682">
        <w:rPr>
          <w:rFonts w:ascii="Arial" w:eastAsia="Times New Roman" w:hAnsi="Arial" w:cs="Arial"/>
        </w:rPr>
        <w:t xml:space="preserve">DC26 - Development and Noise </w:t>
      </w:r>
    </w:p>
    <w:p w14:paraId="065BAAD7" w14:textId="7D725E0F" w:rsidR="00CA2ED5" w:rsidRPr="00314682" w:rsidRDefault="00CA2ED5" w:rsidP="00CA2ED5">
      <w:pPr>
        <w:numPr>
          <w:ilvl w:val="0"/>
          <w:numId w:val="6"/>
        </w:numPr>
        <w:spacing w:after="0" w:line="240" w:lineRule="auto"/>
        <w:rPr>
          <w:rFonts w:ascii="Arial" w:eastAsia="Times New Roman" w:hAnsi="Arial" w:cs="Arial"/>
        </w:rPr>
      </w:pPr>
      <w:hyperlink r:id="rId15" w:history="1">
        <w:r w:rsidRPr="00314682">
          <w:rPr>
            <w:rFonts w:ascii="Arial" w:eastAsia="Times New Roman" w:hAnsi="Arial" w:cs="Arial"/>
            <w:color w:val="467886"/>
            <w:u w:val="single"/>
          </w:rPr>
          <w:t>Places for Everyone Plan</w:t>
        </w:r>
      </w:hyperlink>
      <w:r w:rsidRPr="00314682">
        <w:rPr>
          <w:rFonts w:ascii="Arial" w:eastAsia="Times New Roman" w:hAnsi="Arial" w:cs="Arial"/>
          <w:u w:val="single"/>
        </w:rPr>
        <w:t xml:space="preserve"> Joint Development Plan Document 2022-2039- </w:t>
      </w:r>
    </w:p>
    <w:p w14:paraId="05B59D07" w14:textId="77777777" w:rsidR="00CA2ED5" w:rsidRPr="00314682" w:rsidRDefault="00CA2ED5" w:rsidP="00CA2ED5">
      <w:pPr>
        <w:numPr>
          <w:ilvl w:val="1"/>
          <w:numId w:val="6"/>
        </w:numPr>
        <w:spacing w:after="0" w:line="240" w:lineRule="auto"/>
        <w:rPr>
          <w:rFonts w:ascii="Arial" w:eastAsia="Times New Roman" w:hAnsi="Arial" w:cs="Arial"/>
        </w:rPr>
      </w:pPr>
      <w:r w:rsidRPr="00314682">
        <w:rPr>
          <w:rFonts w:ascii="Arial" w:eastAsia="Times New Roman" w:hAnsi="Arial" w:cs="Arial"/>
        </w:rPr>
        <w:t>Strategy</w:t>
      </w:r>
    </w:p>
    <w:p w14:paraId="6205519F" w14:textId="77777777" w:rsidR="00CA2ED5" w:rsidRPr="00314682" w:rsidRDefault="00CA2ED5" w:rsidP="00CA2ED5">
      <w:pPr>
        <w:numPr>
          <w:ilvl w:val="2"/>
          <w:numId w:val="6"/>
        </w:numPr>
        <w:spacing w:after="0" w:line="240" w:lineRule="auto"/>
        <w:rPr>
          <w:rFonts w:ascii="Arial" w:eastAsia="Times New Roman" w:hAnsi="Arial" w:cs="Arial"/>
        </w:rPr>
      </w:pPr>
      <w:r w:rsidRPr="00314682">
        <w:rPr>
          <w:rFonts w:ascii="Arial" w:eastAsia="Times New Roman" w:hAnsi="Arial" w:cs="Arial"/>
        </w:rPr>
        <w:t>JP-Strat9: Southern Areas</w:t>
      </w:r>
    </w:p>
    <w:p w14:paraId="344C14D4" w14:textId="77777777" w:rsidR="00CA2ED5" w:rsidRPr="00314682" w:rsidRDefault="00CA2ED5" w:rsidP="00CA2ED5">
      <w:pPr>
        <w:numPr>
          <w:ilvl w:val="1"/>
          <w:numId w:val="6"/>
        </w:numPr>
        <w:spacing w:after="0" w:line="240" w:lineRule="auto"/>
        <w:rPr>
          <w:rFonts w:ascii="Arial" w:eastAsia="Times New Roman" w:hAnsi="Arial" w:cs="Arial"/>
        </w:rPr>
      </w:pPr>
      <w:r w:rsidRPr="00314682">
        <w:rPr>
          <w:rFonts w:ascii="Arial" w:eastAsia="Times New Roman" w:hAnsi="Arial" w:cs="Arial"/>
        </w:rPr>
        <w:t>Sustainable and Resilient Places</w:t>
      </w:r>
    </w:p>
    <w:p w14:paraId="65C7E1CE" w14:textId="77777777" w:rsidR="00CA2ED5" w:rsidRPr="00314682" w:rsidRDefault="00CA2ED5" w:rsidP="00CA2ED5">
      <w:pPr>
        <w:numPr>
          <w:ilvl w:val="2"/>
          <w:numId w:val="6"/>
        </w:numPr>
        <w:spacing w:after="0" w:line="240" w:lineRule="auto"/>
        <w:rPr>
          <w:rFonts w:ascii="Arial" w:eastAsia="Times New Roman" w:hAnsi="Arial" w:cs="Arial"/>
        </w:rPr>
      </w:pPr>
      <w:r w:rsidRPr="00314682">
        <w:rPr>
          <w:rFonts w:ascii="Arial" w:eastAsia="Times New Roman" w:hAnsi="Arial" w:cs="Arial"/>
        </w:rPr>
        <w:t>JP-S1: Sustainable Development</w:t>
      </w:r>
    </w:p>
    <w:p w14:paraId="2C3BD645" w14:textId="77777777" w:rsidR="00CA2ED5" w:rsidRPr="00314682" w:rsidRDefault="00CA2ED5" w:rsidP="00CA2ED5">
      <w:pPr>
        <w:numPr>
          <w:ilvl w:val="1"/>
          <w:numId w:val="6"/>
        </w:numPr>
        <w:spacing w:after="0" w:line="240" w:lineRule="auto"/>
        <w:rPr>
          <w:rFonts w:ascii="Arial" w:eastAsia="Times New Roman" w:hAnsi="Arial" w:cs="Arial"/>
        </w:rPr>
      </w:pPr>
      <w:r w:rsidRPr="00314682">
        <w:rPr>
          <w:rFonts w:ascii="Arial" w:eastAsia="Times New Roman" w:hAnsi="Arial" w:cs="Arial"/>
        </w:rPr>
        <w:t>Places for People</w:t>
      </w:r>
    </w:p>
    <w:p w14:paraId="0E97D92E" w14:textId="77777777" w:rsidR="00CA2ED5" w:rsidRPr="00314682" w:rsidRDefault="00CA2ED5" w:rsidP="00CA2ED5">
      <w:pPr>
        <w:numPr>
          <w:ilvl w:val="2"/>
          <w:numId w:val="6"/>
        </w:numPr>
        <w:spacing w:after="0" w:line="240" w:lineRule="auto"/>
        <w:rPr>
          <w:rFonts w:ascii="Arial" w:eastAsia="Times New Roman" w:hAnsi="Arial" w:cs="Arial"/>
        </w:rPr>
      </w:pPr>
      <w:r w:rsidRPr="00314682">
        <w:rPr>
          <w:rFonts w:ascii="Arial" w:eastAsia="Times New Roman" w:hAnsi="Arial" w:cs="Arial"/>
        </w:rPr>
        <w:t>JP-P1 Sustainable Places</w:t>
      </w:r>
    </w:p>
    <w:p w14:paraId="72737174" w14:textId="77777777" w:rsidR="00CA2ED5" w:rsidRPr="00314682" w:rsidRDefault="00CA2ED5" w:rsidP="00CA2ED5">
      <w:pPr>
        <w:numPr>
          <w:ilvl w:val="2"/>
          <w:numId w:val="6"/>
        </w:numPr>
        <w:spacing w:after="0" w:line="240" w:lineRule="auto"/>
        <w:rPr>
          <w:rFonts w:ascii="Arial" w:eastAsia="Times New Roman" w:hAnsi="Arial" w:cs="Arial"/>
        </w:rPr>
      </w:pPr>
      <w:r w:rsidRPr="00314682">
        <w:rPr>
          <w:rFonts w:ascii="Arial" w:eastAsia="Times New Roman" w:hAnsi="Arial" w:cs="Arial"/>
        </w:rPr>
        <w:t>JP-P2: Heritage</w:t>
      </w:r>
    </w:p>
    <w:bookmarkStart w:id="0" w:name="_Hlk216937325"/>
    <w:p w14:paraId="0AF56689" w14:textId="3FA69298" w:rsidR="00CA2ED5" w:rsidRPr="00314682" w:rsidRDefault="00CA2ED5" w:rsidP="00CA2ED5">
      <w:pPr>
        <w:numPr>
          <w:ilvl w:val="0"/>
          <w:numId w:val="6"/>
        </w:numPr>
        <w:spacing w:after="0" w:line="240" w:lineRule="auto"/>
        <w:rPr>
          <w:rFonts w:ascii="Arial" w:eastAsia="Times New Roman" w:hAnsi="Arial" w:cs="Arial"/>
        </w:rPr>
      </w:pPr>
      <w:r w:rsidRPr="00314682">
        <w:rPr>
          <w:rFonts w:ascii="Arial" w:eastAsia="Times New Roman" w:hAnsi="Arial" w:cs="Arial"/>
          <w:color w:val="467886"/>
          <w:u w:val="single"/>
        </w:rPr>
        <w:fldChar w:fldCharType="begin"/>
      </w:r>
      <w:r w:rsidRPr="00314682">
        <w:rPr>
          <w:rFonts w:ascii="Arial" w:eastAsia="Times New Roman" w:hAnsi="Arial" w:cs="Arial"/>
          <w:color w:val="467886"/>
          <w:u w:val="single"/>
        </w:rPr>
        <w:instrText>HYPERLINK "https://www.gov.uk/guidance/national-planning-policy-framework"</w:instrText>
      </w:r>
      <w:r w:rsidRPr="00314682">
        <w:rPr>
          <w:rFonts w:ascii="Arial" w:eastAsia="Times New Roman" w:hAnsi="Arial" w:cs="Arial"/>
          <w:color w:val="467886"/>
          <w:u w:val="single"/>
        </w:rPr>
      </w:r>
      <w:r w:rsidRPr="00314682">
        <w:rPr>
          <w:rFonts w:ascii="Arial" w:eastAsia="Times New Roman" w:hAnsi="Arial" w:cs="Arial"/>
          <w:color w:val="467886"/>
          <w:u w:val="single"/>
        </w:rPr>
        <w:fldChar w:fldCharType="separate"/>
      </w:r>
      <w:r w:rsidRPr="00314682">
        <w:rPr>
          <w:rStyle w:val="Hyperlink"/>
          <w:rFonts w:ascii="Arial" w:eastAsia="Times New Roman" w:hAnsi="Arial" w:cs="Arial"/>
        </w:rPr>
        <w:t>National Planning Policy Framework – August 2026</w:t>
      </w:r>
      <w:r w:rsidRPr="00314682">
        <w:rPr>
          <w:rFonts w:ascii="Arial" w:eastAsia="Times New Roman" w:hAnsi="Arial" w:cs="Arial"/>
          <w:color w:val="467886"/>
          <w:u w:val="single"/>
        </w:rPr>
        <w:fldChar w:fldCharType="end"/>
      </w:r>
      <w:r w:rsidRPr="00314682">
        <w:rPr>
          <w:rFonts w:ascii="Arial" w:eastAsia="Times New Roman" w:hAnsi="Arial" w:cs="Arial"/>
        </w:rPr>
        <w:t xml:space="preserve"> - National Development Management Policies (NDMPs)</w:t>
      </w:r>
    </w:p>
    <w:p w14:paraId="036B46ED" w14:textId="77777777" w:rsidR="00CA2ED5" w:rsidRPr="00314682" w:rsidRDefault="00CA2ED5" w:rsidP="00CA2ED5">
      <w:pPr>
        <w:numPr>
          <w:ilvl w:val="1"/>
          <w:numId w:val="6"/>
        </w:numPr>
        <w:spacing w:after="0" w:line="240" w:lineRule="auto"/>
        <w:rPr>
          <w:rFonts w:ascii="Arial" w:eastAsia="Times New Roman" w:hAnsi="Arial" w:cs="Arial"/>
        </w:rPr>
      </w:pPr>
      <w:r w:rsidRPr="00314682">
        <w:rPr>
          <w:rFonts w:ascii="Arial" w:eastAsia="Times New Roman" w:hAnsi="Arial" w:cs="Arial"/>
        </w:rPr>
        <w:t>Procedural Policies</w:t>
      </w:r>
    </w:p>
    <w:p w14:paraId="458CAB91" w14:textId="77777777" w:rsidR="00CA2ED5" w:rsidRPr="00314682" w:rsidRDefault="00CA2ED5" w:rsidP="00CA2ED5">
      <w:pPr>
        <w:numPr>
          <w:ilvl w:val="2"/>
          <w:numId w:val="6"/>
        </w:numPr>
        <w:spacing w:after="0" w:line="240" w:lineRule="auto"/>
        <w:rPr>
          <w:rFonts w:ascii="Arial" w:eastAsia="Times New Roman" w:hAnsi="Arial" w:cs="Arial"/>
        </w:rPr>
      </w:pPr>
      <w:r w:rsidRPr="00314682">
        <w:rPr>
          <w:rFonts w:ascii="Arial" w:eastAsia="Times New Roman" w:hAnsi="Arial" w:cs="Arial"/>
        </w:rPr>
        <w:t>Chapter 3 – Decision-making policies</w:t>
      </w:r>
    </w:p>
    <w:p w14:paraId="409EBFBA" w14:textId="77777777" w:rsidR="00CA2ED5" w:rsidRPr="00314682" w:rsidRDefault="00CA2ED5" w:rsidP="00CA2ED5">
      <w:pPr>
        <w:numPr>
          <w:ilvl w:val="3"/>
          <w:numId w:val="6"/>
        </w:numPr>
        <w:spacing w:after="0" w:line="240" w:lineRule="auto"/>
        <w:rPr>
          <w:rFonts w:ascii="Arial" w:eastAsia="Times New Roman" w:hAnsi="Arial" w:cs="Arial"/>
        </w:rPr>
      </w:pPr>
      <w:r w:rsidRPr="00314682">
        <w:rPr>
          <w:rFonts w:ascii="Arial" w:eastAsia="Times New Roman" w:hAnsi="Arial" w:cs="Arial"/>
        </w:rPr>
        <w:t>DM1: Preparing development proposals</w:t>
      </w:r>
    </w:p>
    <w:p w14:paraId="252E2B8C" w14:textId="77777777" w:rsidR="00CA2ED5" w:rsidRPr="00314682" w:rsidRDefault="00CA2ED5" w:rsidP="00CA2ED5">
      <w:pPr>
        <w:numPr>
          <w:ilvl w:val="3"/>
          <w:numId w:val="6"/>
        </w:numPr>
        <w:spacing w:after="0" w:line="240" w:lineRule="auto"/>
        <w:rPr>
          <w:rFonts w:ascii="Arial" w:eastAsia="Times New Roman" w:hAnsi="Arial" w:cs="Arial"/>
        </w:rPr>
      </w:pPr>
      <w:r w:rsidRPr="00314682">
        <w:rPr>
          <w:rFonts w:ascii="Arial" w:eastAsia="Times New Roman" w:hAnsi="Arial" w:cs="Arial"/>
        </w:rPr>
        <w:t>DM2: Information requirements</w:t>
      </w:r>
    </w:p>
    <w:p w14:paraId="07081AB0" w14:textId="4AD537C4" w:rsidR="00CA2ED5" w:rsidRPr="00B14E64" w:rsidRDefault="00CA2ED5" w:rsidP="00B14E64">
      <w:pPr>
        <w:numPr>
          <w:ilvl w:val="3"/>
          <w:numId w:val="6"/>
        </w:numPr>
        <w:spacing w:after="0" w:line="240" w:lineRule="auto"/>
        <w:rPr>
          <w:rFonts w:ascii="Arial" w:eastAsia="Times New Roman" w:hAnsi="Arial" w:cs="Arial"/>
        </w:rPr>
      </w:pPr>
      <w:r w:rsidRPr="00314682">
        <w:rPr>
          <w:rFonts w:ascii="Arial" w:eastAsia="Times New Roman" w:hAnsi="Arial" w:cs="Arial"/>
        </w:rPr>
        <w:t>DM3: Determining development proposals</w:t>
      </w:r>
    </w:p>
    <w:p w14:paraId="5CF48FD4" w14:textId="77777777" w:rsidR="00CA2ED5" w:rsidRPr="00314682" w:rsidRDefault="00CA2ED5" w:rsidP="00CA2ED5">
      <w:pPr>
        <w:numPr>
          <w:ilvl w:val="3"/>
          <w:numId w:val="6"/>
        </w:numPr>
        <w:spacing w:after="0" w:line="240" w:lineRule="auto"/>
        <w:rPr>
          <w:rFonts w:ascii="Arial" w:eastAsia="Times New Roman" w:hAnsi="Arial" w:cs="Arial"/>
        </w:rPr>
      </w:pPr>
      <w:r w:rsidRPr="00314682">
        <w:rPr>
          <w:rFonts w:ascii="Arial" w:eastAsia="Times New Roman" w:hAnsi="Arial" w:cs="Arial"/>
        </w:rPr>
        <w:t>DM6: Use of planning conditions and obligations</w:t>
      </w:r>
    </w:p>
    <w:p w14:paraId="2D3E9334" w14:textId="77777777" w:rsidR="00CA2ED5" w:rsidRPr="00314682" w:rsidRDefault="00CA2ED5" w:rsidP="00CA2ED5">
      <w:pPr>
        <w:numPr>
          <w:ilvl w:val="3"/>
          <w:numId w:val="6"/>
        </w:numPr>
        <w:spacing w:after="0" w:line="240" w:lineRule="auto"/>
        <w:rPr>
          <w:rFonts w:ascii="Arial" w:eastAsia="Times New Roman" w:hAnsi="Arial" w:cs="Arial"/>
        </w:rPr>
      </w:pPr>
      <w:r w:rsidRPr="00314682">
        <w:rPr>
          <w:rFonts w:ascii="Arial" w:eastAsia="Times New Roman" w:hAnsi="Arial" w:cs="Arial"/>
        </w:rPr>
        <w:t>DM7: Relationship with other regulatory regimes</w:t>
      </w:r>
    </w:p>
    <w:p w14:paraId="5137D087" w14:textId="77777777" w:rsidR="00CA2ED5" w:rsidRPr="00314682" w:rsidRDefault="00CA2ED5" w:rsidP="00CA2ED5">
      <w:pPr>
        <w:numPr>
          <w:ilvl w:val="3"/>
          <w:numId w:val="6"/>
        </w:numPr>
        <w:spacing w:after="0" w:line="240" w:lineRule="auto"/>
        <w:rPr>
          <w:rFonts w:ascii="Arial" w:eastAsia="Times New Roman" w:hAnsi="Arial" w:cs="Arial"/>
        </w:rPr>
      </w:pPr>
      <w:r w:rsidRPr="00314682">
        <w:rPr>
          <w:rFonts w:ascii="Arial" w:eastAsia="Times New Roman" w:hAnsi="Arial" w:cs="Arial"/>
        </w:rPr>
        <w:t>DM10: Removal of national permitted development rights</w:t>
      </w:r>
    </w:p>
    <w:p w14:paraId="6547A421" w14:textId="77777777" w:rsidR="00CA2ED5" w:rsidRPr="00314682" w:rsidRDefault="00CA2ED5" w:rsidP="00CA2ED5">
      <w:pPr>
        <w:numPr>
          <w:ilvl w:val="1"/>
          <w:numId w:val="6"/>
        </w:numPr>
        <w:spacing w:after="0" w:line="240" w:lineRule="auto"/>
        <w:rPr>
          <w:rFonts w:ascii="Arial" w:eastAsia="Times New Roman" w:hAnsi="Arial" w:cs="Arial"/>
        </w:rPr>
      </w:pPr>
      <w:r w:rsidRPr="00314682">
        <w:rPr>
          <w:rFonts w:ascii="Arial" w:eastAsia="Times New Roman" w:hAnsi="Arial" w:cs="Arial"/>
        </w:rPr>
        <w:t>Sustainable Development</w:t>
      </w:r>
    </w:p>
    <w:p w14:paraId="08708512" w14:textId="77777777" w:rsidR="00CA2ED5" w:rsidRPr="00314682" w:rsidRDefault="00CA2ED5" w:rsidP="00CA2ED5">
      <w:pPr>
        <w:numPr>
          <w:ilvl w:val="2"/>
          <w:numId w:val="6"/>
        </w:numPr>
        <w:spacing w:after="0" w:line="240" w:lineRule="auto"/>
        <w:rPr>
          <w:rFonts w:ascii="Arial" w:eastAsia="Times New Roman" w:hAnsi="Arial" w:cs="Arial"/>
        </w:rPr>
      </w:pPr>
      <w:r w:rsidRPr="00314682">
        <w:rPr>
          <w:rFonts w:ascii="Arial" w:eastAsia="Times New Roman" w:hAnsi="Arial" w:cs="Arial"/>
        </w:rPr>
        <w:t>Chapter 4 - Achieving sustainable development</w:t>
      </w:r>
    </w:p>
    <w:p w14:paraId="5FADB969" w14:textId="77777777" w:rsidR="00CA2ED5" w:rsidRPr="00314682" w:rsidRDefault="00CA2ED5" w:rsidP="00CA2ED5">
      <w:pPr>
        <w:numPr>
          <w:ilvl w:val="3"/>
          <w:numId w:val="6"/>
        </w:numPr>
        <w:spacing w:after="0" w:line="240" w:lineRule="auto"/>
        <w:rPr>
          <w:rFonts w:ascii="Arial" w:eastAsia="Times New Roman" w:hAnsi="Arial" w:cs="Arial"/>
        </w:rPr>
      </w:pPr>
      <w:r w:rsidRPr="00314682">
        <w:rPr>
          <w:rFonts w:ascii="Arial" w:eastAsia="Times New Roman" w:hAnsi="Arial" w:cs="Arial"/>
        </w:rPr>
        <w:t>S3: Presumption in favour of sustainable development</w:t>
      </w:r>
    </w:p>
    <w:p w14:paraId="26AEE1FD" w14:textId="77777777" w:rsidR="00CA2ED5" w:rsidRPr="00314682" w:rsidRDefault="00CA2ED5" w:rsidP="00CA2ED5">
      <w:pPr>
        <w:numPr>
          <w:ilvl w:val="3"/>
          <w:numId w:val="6"/>
        </w:numPr>
        <w:spacing w:after="0" w:line="240" w:lineRule="auto"/>
        <w:rPr>
          <w:rFonts w:ascii="Arial" w:eastAsia="Times New Roman" w:hAnsi="Arial" w:cs="Arial"/>
        </w:rPr>
      </w:pPr>
      <w:r w:rsidRPr="00314682">
        <w:rPr>
          <w:rFonts w:ascii="Arial" w:eastAsia="Times New Roman" w:hAnsi="Arial" w:cs="Arial"/>
        </w:rPr>
        <w:t>S4: Principle of development within settlements</w:t>
      </w:r>
    </w:p>
    <w:p w14:paraId="04F22F8A" w14:textId="77777777" w:rsidR="00CA2ED5" w:rsidRPr="00314682" w:rsidRDefault="00CA2ED5" w:rsidP="00CA2ED5">
      <w:pPr>
        <w:numPr>
          <w:ilvl w:val="1"/>
          <w:numId w:val="6"/>
        </w:numPr>
        <w:spacing w:after="0" w:line="240" w:lineRule="auto"/>
        <w:rPr>
          <w:rFonts w:ascii="Arial" w:eastAsia="Times New Roman" w:hAnsi="Arial" w:cs="Arial"/>
        </w:rPr>
      </w:pPr>
      <w:r w:rsidRPr="00314682">
        <w:rPr>
          <w:rFonts w:ascii="Arial" w:eastAsia="Times New Roman" w:hAnsi="Arial" w:cs="Arial"/>
        </w:rPr>
        <w:t>Creating high quality, sustainable places</w:t>
      </w:r>
    </w:p>
    <w:p w14:paraId="5A1669E4" w14:textId="77777777" w:rsidR="00CA2ED5" w:rsidRPr="00314682" w:rsidRDefault="00CA2ED5" w:rsidP="00CA2ED5">
      <w:pPr>
        <w:numPr>
          <w:ilvl w:val="2"/>
          <w:numId w:val="6"/>
        </w:numPr>
        <w:spacing w:after="0" w:line="240" w:lineRule="auto"/>
        <w:rPr>
          <w:rFonts w:ascii="Arial" w:eastAsia="Times New Roman" w:hAnsi="Arial" w:cs="Arial"/>
        </w:rPr>
      </w:pPr>
      <w:r w:rsidRPr="00314682">
        <w:rPr>
          <w:rFonts w:ascii="Arial" w:eastAsia="Times New Roman" w:hAnsi="Arial" w:cs="Arial"/>
        </w:rPr>
        <w:lastRenderedPageBreak/>
        <w:t>Chapter 12 - Making effective use of land</w:t>
      </w:r>
    </w:p>
    <w:p w14:paraId="28E948D7" w14:textId="77777777" w:rsidR="00CA2ED5" w:rsidRPr="00314682" w:rsidRDefault="00CA2ED5" w:rsidP="00CA2ED5">
      <w:pPr>
        <w:numPr>
          <w:ilvl w:val="3"/>
          <w:numId w:val="6"/>
        </w:numPr>
        <w:spacing w:after="0" w:line="240" w:lineRule="auto"/>
        <w:rPr>
          <w:rFonts w:ascii="Arial" w:eastAsia="Times New Roman" w:hAnsi="Arial" w:cs="Arial"/>
        </w:rPr>
      </w:pPr>
      <w:r w:rsidRPr="00314682">
        <w:rPr>
          <w:rFonts w:ascii="Arial" w:eastAsia="Times New Roman" w:hAnsi="Arial" w:cs="Arial"/>
        </w:rPr>
        <w:t xml:space="preserve">L2: Making effective use of land  </w:t>
      </w:r>
    </w:p>
    <w:p w14:paraId="08026135" w14:textId="77777777" w:rsidR="00CA2ED5" w:rsidRPr="00314682" w:rsidRDefault="00CA2ED5" w:rsidP="00CA2ED5">
      <w:pPr>
        <w:numPr>
          <w:ilvl w:val="2"/>
          <w:numId w:val="6"/>
        </w:numPr>
        <w:spacing w:after="0" w:line="240" w:lineRule="auto"/>
        <w:rPr>
          <w:rFonts w:ascii="Arial" w:eastAsia="Times New Roman" w:hAnsi="Arial" w:cs="Arial"/>
        </w:rPr>
      </w:pPr>
      <w:r w:rsidRPr="00314682">
        <w:rPr>
          <w:rFonts w:ascii="Arial" w:eastAsia="Times New Roman" w:hAnsi="Arial" w:cs="Arial"/>
        </w:rPr>
        <w:t>Chapter 14 - Achieving well-designed places</w:t>
      </w:r>
    </w:p>
    <w:p w14:paraId="5E57D5BD" w14:textId="77777777" w:rsidR="00CA2ED5" w:rsidRPr="00314682" w:rsidRDefault="00CA2ED5" w:rsidP="00CA2ED5">
      <w:pPr>
        <w:numPr>
          <w:ilvl w:val="3"/>
          <w:numId w:val="6"/>
        </w:numPr>
        <w:spacing w:after="0" w:line="240" w:lineRule="auto"/>
        <w:rPr>
          <w:rFonts w:ascii="Arial" w:eastAsia="Times New Roman" w:hAnsi="Arial" w:cs="Arial"/>
        </w:rPr>
      </w:pPr>
      <w:r w:rsidRPr="00314682">
        <w:rPr>
          <w:rFonts w:ascii="Arial" w:eastAsia="Times New Roman" w:hAnsi="Arial" w:cs="Arial"/>
        </w:rPr>
        <w:t>DP3: Key principles for well-designed places</w:t>
      </w:r>
    </w:p>
    <w:p w14:paraId="6AAFA94C" w14:textId="77777777" w:rsidR="00CA2ED5" w:rsidRPr="00314682" w:rsidRDefault="00CA2ED5" w:rsidP="00CA2ED5">
      <w:pPr>
        <w:numPr>
          <w:ilvl w:val="3"/>
          <w:numId w:val="6"/>
        </w:numPr>
        <w:spacing w:after="0" w:line="240" w:lineRule="auto"/>
        <w:rPr>
          <w:rFonts w:ascii="Arial" w:eastAsia="Times New Roman" w:hAnsi="Arial" w:cs="Arial"/>
        </w:rPr>
      </w:pPr>
      <w:r w:rsidRPr="00314682">
        <w:rPr>
          <w:rFonts w:ascii="Arial" w:eastAsia="Times New Roman" w:hAnsi="Arial" w:cs="Arial"/>
        </w:rPr>
        <w:t>DP4: The design process</w:t>
      </w:r>
    </w:p>
    <w:p w14:paraId="1655E651" w14:textId="77777777" w:rsidR="00CA2ED5" w:rsidRPr="00314682" w:rsidRDefault="00CA2ED5" w:rsidP="00CA2ED5">
      <w:pPr>
        <w:numPr>
          <w:ilvl w:val="1"/>
          <w:numId w:val="6"/>
        </w:numPr>
        <w:spacing w:after="0" w:line="240" w:lineRule="auto"/>
        <w:rPr>
          <w:rFonts w:ascii="Arial" w:eastAsia="Times New Roman" w:hAnsi="Arial" w:cs="Arial"/>
        </w:rPr>
      </w:pPr>
      <w:r w:rsidRPr="00314682">
        <w:rPr>
          <w:rFonts w:ascii="Arial" w:eastAsia="Times New Roman" w:hAnsi="Arial" w:cs="Arial"/>
        </w:rPr>
        <w:t>Conserving and enhancing the environment</w:t>
      </w:r>
    </w:p>
    <w:p w14:paraId="3F31F7E0" w14:textId="77777777" w:rsidR="00CA2ED5" w:rsidRPr="00314682" w:rsidRDefault="00CA2ED5" w:rsidP="00CA2ED5">
      <w:pPr>
        <w:numPr>
          <w:ilvl w:val="2"/>
          <w:numId w:val="6"/>
        </w:numPr>
        <w:spacing w:after="0" w:line="240" w:lineRule="auto"/>
        <w:rPr>
          <w:rFonts w:ascii="Arial" w:eastAsia="Times New Roman" w:hAnsi="Arial" w:cs="Arial"/>
        </w:rPr>
      </w:pPr>
      <w:r w:rsidRPr="00314682">
        <w:rPr>
          <w:rFonts w:ascii="Arial" w:eastAsia="Times New Roman" w:hAnsi="Arial" w:cs="Arial"/>
        </w:rPr>
        <w:t xml:space="preserve">Chapter 20 - Conserving and enhancing the historic environment  </w:t>
      </w:r>
    </w:p>
    <w:p w14:paraId="7AFF1521" w14:textId="77777777" w:rsidR="00CA2ED5" w:rsidRPr="00314682" w:rsidRDefault="00CA2ED5" w:rsidP="00CA2ED5">
      <w:pPr>
        <w:numPr>
          <w:ilvl w:val="3"/>
          <w:numId w:val="6"/>
        </w:numPr>
        <w:spacing w:after="0" w:line="240" w:lineRule="auto"/>
        <w:rPr>
          <w:rFonts w:ascii="Arial" w:eastAsia="Times New Roman" w:hAnsi="Arial" w:cs="Arial"/>
        </w:rPr>
      </w:pPr>
      <w:r w:rsidRPr="00314682">
        <w:rPr>
          <w:rFonts w:ascii="Arial" w:eastAsia="Times New Roman" w:hAnsi="Arial" w:cs="Arial"/>
        </w:rPr>
        <w:t>HE4: Securing the conservation of heritage assets</w:t>
      </w:r>
    </w:p>
    <w:p w14:paraId="26DA7B24" w14:textId="77777777" w:rsidR="00CA2ED5" w:rsidRPr="00314682" w:rsidRDefault="00CA2ED5" w:rsidP="00CA2ED5">
      <w:pPr>
        <w:numPr>
          <w:ilvl w:val="3"/>
          <w:numId w:val="6"/>
        </w:numPr>
        <w:spacing w:after="0" w:line="240" w:lineRule="auto"/>
        <w:rPr>
          <w:rFonts w:ascii="Arial" w:eastAsia="Times New Roman" w:hAnsi="Arial" w:cs="Arial"/>
        </w:rPr>
      </w:pPr>
      <w:r w:rsidRPr="00314682">
        <w:rPr>
          <w:rFonts w:ascii="Arial" w:eastAsia="Times New Roman" w:hAnsi="Arial" w:cs="Arial"/>
        </w:rPr>
        <w:t>HE5: Assessing effects on heritage assets</w:t>
      </w:r>
    </w:p>
    <w:p w14:paraId="1789C3AA" w14:textId="77777777" w:rsidR="00CA2ED5" w:rsidRPr="00314682" w:rsidRDefault="00CA2ED5" w:rsidP="00CA2ED5">
      <w:pPr>
        <w:numPr>
          <w:ilvl w:val="3"/>
          <w:numId w:val="6"/>
        </w:numPr>
        <w:spacing w:after="0" w:line="240" w:lineRule="auto"/>
        <w:rPr>
          <w:rFonts w:ascii="Arial" w:eastAsia="Times New Roman" w:hAnsi="Arial" w:cs="Arial"/>
        </w:rPr>
      </w:pPr>
      <w:r w:rsidRPr="00314682">
        <w:rPr>
          <w:rFonts w:ascii="Arial" w:eastAsia="Times New Roman" w:hAnsi="Arial" w:cs="Arial"/>
        </w:rPr>
        <w:t>HE9: Conservation areas</w:t>
      </w:r>
    </w:p>
    <w:p w14:paraId="14189568" w14:textId="77777777" w:rsidR="00C72EC4" w:rsidRPr="004804F2" w:rsidRDefault="00C72EC4" w:rsidP="002628E8">
      <w:pPr>
        <w:pStyle w:val="Heading1"/>
        <w:spacing w:line="240" w:lineRule="auto"/>
        <w:rPr>
          <w:rFonts w:ascii="Arial" w:eastAsia="Times New Roman" w:hAnsi="Arial" w:cs="Arial"/>
        </w:rPr>
      </w:pPr>
      <w:bookmarkStart w:id="1" w:name="_Hlk138409082"/>
      <w:bookmarkEnd w:id="0"/>
      <w:r>
        <w:rPr>
          <w:rFonts w:ascii="Arial" w:eastAsia="Times New Roman" w:hAnsi="Arial" w:cs="Arial"/>
        </w:rPr>
        <w:t>Assessment</w:t>
      </w:r>
    </w:p>
    <w:p w14:paraId="0E2862EB" w14:textId="77777777" w:rsidR="00C72EC4" w:rsidRPr="004804F2" w:rsidRDefault="00C72EC4" w:rsidP="00DD3062">
      <w:pPr>
        <w:pStyle w:val="Heading2"/>
        <w:spacing w:line="240" w:lineRule="auto"/>
        <w:rPr>
          <w:rFonts w:ascii="Arial" w:hAnsi="Arial" w:cs="Arial"/>
        </w:rPr>
      </w:pPr>
      <w:bookmarkStart w:id="2" w:name="_Toc143157931"/>
      <w:bookmarkEnd w:id="1"/>
      <w:r>
        <w:rPr>
          <w:rFonts w:ascii="Arial" w:hAnsi="Arial" w:cs="Arial"/>
        </w:rPr>
        <w:t>Principle of development</w:t>
      </w:r>
    </w:p>
    <w:p w14:paraId="3E678453" w14:textId="77777777" w:rsidR="00C72EC4" w:rsidRDefault="00C72EC4" w:rsidP="00A25D55">
      <w:pPr>
        <w:spacing w:line="240" w:lineRule="auto"/>
        <w:rPr>
          <w:rFonts w:ascii="Arial" w:hAnsi="Arial" w:cs="Arial"/>
        </w:rPr>
      </w:pPr>
      <w:r>
        <w:rPr>
          <w:rFonts w:ascii="Arial" w:hAnsi="Arial" w:cs="Arial"/>
        </w:rPr>
        <w:t>Many</w:t>
      </w:r>
      <w:r w:rsidRPr="00282298">
        <w:rPr>
          <w:rFonts w:ascii="Arial" w:hAnsi="Arial" w:cs="Arial"/>
        </w:rPr>
        <w:t xml:space="preserve"> people prefer to extend their existing homes rather than move, and the planning system needs to accommodate this demand for more living space, whi</w:t>
      </w:r>
      <w:r>
        <w:rPr>
          <w:rFonts w:ascii="Arial" w:hAnsi="Arial" w:cs="Arial"/>
        </w:rPr>
        <w:t>l</w:t>
      </w:r>
      <w:r w:rsidRPr="00282298">
        <w:rPr>
          <w:rFonts w:ascii="Arial" w:hAnsi="Arial" w:cs="Arial"/>
        </w:rPr>
        <w:t>e at the same time ensuring that the amenities of neighbours are protected, and that the overall character of the surrounding area is not harmed.</w:t>
      </w:r>
      <w:r w:rsidRPr="00A25D55">
        <w:t xml:space="preserve"> </w:t>
      </w:r>
      <w:r w:rsidRPr="00A25D55">
        <w:rPr>
          <w:rFonts w:ascii="Arial" w:hAnsi="Arial" w:cs="Arial"/>
        </w:rPr>
        <w:t>The Council is not generally in favour of dealing with this issue by laying down firm rules about home extensions</w:t>
      </w:r>
      <w:r>
        <w:rPr>
          <w:rFonts w:ascii="Arial" w:hAnsi="Arial" w:cs="Arial"/>
        </w:rPr>
        <w:t xml:space="preserve"> with </w:t>
      </w:r>
      <w:r w:rsidRPr="00A25D55">
        <w:rPr>
          <w:rFonts w:ascii="Arial" w:hAnsi="Arial" w:cs="Arial"/>
        </w:rPr>
        <w:t>each case looked at on its individual merits, having regard to a range of criteria.</w:t>
      </w:r>
    </w:p>
    <w:p w14:paraId="244C2B69" w14:textId="77777777" w:rsidR="00C72EC4" w:rsidRDefault="00C72EC4" w:rsidP="00A25D55">
      <w:pPr>
        <w:spacing w:line="240" w:lineRule="auto"/>
        <w:rPr>
          <w:rFonts w:ascii="Arial" w:hAnsi="Arial" w:cs="Arial"/>
        </w:rPr>
      </w:pPr>
      <w:r>
        <w:rPr>
          <w:rFonts w:ascii="Arial" w:hAnsi="Arial" w:cs="Arial"/>
        </w:rPr>
        <w:t>In this case the principle of the development is acceptable.</w:t>
      </w:r>
    </w:p>
    <w:p w14:paraId="192A2B05" w14:textId="77777777" w:rsidR="00C72EC4" w:rsidRDefault="00C72EC4" w:rsidP="00DD3062">
      <w:pPr>
        <w:spacing w:line="240" w:lineRule="auto"/>
        <w:rPr>
          <w:rFonts w:ascii="Arial" w:hAnsi="Arial" w:cs="Arial"/>
        </w:rPr>
      </w:pPr>
      <w:r>
        <w:rPr>
          <w:rFonts w:ascii="Arial" w:hAnsi="Arial" w:cs="Arial"/>
        </w:rPr>
        <w:t xml:space="preserve">As stated in Policy DM 1 of the Manchester Core Strategy, all development should </w:t>
      </w:r>
      <w:r w:rsidRPr="00954346">
        <w:rPr>
          <w:rFonts w:ascii="Arial" w:hAnsi="Arial" w:cs="Arial"/>
        </w:rPr>
        <w:t>have regard to the following specific issues</w:t>
      </w:r>
      <w:r>
        <w:rPr>
          <w:rFonts w:ascii="Arial" w:hAnsi="Arial" w:cs="Arial"/>
        </w:rPr>
        <w:t>:</w:t>
      </w:r>
    </w:p>
    <w:p w14:paraId="01C12A6C" w14:textId="77777777" w:rsidR="00C72EC4" w:rsidRPr="004804F2" w:rsidRDefault="00C72EC4" w:rsidP="002628E8">
      <w:pPr>
        <w:pStyle w:val="Heading2"/>
        <w:spacing w:line="240" w:lineRule="auto"/>
        <w:rPr>
          <w:rFonts w:ascii="Arial" w:eastAsia="Times New Roman" w:hAnsi="Arial" w:cs="Arial"/>
          <w:kern w:val="2"/>
          <w:szCs w:val="32"/>
          <w14:ligatures w14:val="standardContextual"/>
        </w:rPr>
      </w:pPr>
      <w:r>
        <w:rPr>
          <w:rFonts w:ascii="Arial" w:eastAsia="Times New Roman" w:hAnsi="Arial" w:cs="Arial"/>
        </w:rPr>
        <w:t>Appropriate s</w:t>
      </w:r>
      <w:r w:rsidRPr="004804F2">
        <w:rPr>
          <w:rFonts w:ascii="Arial" w:eastAsia="Times New Roman" w:hAnsi="Arial" w:cs="Arial"/>
        </w:rPr>
        <w:t>iting, layout, scale, form, massing, materials, and detail</w:t>
      </w:r>
      <w:bookmarkEnd w:id="2"/>
    </w:p>
    <w:p w14:paraId="4E64F25D" w14:textId="375BB33B" w:rsidR="00392102" w:rsidRPr="00392102" w:rsidRDefault="00392102" w:rsidP="00392102">
      <w:pPr>
        <w:spacing w:line="240" w:lineRule="auto"/>
        <w:rPr>
          <w:rFonts w:ascii="Arial" w:eastAsia="Times New Roman" w:hAnsi="Arial" w:cs="Arial"/>
        </w:rPr>
      </w:pPr>
      <w:bookmarkStart w:id="3" w:name="_Toc143157933"/>
      <w:r w:rsidRPr="00392102">
        <w:rPr>
          <w:rFonts w:ascii="Arial" w:eastAsia="Times New Roman" w:hAnsi="Arial" w:cs="Arial"/>
        </w:rPr>
        <w:t xml:space="preserve">The proposed extension has been designed to reflect the style and appearance of the existing dwelling </w:t>
      </w:r>
      <w:proofErr w:type="gramStart"/>
      <w:r w:rsidRPr="00392102">
        <w:rPr>
          <w:rFonts w:ascii="Arial" w:eastAsia="Times New Roman" w:hAnsi="Arial" w:cs="Arial"/>
        </w:rPr>
        <w:t>through the use of</w:t>
      </w:r>
      <w:proofErr w:type="gramEnd"/>
      <w:r w:rsidRPr="00392102">
        <w:rPr>
          <w:rFonts w:ascii="Arial" w:eastAsia="Times New Roman" w:hAnsi="Arial" w:cs="Arial"/>
        </w:rPr>
        <w:t xml:space="preserve"> matching brickwork and complementary detailing.</w:t>
      </w:r>
    </w:p>
    <w:p w14:paraId="1253B3C3" w14:textId="1E4C0C23" w:rsidR="00392102" w:rsidRPr="00392102" w:rsidRDefault="00392102" w:rsidP="00392102">
      <w:pPr>
        <w:spacing w:line="240" w:lineRule="auto"/>
        <w:rPr>
          <w:rFonts w:ascii="Arial" w:eastAsia="Times New Roman" w:hAnsi="Arial" w:cs="Arial"/>
        </w:rPr>
      </w:pPr>
      <w:r w:rsidRPr="00392102">
        <w:rPr>
          <w:rFonts w:ascii="Arial" w:eastAsia="Times New Roman" w:hAnsi="Arial" w:cs="Arial"/>
        </w:rPr>
        <w:t>The extension is considered subordinate to the original dwellinghouse, as it is limited to a single storey and positioned to the rear of the property.</w:t>
      </w:r>
    </w:p>
    <w:p w14:paraId="6F6AEE63" w14:textId="246D1E7F" w:rsidR="00392102" w:rsidRPr="00392102" w:rsidRDefault="00392102" w:rsidP="00392102">
      <w:pPr>
        <w:spacing w:line="240" w:lineRule="auto"/>
        <w:rPr>
          <w:rFonts w:ascii="Arial" w:eastAsia="Times New Roman" w:hAnsi="Arial" w:cs="Arial"/>
        </w:rPr>
      </w:pPr>
      <w:r w:rsidRPr="00392102">
        <w:rPr>
          <w:rFonts w:ascii="Arial" w:eastAsia="Times New Roman" w:hAnsi="Arial" w:cs="Arial"/>
        </w:rPr>
        <w:t>The impact on No. 554 is considered acceptable, given that the extension would not project beyond the existing rear outrigger shared by both properties.</w:t>
      </w:r>
    </w:p>
    <w:p w14:paraId="125479C1" w14:textId="1EDCE8AF" w:rsidR="00392102" w:rsidRDefault="00392102" w:rsidP="00392102">
      <w:pPr>
        <w:spacing w:line="240" w:lineRule="auto"/>
        <w:rPr>
          <w:rFonts w:ascii="Arial" w:eastAsia="Times New Roman" w:hAnsi="Arial" w:cs="Arial"/>
        </w:rPr>
      </w:pPr>
      <w:r w:rsidRPr="00392102">
        <w:rPr>
          <w:rFonts w:ascii="Arial" w:eastAsia="Times New Roman" w:hAnsi="Arial" w:cs="Arial"/>
        </w:rPr>
        <w:t>The impact on No. 558 is also considered acceptable due to the separation between the extension and the shared boundary, together with the presence of the existing extension at No. 558.</w:t>
      </w:r>
    </w:p>
    <w:p w14:paraId="2B598F2F" w14:textId="55698983" w:rsidR="009514CF" w:rsidRPr="00392102" w:rsidRDefault="009514CF" w:rsidP="00392102">
      <w:pPr>
        <w:spacing w:line="240" w:lineRule="auto"/>
        <w:rPr>
          <w:rFonts w:ascii="Arial" w:eastAsia="Times New Roman" w:hAnsi="Arial" w:cs="Arial"/>
        </w:rPr>
      </w:pPr>
      <w:r>
        <w:rPr>
          <w:rFonts w:ascii="Arial" w:eastAsia="Times New Roman" w:hAnsi="Arial" w:cs="Arial"/>
        </w:rPr>
        <w:t xml:space="preserve">The proposed cellar access replaces an existing access and is acceptable. </w:t>
      </w:r>
    </w:p>
    <w:p w14:paraId="7246E59E" w14:textId="77777777" w:rsidR="00392102" w:rsidRDefault="00392102" w:rsidP="00392102">
      <w:pPr>
        <w:spacing w:line="240" w:lineRule="auto"/>
        <w:rPr>
          <w:rFonts w:ascii="Arial" w:eastAsia="Times New Roman" w:hAnsi="Arial" w:cs="Arial"/>
        </w:rPr>
      </w:pPr>
      <w:r w:rsidRPr="00392102">
        <w:rPr>
          <w:rFonts w:ascii="Arial" w:eastAsia="Times New Roman" w:hAnsi="Arial" w:cs="Arial"/>
        </w:rPr>
        <w:t>By reason of its scale, siting and relationship to neighbouring properties, the proposal would not result in an unduly dominant or overbearing form of development and would not cause unacceptable harm to residential amenity.</w:t>
      </w:r>
    </w:p>
    <w:p w14:paraId="401FA18E" w14:textId="3002B0D7" w:rsidR="00C72EC4" w:rsidRDefault="00C72EC4" w:rsidP="00392102">
      <w:pPr>
        <w:spacing w:line="240" w:lineRule="auto"/>
        <w:rPr>
          <w:rFonts w:ascii="Arial" w:eastAsia="Times New Roman" w:hAnsi="Arial" w:cs="Arial"/>
          <w:b/>
          <w:bCs/>
          <w:sz w:val="28"/>
          <w:szCs w:val="28"/>
        </w:rPr>
      </w:pPr>
      <w:r w:rsidRPr="00A050DC">
        <w:rPr>
          <w:rFonts w:ascii="Arial" w:eastAsia="Times New Roman" w:hAnsi="Arial" w:cs="Arial"/>
          <w:b/>
          <w:bCs/>
          <w:sz w:val="28"/>
          <w:szCs w:val="28"/>
        </w:rPr>
        <w:t>Impact on the surrounding areas in terms of the design, scale and appearance of the</w:t>
      </w:r>
      <w:r>
        <w:rPr>
          <w:rFonts w:ascii="Arial" w:eastAsia="Times New Roman" w:hAnsi="Arial" w:cs="Arial"/>
          <w:b/>
          <w:bCs/>
          <w:sz w:val="28"/>
          <w:szCs w:val="28"/>
        </w:rPr>
        <w:t xml:space="preserve"> </w:t>
      </w:r>
      <w:r w:rsidRPr="00A050DC">
        <w:rPr>
          <w:rFonts w:ascii="Arial" w:eastAsia="Times New Roman" w:hAnsi="Arial" w:cs="Arial"/>
          <w:b/>
          <w:bCs/>
          <w:sz w:val="28"/>
          <w:szCs w:val="28"/>
        </w:rPr>
        <w:t>proposed development. Development should have regard to the character of the</w:t>
      </w:r>
      <w:r>
        <w:rPr>
          <w:rFonts w:ascii="Arial" w:eastAsia="Times New Roman" w:hAnsi="Arial" w:cs="Arial"/>
          <w:b/>
          <w:bCs/>
          <w:sz w:val="28"/>
          <w:szCs w:val="28"/>
        </w:rPr>
        <w:t xml:space="preserve"> </w:t>
      </w:r>
      <w:r w:rsidRPr="00A050DC">
        <w:rPr>
          <w:rFonts w:ascii="Arial" w:eastAsia="Times New Roman" w:hAnsi="Arial" w:cs="Arial"/>
          <w:b/>
          <w:bCs/>
          <w:sz w:val="28"/>
          <w:szCs w:val="28"/>
        </w:rPr>
        <w:t>surrounding area.</w:t>
      </w:r>
      <w:r>
        <w:rPr>
          <w:rFonts w:ascii="Arial" w:eastAsia="Times New Roman" w:hAnsi="Arial" w:cs="Arial"/>
          <w:b/>
          <w:bCs/>
          <w:sz w:val="28"/>
          <w:szCs w:val="28"/>
        </w:rPr>
        <w:t xml:space="preserve"> </w:t>
      </w:r>
    </w:p>
    <w:p w14:paraId="18859A15" w14:textId="5EAC659A" w:rsidR="00C72EC4" w:rsidRPr="00A050DC" w:rsidRDefault="00B13229" w:rsidP="00A050DC">
      <w:pPr>
        <w:spacing w:line="240" w:lineRule="auto"/>
        <w:rPr>
          <w:rFonts w:ascii="Arial" w:eastAsia="Times New Roman" w:hAnsi="Arial" w:cs="Arial"/>
          <w:b/>
          <w:bCs/>
          <w:sz w:val="28"/>
          <w:szCs w:val="28"/>
        </w:rPr>
      </w:pPr>
      <w:r>
        <w:rPr>
          <w:rFonts w:ascii="Arial" w:eastAsia="Times New Roman" w:hAnsi="Arial" w:cs="Arial"/>
        </w:rPr>
        <w:t>No</w:t>
      </w:r>
      <w:r w:rsidR="00C72EC4" w:rsidRPr="004804F2">
        <w:rPr>
          <w:rFonts w:ascii="Arial" w:eastAsia="Times New Roman" w:hAnsi="Arial" w:cs="Arial"/>
        </w:rPr>
        <w:t xml:space="preserve"> views of the main proposed works are capable of being seen from the street. Given the position of the extension and the limited massing, together with the use of proposed materials, the character of the street would not be unduly affected.</w:t>
      </w:r>
    </w:p>
    <w:p w14:paraId="5874D4C5" w14:textId="4D403E9C" w:rsidR="00C72EC4" w:rsidRPr="004804F2" w:rsidRDefault="00C72EC4" w:rsidP="002628E8">
      <w:pPr>
        <w:spacing w:line="240" w:lineRule="auto"/>
        <w:rPr>
          <w:rFonts w:ascii="Arial" w:eastAsia="Times New Roman" w:hAnsi="Arial" w:cs="Arial"/>
        </w:rPr>
      </w:pPr>
      <w:r w:rsidRPr="004804F2">
        <w:rPr>
          <w:rFonts w:ascii="Arial" w:eastAsia="Times New Roman" w:hAnsi="Arial" w:cs="Arial"/>
        </w:rPr>
        <w:t>The proposal is similar in size and scale to other buildings nearby, notably an extension approved at</w:t>
      </w:r>
      <w:r w:rsidR="00B13229">
        <w:rPr>
          <w:rFonts w:ascii="Arial" w:eastAsia="Times New Roman" w:hAnsi="Arial" w:cs="Arial"/>
        </w:rPr>
        <w:t xml:space="preserve"> No 558</w:t>
      </w:r>
      <w:r w:rsidRPr="004804F2">
        <w:rPr>
          <w:rFonts w:ascii="Arial" w:eastAsia="Times New Roman" w:hAnsi="Arial" w:cs="Arial"/>
        </w:rPr>
        <w:t xml:space="preserve"> and would not therefore disrupt the area's existing features.</w:t>
      </w:r>
    </w:p>
    <w:p w14:paraId="15136BCD" w14:textId="77777777" w:rsidR="00C72EC4" w:rsidRPr="004804F2" w:rsidRDefault="00C72EC4" w:rsidP="002628E8">
      <w:pPr>
        <w:pStyle w:val="Heading2"/>
        <w:spacing w:line="240" w:lineRule="auto"/>
        <w:rPr>
          <w:rFonts w:ascii="Arial" w:eastAsia="Times New Roman" w:hAnsi="Arial" w:cs="Arial"/>
          <w:szCs w:val="32"/>
        </w:rPr>
      </w:pPr>
      <w:r w:rsidRPr="004804F2">
        <w:rPr>
          <w:rFonts w:ascii="Arial" w:eastAsia="Times New Roman" w:hAnsi="Arial" w:cs="Arial"/>
        </w:rPr>
        <w:t>Effects on amenity</w:t>
      </w:r>
      <w:bookmarkEnd w:id="3"/>
    </w:p>
    <w:p w14:paraId="251B4FF8" w14:textId="77777777" w:rsidR="00C72EC4" w:rsidRPr="004804F2" w:rsidRDefault="00C72EC4" w:rsidP="002628E8">
      <w:pPr>
        <w:pStyle w:val="Heading3"/>
        <w:spacing w:line="240" w:lineRule="auto"/>
        <w:rPr>
          <w:rFonts w:ascii="Arial" w:eastAsia="Times New Roman" w:hAnsi="Arial" w:cs="Arial"/>
        </w:rPr>
      </w:pPr>
      <w:bookmarkStart w:id="4" w:name="_Hlk138416875"/>
      <w:r w:rsidRPr="004804F2">
        <w:rPr>
          <w:rFonts w:ascii="Arial" w:eastAsia="Times New Roman" w:hAnsi="Arial" w:cs="Arial"/>
        </w:rPr>
        <w:t>Privacy</w:t>
      </w:r>
    </w:p>
    <w:p w14:paraId="1F6B4FA7" w14:textId="5E92D0D7" w:rsidR="00D97943" w:rsidRPr="00D97943" w:rsidRDefault="00D97943" w:rsidP="009514CF">
      <w:pPr>
        <w:rPr>
          <w:rFonts w:eastAsia="Times New Roman"/>
        </w:rPr>
      </w:pPr>
      <w:r w:rsidRPr="00D97943">
        <w:rPr>
          <w:rFonts w:eastAsia="Times New Roman"/>
        </w:rPr>
        <w:t xml:space="preserve">The proposed extension incorporates glazing within the side and rear elevations. However, as these openings would be at ground-floor level and are set an appropriate distance from neighbouring properties </w:t>
      </w:r>
      <w:r w:rsidRPr="00D97943">
        <w:rPr>
          <w:rFonts w:eastAsia="Times New Roman"/>
        </w:rPr>
        <w:lastRenderedPageBreak/>
        <w:t>and shared boundaries, they would not give rise to unacceptable overlooking or loss of privacy. Any potential for intervisibility is further mitigated by the substantial hedgerow along the boundary between Nos. 556 and 558, which provides an effective natural screen and maintains privacy between the properties.</w:t>
      </w:r>
    </w:p>
    <w:p w14:paraId="67055577" w14:textId="016421A6" w:rsidR="00D97943" w:rsidRPr="00D97943" w:rsidRDefault="00D97943" w:rsidP="009514CF">
      <w:pPr>
        <w:rPr>
          <w:rFonts w:eastAsia="Times New Roman"/>
        </w:rPr>
      </w:pPr>
      <w:r w:rsidRPr="00D97943">
        <w:rPr>
          <w:rFonts w:eastAsia="Times New Roman"/>
        </w:rPr>
        <w:t>The proposed rooflight would be of a flat design. Given its position and orientation towards the sky, it would not facilitate direct overlooking of neighbouring properties and would not give rise to any privacy concerns.</w:t>
      </w:r>
    </w:p>
    <w:p w14:paraId="6CECEBA3" w14:textId="77777777" w:rsidR="00D97943" w:rsidRDefault="00D97943" w:rsidP="009514CF">
      <w:pPr>
        <w:rPr>
          <w:rFonts w:eastAsia="Times New Roman"/>
        </w:rPr>
      </w:pPr>
      <w:r w:rsidRPr="00D97943">
        <w:rPr>
          <w:rFonts w:eastAsia="Times New Roman"/>
        </w:rPr>
        <w:t>Accordingly, it is considered that the proposal would not result in an unacceptable impact on the privacy or residential amenity of neighbouring occupiers.</w:t>
      </w:r>
    </w:p>
    <w:p w14:paraId="698587EE" w14:textId="43BAB635" w:rsidR="00C72EC4" w:rsidRPr="004804F2" w:rsidRDefault="00C72EC4" w:rsidP="00D97943">
      <w:pPr>
        <w:pStyle w:val="Heading3"/>
        <w:spacing w:line="240" w:lineRule="auto"/>
        <w:rPr>
          <w:rFonts w:ascii="Arial" w:hAnsi="Arial" w:cs="Arial"/>
        </w:rPr>
      </w:pPr>
      <w:r w:rsidRPr="004804F2">
        <w:rPr>
          <w:rFonts w:ascii="Arial" w:hAnsi="Arial" w:cs="Arial"/>
        </w:rPr>
        <w:t>Light</w:t>
      </w:r>
    </w:p>
    <w:p w14:paraId="42BCA1CF" w14:textId="0094FDF7" w:rsidR="00C72EC4" w:rsidRPr="004804F2" w:rsidRDefault="00C72EC4" w:rsidP="002628E8">
      <w:pPr>
        <w:spacing w:line="240" w:lineRule="auto"/>
        <w:rPr>
          <w:rFonts w:ascii="Arial" w:hAnsi="Arial" w:cs="Arial"/>
        </w:rPr>
      </w:pPr>
      <w:r w:rsidRPr="004804F2">
        <w:rPr>
          <w:rFonts w:ascii="Arial" w:hAnsi="Arial" w:cs="Arial"/>
        </w:rPr>
        <w:t>Given the proposal is entirely at ground floor level</w:t>
      </w:r>
      <w:r w:rsidR="009514CF">
        <w:rPr>
          <w:rFonts w:ascii="Arial" w:hAnsi="Arial" w:cs="Arial"/>
        </w:rPr>
        <w:t>, limited massing and distance to boundaries,</w:t>
      </w:r>
      <w:r w:rsidRPr="004804F2">
        <w:rPr>
          <w:rFonts w:ascii="Arial" w:hAnsi="Arial" w:cs="Arial"/>
        </w:rPr>
        <w:t xml:space="preserve"> the impact to light from the added massing is minimal.</w:t>
      </w:r>
    </w:p>
    <w:p w14:paraId="59984EB3" w14:textId="77777777" w:rsidR="00C72EC4" w:rsidRPr="004804F2" w:rsidRDefault="00C72EC4" w:rsidP="002628E8">
      <w:pPr>
        <w:pStyle w:val="Heading3"/>
        <w:spacing w:line="240" w:lineRule="auto"/>
        <w:rPr>
          <w:rStyle w:val="Heading3Char"/>
          <w:rFonts w:ascii="Arial" w:hAnsi="Arial" w:cs="Arial"/>
        </w:rPr>
      </w:pPr>
      <w:r w:rsidRPr="004804F2">
        <w:rPr>
          <w:rStyle w:val="Heading3Char"/>
          <w:rFonts w:ascii="Arial" w:hAnsi="Arial" w:cs="Arial"/>
        </w:rPr>
        <w:t>Noise</w:t>
      </w:r>
    </w:p>
    <w:p w14:paraId="43101453" w14:textId="77777777" w:rsidR="00C72EC4" w:rsidRPr="004804F2" w:rsidRDefault="00C72EC4" w:rsidP="00085173">
      <w:pPr>
        <w:spacing w:line="240" w:lineRule="auto"/>
        <w:rPr>
          <w:rFonts w:ascii="Arial" w:hAnsi="Arial" w:cs="Arial"/>
        </w:rPr>
      </w:pPr>
      <w:r w:rsidRPr="004804F2">
        <w:rPr>
          <w:rFonts w:ascii="Arial" w:hAnsi="Arial" w:cs="Arial"/>
        </w:rPr>
        <w:t>The proposed extension is not expected to generate any noise beyond what would be reasonably expected of a residential dwelling.</w:t>
      </w:r>
    </w:p>
    <w:p w14:paraId="0D8054AA" w14:textId="77777777" w:rsidR="00C72EC4" w:rsidRPr="00C66404" w:rsidRDefault="00C72EC4" w:rsidP="00C66404">
      <w:pPr>
        <w:pStyle w:val="Heading2"/>
        <w:spacing w:line="240" w:lineRule="auto"/>
        <w:rPr>
          <w:rFonts w:ascii="Arial" w:eastAsia="Times New Roman" w:hAnsi="Arial" w:cs="Arial"/>
        </w:rPr>
      </w:pPr>
      <w:bookmarkStart w:id="5" w:name="_Toc143157934"/>
      <w:bookmarkEnd w:id="4"/>
      <w:r w:rsidRPr="004804F2">
        <w:rPr>
          <w:rFonts w:ascii="Arial" w:eastAsia="Times New Roman" w:hAnsi="Arial" w:cs="Arial"/>
        </w:rPr>
        <w:t>Accessibility</w:t>
      </w:r>
      <w:bookmarkEnd w:id="5"/>
      <w:r>
        <w:rPr>
          <w:rFonts w:ascii="Arial" w:eastAsia="Times New Roman" w:hAnsi="Arial" w:cs="Arial"/>
        </w:rPr>
        <w:t xml:space="preserve">: </w:t>
      </w:r>
      <w:r w:rsidRPr="00C66404">
        <w:rPr>
          <w:rFonts w:ascii="Arial" w:eastAsia="Times New Roman" w:hAnsi="Arial" w:cs="Arial"/>
        </w:rPr>
        <w:t>buildings and neighbourhoods fully accessible to disabled people, access</w:t>
      </w:r>
      <w:r>
        <w:rPr>
          <w:rFonts w:ascii="Arial" w:eastAsia="Times New Roman" w:hAnsi="Arial" w:cs="Arial"/>
        </w:rPr>
        <w:t xml:space="preserve"> </w:t>
      </w:r>
      <w:r w:rsidRPr="00C66404">
        <w:rPr>
          <w:rFonts w:ascii="Arial" w:eastAsia="Times New Roman" w:hAnsi="Arial" w:cs="Arial"/>
        </w:rPr>
        <w:t>to new development by sustainable transport modes.</w:t>
      </w:r>
    </w:p>
    <w:p w14:paraId="0F3CBD27" w14:textId="77777777" w:rsidR="00C72EC4" w:rsidRPr="009514CF" w:rsidRDefault="00C72EC4" w:rsidP="002628E8">
      <w:pPr>
        <w:spacing w:after="0" w:line="240" w:lineRule="auto"/>
        <w:rPr>
          <w:rFonts w:ascii="Arial" w:eastAsia="Times New Roman" w:hAnsi="Arial" w:cs="Arial"/>
          <w:color w:val="000000" w:themeColor="text1"/>
        </w:rPr>
      </w:pPr>
      <w:r w:rsidRPr="009514CF">
        <w:rPr>
          <w:rFonts w:ascii="Arial" w:eastAsia="Times New Roman" w:hAnsi="Arial" w:cs="Arial"/>
          <w:color w:val="000000" w:themeColor="text1"/>
        </w:rPr>
        <w:t>The proposal does not change how people can get in and out of the building</w:t>
      </w:r>
      <w:bookmarkStart w:id="6" w:name="_Toc143157937"/>
      <w:r w:rsidRPr="009514CF">
        <w:rPr>
          <w:rFonts w:ascii="Arial" w:eastAsia="Times New Roman" w:hAnsi="Arial" w:cs="Arial"/>
          <w:color w:val="000000" w:themeColor="text1"/>
        </w:rPr>
        <w:t>.</w:t>
      </w:r>
    </w:p>
    <w:p w14:paraId="03B73523" w14:textId="77777777" w:rsidR="00C72EC4" w:rsidRPr="004804F2" w:rsidRDefault="00C72EC4" w:rsidP="002628E8">
      <w:pPr>
        <w:pStyle w:val="Heading2"/>
        <w:spacing w:line="240" w:lineRule="auto"/>
        <w:rPr>
          <w:rFonts w:ascii="Arial" w:eastAsia="Times New Roman" w:hAnsi="Arial" w:cs="Arial"/>
        </w:rPr>
      </w:pPr>
      <w:r w:rsidRPr="004804F2">
        <w:rPr>
          <w:rFonts w:ascii="Arial" w:eastAsia="Times New Roman" w:hAnsi="Arial" w:cs="Arial"/>
        </w:rPr>
        <w:t>Adequacy of internal accommodation and external amenity space.</w:t>
      </w:r>
      <w:bookmarkEnd w:id="6"/>
    </w:p>
    <w:p w14:paraId="267E3E22" w14:textId="77777777" w:rsidR="00C72EC4" w:rsidRPr="004804F2" w:rsidRDefault="00C72EC4" w:rsidP="002628E8">
      <w:pPr>
        <w:spacing w:after="0" w:line="240" w:lineRule="auto"/>
        <w:rPr>
          <w:rFonts w:ascii="Arial" w:eastAsia="Times New Roman" w:hAnsi="Arial" w:cs="Arial"/>
          <w:color w:val="000000"/>
        </w:rPr>
      </w:pPr>
      <w:r w:rsidRPr="004804F2">
        <w:rPr>
          <w:rFonts w:ascii="Arial" w:eastAsia="Times New Roman" w:hAnsi="Arial" w:cs="Arial"/>
          <w:color w:val="000000"/>
        </w:rPr>
        <w:t>The proposal adds space inside the property with minimal effect to the outdoor area and maintains a good level of external amenity space post development.</w:t>
      </w:r>
    </w:p>
    <w:p w14:paraId="54225D97" w14:textId="77777777" w:rsidR="00C72EC4" w:rsidRPr="004804F2" w:rsidRDefault="00C72EC4" w:rsidP="002628E8">
      <w:pPr>
        <w:pStyle w:val="Heading2"/>
        <w:spacing w:line="240" w:lineRule="auto"/>
        <w:rPr>
          <w:rFonts w:ascii="Arial" w:eastAsia="Times New Roman" w:hAnsi="Arial" w:cs="Arial"/>
          <w:kern w:val="2"/>
          <w:szCs w:val="32"/>
          <w14:ligatures w14:val="standardContextual"/>
        </w:rPr>
      </w:pPr>
      <w:bookmarkStart w:id="7" w:name="_Toc143157938"/>
      <w:bookmarkStart w:id="8" w:name="_Hlk138659829"/>
      <w:bookmarkStart w:id="9" w:name="_Hlk138747097"/>
      <w:r w:rsidRPr="004804F2">
        <w:rPr>
          <w:rFonts w:ascii="Arial" w:eastAsia="Times New Roman" w:hAnsi="Arial" w:cs="Arial"/>
        </w:rPr>
        <w:t>Refuse storage and collection.</w:t>
      </w:r>
      <w:bookmarkEnd w:id="7"/>
    </w:p>
    <w:p w14:paraId="456D4F62" w14:textId="77777777" w:rsidR="00C72EC4" w:rsidRPr="009514CF" w:rsidRDefault="00C72EC4" w:rsidP="002628E8">
      <w:pPr>
        <w:spacing w:after="0" w:line="240" w:lineRule="auto"/>
        <w:rPr>
          <w:rFonts w:ascii="Arial" w:eastAsia="Times New Roman" w:hAnsi="Arial" w:cs="Arial"/>
          <w:color w:val="000000" w:themeColor="text1"/>
        </w:rPr>
      </w:pPr>
      <w:bookmarkStart w:id="10" w:name="_Hlk138670363"/>
      <w:r w:rsidRPr="009514CF">
        <w:rPr>
          <w:rFonts w:ascii="Arial" w:eastAsia="Times New Roman" w:hAnsi="Arial" w:cs="Arial"/>
          <w:color w:val="000000" w:themeColor="text1"/>
        </w:rPr>
        <w:t>The proposal itself has little impact on waste from the site. It uses the current storage and collection methods on site</w:t>
      </w:r>
      <w:bookmarkEnd w:id="8"/>
      <w:bookmarkEnd w:id="9"/>
      <w:bookmarkEnd w:id="10"/>
      <w:r w:rsidRPr="009514CF">
        <w:rPr>
          <w:rFonts w:ascii="Arial" w:eastAsia="Times New Roman" w:hAnsi="Arial" w:cs="Arial"/>
          <w:color w:val="000000" w:themeColor="text1"/>
        </w:rPr>
        <w:t xml:space="preserve"> and maintains external access to the rear of the property.</w:t>
      </w:r>
    </w:p>
    <w:p w14:paraId="324FA494" w14:textId="77777777" w:rsidR="00C72EC4" w:rsidRPr="004804F2" w:rsidRDefault="00C72EC4" w:rsidP="002628E8">
      <w:pPr>
        <w:pStyle w:val="Heading2"/>
        <w:spacing w:line="240" w:lineRule="auto"/>
        <w:rPr>
          <w:rFonts w:ascii="Arial" w:eastAsia="Times New Roman" w:hAnsi="Arial" w:cs="Arial"/>
          <w:kern w:val="2"/>
          <w:szCs w:val="32"/>
          <w14:ligatures w14:val="standardContextual"/>
        </w:rPr>
      </w:pPr>
      <w:bookmarkStart w:id="11" w:name="_Toc143157939"/>
      <w:r w:rsidRPr="004804F2">
        <w:rPr>
          <w:rFonts w:ascii="Arial" w:eastAsia="Times New Roman" w:hAnsi="Arial" w:cs="Arial"/>
        </w:rPr>
        <w:t>Vehicular access and car parking</w:t>
      </w:r>
      <w:bookmarkEnd w:id="11"/>
    </w:p>
    <w:p w14:paraId="34697DB6" w14:textId="77777777" w:rsidR="00C72EC4" w:rsidRPr="009514CF" w:rsidRDefault="00C72EC4" w:rsidP="002628E8">
      <w:pPr>
        <w:spacing w:line="240" w:lineRule="auto"/>
        <w:rPr>
          <w:rFonts w:ascii="Arial" w:hAnsi="Arial" w:cs="Arial"/>
          <w:color w:val="000000" w:themeColor="text1"/>
        </w:rPr>
      </w:pPr>
      <w:bookmarkStart w:id="12" w:name="_Toc143157940"/>
      <w:r w:rsidRPr="009514CF">
        <w:rPr>
          <w:rFonts w:ascii="Arial" w:hAnsi="Arial" w:cs="Arial"/>
          <w:color w:val="000000" w:themeColor="text1"/>
        </w:rPr>
        <w:t>The proposal doesn't change how vehicles access and park at the property.</w:t>
      </w:r>
    </w:p>
    <w:p w14:paraId="5C580903" w14:textId="77777777" w:rsidR="00C72EC4" w:rsidRDefault="00C72EC4" w:rsidP="002628E8">
      <w:pPr>
        <w:pStyle w:val="Heading2"/>
        <w:spacing w:line="240" w:lineRule="auto"/>
        <w:rPr>
          <w:rFonts w:ascii="Arial" w:eastAsia="Times New Roman" w:hAnsi="Arial" w:cs="Arial"/>
        </w:rPr>
      </w:pPr>
      <w:r w:rsidRPr="004804F2">
        <w:rPr>
          <w:rFonts w:ascii="Arial" w:eastAsia="Times New Roman" w:hAnsi="Arial" w:cs="Arial"/>
        </w:rPr>
        <w:t>Effects relating to biodiversity, landscape, archaeological or built heritage</w:t>
      </w:r>
      <w:bookmarkEnd w:id="12"/>
    </w:p>
    <w:p w14:paraId="32A884F6" w14:textId="7C0E1E60" w:rsidR="00C72EC4" w:rsidRPr="009514CF" w:rsidRDefault="009514CF" w:rsidP="009514CF">
      <w:pPr>
        <w:pStyle w:val="Heading3"/>
      </w:pPr>
      <w:bookmarkStart w:id="13" w:name="_Hlk138399958"/>
      <w:bookmarkStart w:id="14" w:name="_Hlk138402853"/>
      <w:r>
        <w:t>B</w:t>
      </w:r>
      <w:r w:rsidR="00C72EC4" w:rsidRPr="00AD6246">
        <w:t xml:space="preserve">uilt heritage </w:t>
      </w:r>
      <w:bookmarkEnd w:id="13"/>
    </w:p>
    <w:p w14:paraId="0B33AB80" w14:textId="7FEE9634" w:rsidR="00253651" w:rsidRPr="00253651" w:rsidRDefault="00253651" w:rsidP="00253651">
      <w:pPr>
        <w:rPr>
          <w:rFonts w:eastAsia="Times New Roman"/>
        </w:rPr>
      </w:pPr>
      <w:bookmarkStart w:id="15" w:name="_Toc143157941"/>
      <w:bookmarkStart w:id="16" w:name="_Hlk138747250"/>
      <w:bookmarkEnd w:id="14"/>
      <w:r w:rsidRPr="00253651">
        <w:rPr>
          <w:rFonts w:eastAsia="Times New Roman"/>
        </w:rPr>
        <w:t>The application site is located within the Wilbraham Road/Edge Lane Conservation Area.</w:t>
      </w:r>
    </w:p>
    <w:p w14:paraId="38E5F282" w14:textId="791AC2E0" w:rsidR="00253651" w:rsidRPr="00253651" w:rsidRDefault="00253651" w:rsidP="00253651">
      <w:pPr>
        <w:rPr>
          <w:rFonts w:eastAsia="Times New Roman"/>
        </w:rPr>
      </w:pPr>
      <w:r w:rsidRPr="00253651">
        <w:rPr>
          <w:rFonts w:eastAsia="Times New Roman"/>
        </w:rPr>
        <w:t>The junction of Wilbraham Road, a major arterial route within Manchester, and Edge Lane has long been recognised for its architectural and townscape quality, with many buildings dating from the late nineteenth century. The character of the Conservation Area is further enhanced by substantial mature tree cover, which contributes positively to its verdant setting and historic appearance.</w:t>
      </w:r>
    </w:p>
    <w:p w14:paraId="5F4CAEEC" w14:textId="77777777" w:rsidR="004D4BAB" w:rsidRPr="004D4BAB" w:rsidRDefault="004D4BAB" w:rsidP="004D4BAB">
      <w:pPr>
        <w:rPr>
          <w:rFonts w:eastAsia="Times New Roman"/>
        </w:rPr>
      </w:pPr>
      <w:r w:rsidRPr="004D4BAB">
        <w:rPr>
          <w:rFonts w:eastAsia="Times New Roman"/>
        </w:rPr>
        <w:t>The proposed development is modest in scale and design and would preserve the character and appearance of the Conservation Area. The proposal reflects the architectural form and appearance of the host property and would sit comfortably within the established street scene. It is also noted that extensions and ancillary outbuildings are a common feature within the locality.</w:t>
      </w:r>
    </w:p>
    <w:p w14:paraId="1BDF75D1" w14:textId="77777777" w:rsidR="004D4BAB" w:rsidRPr="004D4BAB" w:rsidRDefault="004D4BAB" w:rsidP="004D4BAB">
      <w:pPr>
        <w:rPr>
          <w:rFonts w:eastAsia="Times New Roman"/>
        </w:rPr>
      </w:pPr>
      <w:r w:rsidRPr="004D4BAB">
        <w:rPr>
          <w:rFonts w:eastAsia="Times New Roman"/>
        </w:rPr>
        <w:t>Policy HE5 of the National Planning Policy Framework (NPPF) requires local planning authorities to identify and assess the particular significance of any heritage asset that may be affected by a proposal, including impacts on its setting. Proposals may:</w:t>
      </w:r>
    </w:p>
    <w:p w14:paraId="66B7A3D9" w14:textId="5C26FF18" w:rsidR="004D4BAB" w:rsidRPr="004D4BAB" w:rsidRDefault="004D4BAB" w:rsidP="004D4BAB">
      <w:pPr>
        <w:pStyle w:val="ListParagraph"/>
        <w:numPr>
          <w:ilvl w:val="0"/>
          <w:numId w:val="10"/>
        </w:numPr>
        <w:rPr>
          <w:rFonts w:eastAsia="Times New Roman"/>
        </w:rPr>
      </w:pPr>
      <w:r w:rsidRPr="004D4BAB">
        <w:rPr>
          <w:rFonts w:eastAsia="Times New Roman"/>
        </w:rPr>
        <w:t>Enhance or better reveal the significance of a heritage asset;</w:t>
      </w:r>
    </w:p>
    <w:p w14:paraId="2E159C44" w14:textId="654EF067" w:rsidR="004D4BAB" w:rsidRPr="004D4BAB" w:rsidRDefault="004D4BAB" w:rsidP="004D4BAB">
      <w:pPr>
        <w:pStyle w:val="ListParagraph"/>
        <w:numPr>
          <w:ilvl w:val="0"/>
          <w:numId w:val="10"/>
        </w:numPr>
        <w:rPr>
          <w:rFonts w:eastAsia="Times New Roman"/>
        </w:rPr>
      </w:pPr>
      <w:r w:rsidRPr="004D4BAB">
        <w:rPr>
          <w:rFonts w:eastAsia="Times New Roman"/>
        </w:rPr>
        <w:t>Have no effect on the significance of a heritage asset;</w:t>
      </w:r>
    </w:p>
    <w:p w14:paraId="0E18ADC7" w14:textId="0ADDF64E" w:rsidR="004D4BAB" w:rsidRPr="004D4BAB" w:rsidRDefault="004D4BAB" w:rsidP="004D4BAB">
      <w:pPr>
        <w:pStyle w:val="ListParagraph"/>
        <w:numPr>
          <w:ilvl w:val="0"/>
          <w:numId w:val="10"/>
        </w:numPr>
        <w:rPr>
          <w:rFonts w:eastAsia="Times New Roman"/>
        </w:rPr>
      </w:pPr>
      <w:r w:rsidRPr="004D4BAB">
        <w:rPr>
          <w:rFonts w:eastAsia="Times New Roman"/>
        </w:rPr>
        <w:t>Cause less than substantial or substantial harm to its significance; or</w:t>
      </w:r>
    </w:p>
    <w:p w14:paraId="63CF734C" w14:textId="4CF54911" w:rsidR="004D4BAB" w:rsidRPr="004D4BAB" w:rsidRDefault="004D4BAB" w:rsidP="004D4BAB">
      <w:pPr>
        <w:pStyle w:val="ListParagraph"/>
        <w:numPr>
          <w:ilvl w:val="0"/>
          <w:numId w:val="10"/>
        </w:numPr>
        <w:rPr>
          <w:rFonts w:eastAsia="Times New Roman"/>
        </w:rPr>
      </w:pPr>
      <w:r w:rsidRPr="004D4BAB">
        <w:rPr>
          <w:rFonts w:eastAsia="Times New Roman"/>
        </w:rPr>
        <w:t>Result in the total loss of significance.</w:t>
      </w:r>
    </w:p>
    <w:p w14:paraId="288719CE" w14:textId="30F1FC4E" w:rsidR="004D4BAB" w:rsidRPr="004D4BAB" w:rsidRDefault="004D4BAB" w:rsidP="004D4BAB">
      <w:pPr>
        <w:rPr>
          <w:rFonts w:eastAsia="Times New Roman"/>
        </w:rPr>
      </w:pPr>
      <w:r w:rsidRPr="004D4BAB">
        <w:rPr>
          <w:rFonts w:eastAsia="Times New Roman"/>
        </w:rPr>
        <w:lastRenderedPageBreak/>
        <w:t>Having regard to the scale, siting, design and relationship of the proposal to the surrounding built environment, it is considered that the development would preserve the character and appearance of the Conservation Area</w:t>
      </w:r>
      <w:r>
        <w:rPr>
          <w:rFonts w:eastAsia="Times New Roman"/>
        </w:rPr>
        <w:t>.</w:t>
      </w:r>
    </w:p>
    <w:p w14:paraId="3E81ED16" w14:textId="5A049A92" w:rsidR="004D4BAB" w:rsidRDefault="004D4BAB" w:rsidP="004D4BAB">
      <w:pPr>
        <w:rPr>
          <w:rFonts w:eastAsia="Times New Roman"/>
          <w:b/>
          <w:bCs/>
        </w:rPr>
      </w:pPr>
      <w:r w:rsidRPr="004D4BAB">
        <w:rPr>
          <w:rFonts w:eastAsia="Times New Roman"/>
        </w:rPr>
        <w:t>The proposal would therefore have no effect on the significance of designated heritage assets and is considered acceptable in heritage terms. The development is consistent with the heritage objectives of the NPPF and relevant local planning policies.</w:t>
      </w:r>
    </w:p>
    <w:p w14:paraId="35E653B5" w14:textId="0905CC79" w:rsidR="00C72EC4" w:rsidRPr="004804F2" w:rsidRDefault="00C72EC4" w:rsidP="004D4BAB">
      <w:pPr>
        <w:pStyle w:val="Heading2"/>
        <w:spacing w:line="240" w:lineRule="auto"/>
        <w:rPr>
          <w:rFonts w:ascii="Arial" w:eastAsia="Times New Roman" w:hAnsi="Arial" w:cs="Arial"/>
          <w:kern w:val="2"/>
          <w:szCs w:val="32"/>
          <w14:ligatures w14:val="standardContextual"/>
        </w:rPr>
      </w:pPr>
      <w:r w:rsidRPr="004804F2">
        <w:rPr>
          <w:rFonts w:ascii="Arial" w:eastAsia="Times New Roman" w:hAnsi="Arial" w:cs="Arial"/>
        </w:rPr>
        <w:t>Green Infrastructure including open space, both public and private</w:t>
      </w:r>
      <w:bookmarkEnd w:id="15"/>
    </w:p>
    <w:bookmarkEnd w:id="16"/>
    <w:p w14:paraId="60262636" w14:textId="77777777" w:rsidR="00C72EC4" w:rsidRPr="00643FF5" w:rsidRDefault="00C72EC4" w:rsidP="002628E8">
      <w:pPr>
        <w:spacing w:after="0" w:line="240" w:lineRule="auto"/>
        <w:rPr>
          <w:rFonts w:ascii="Arial" w:eastAsia="Times New Roman" w:hAnsi="Arial" w:cs="Arial"/>
          <w:color w:val="000000" w:themeColor="text1"/>
        </w:rPr>
      </w:pPr>
      <w:r w:rsidRPr="00643FF5">
        <w:rPr>
          <w:rFonts w:ascii="Arial" w:eastAsia="Times New Roman" w:hAnsi="Arial" w:cs="Arial"/>
          <w:color w:val="000000" w:themeColor="text1"/>
        </w:rPr>
        <w:t xml:space="preserve">The dwelling benefits from a garden beyond the siting of the proposed development and maintains a good amount of private green space post development. </w:t>
      </w:r>
    </w:p>
    <w:p w14:paraId="11DD6205" w14:textId="77777777" w:rsidR="00C72EC4" w:rsidRPr="004804F2" w:rsidRDefault="00C72EC4" w:rsidP="002628E8">
      <w:pPr>
        <w:pStyle w:val="Heading2"/>
        <w:spacing w:line="240" w:lineRule="auto"/>
        <w:rPr>
          <w:rFonts w:ascii="Arial" w:eastAsia="Times New Roman" w:hAnsi="Arial" w:cs="Arial"/>
          <w:kern w:val="2"/>
          <w:szCs w:val="32"/>
          <w14:ligatures w14:val="standardContextual"/>
        </w:rPr>
      </w:pPr>
      <w:bookmarkStart w:id="17" w:name="_Toc143157942"/>
      <w:bookmarkStart w:id="18" w:name="_Hlk138747198"/>
      <w:r w:rsidRPr="004804F2">
        <w:rPr>
          <w:rFonts w:ascii="Arial" w:eastAsia="Times New Roman" w:hAnsi="Arial" w:cs="Arial"/>
        </w:rPr>
        <w:t>Flood risk and drainage.</w:t>
      </w:r>
      <w:bookmarkEnd w:id="17"/>
    </w:p>
    <w:p w14:paraId="75061DC6" w14:textId="77777777" w:rsidR="00C72EC4" w:rsidRPr="00643FF5" w:rsidRDefault="00C72EC4" w:rsidP="002628E8">
      <w:pPr>
        <w:spacing w:after="0" w:line="240" w:lineRule="auto"/>
        <w:rPr>
          <w:rFonts w:ascii="Arial" w:eastAsia="Times New Roman" w:hAnsi="Arial" w:cs="Arial"/>
          <w:color w:val="000000" w:themeColor="text1"/>
        </w:rPr>
      </w:pPr>
      <w:bookmarkStart w:id="19" w:name="_Hlk138671146"/>
      <w:r w:rsidRPr="00643FF5">
        <w:rPr>
          <w:rFonts w:ascii="Arial" w:eastAsia="Times New Roman" w:hAnsi="Arial" w:cs="Arial"/>
          <w:color w:val="000000" w:themeColor="text1"/>
        </w:rPr>
        <w:t xml:space="preserve">The site is not located in a flood risk area and therefore does not require a flood statement or assessment. </w:t>
      </w:r>
    </w:p>
    <w:p w14:paraId="7F443EE3" w14:textId="77777777" w:rsidR="00C72EC4" w:rsidRPr="00643FF5" w:rsidRDefault="00C72EC4" w:rsidP="002628E8">
      <w:pPr>
        <w:spacing w:after="0" w:line="240" w:lineRule="auto"/>
        <w:rPr>
          <w:rFonts w:ascii="Arial" w:eastAsia="Times New Roman" w:hAnsi="Arial" w:cs="Arial"/>
          <w:color w:val="000000" w:themeColor="text1"/>
        </w:rPr>
      </w:pPr>
      <w:r w:rsidRPr="00643FF5">
        <w:rPr>
          <w:rFonts w:ascii="Arial" w:eastAsia="Times New Roman" w:hAnsi="Arial" w:cs="Arial"/>
          <w:color w:val="000000" w:themeColor="text1"/>
        </w:rPr>
        <w:t>The proposal has a negligible impact on drainage using the existing drainage on site.</w:t>
      </w:r>
    </w:p>
    <w:bookmarkEnd w:id="18"/>
    <w:bookmarkEnd w:id="19"/>
    <w:p w14:paraId="1A35CB9C" w14:textId="77777777" w:rsidR="006F7F26" w:rsidRPr="006F7F26" w:rsidRDefault="006F7F26" w:rsidP="00CE7F0B">
      <w:pPr>
        <w:pStyle w:val="Heading1"/>
        <w:rPr>
          <w:rFonts w:eastAsia="Times New Roman"/>
        </w:rPr>
      </w:pPr>
      <w:r w:rsidRPr="006F7F26">
        <w:rPr>
          <w:rFonts w:eastAsia="Times New Roman"/>
        </w:rPr>
        <w:t>Other Legislative Requirements</w:t>
      </w:r>
    </w:p>
    <w:p w14:paraId="1CD0CFEE" w14:textId="77777777" w:rsidR="006F7F26" w:rsidRPr="006F7F26" w:rsidRDefault="006F7F26" w:rsidP="00CE7F0B">
      <w:pPr>
        <w:pStyle w:val="Heading2"/>
        <w:rPr>
          <w:rFonts w:eastAsia="Times New Roman"/>
        </w:rPr>
      </w:pPr>
      <w:r w:rsidRPr="006F7F26">
        <w:rPr>
          <w:rFonts w:eastAsia="Times New Roman"/>
        </w:rPr>
        <w:t>Equality Act 2010</w:t>
      </w:r>
    </w:p>
    <w:p w14:paraId="63339A69" w14:textId="0D85A3CB" w:rsidR="006F7F26" w:rsidRPr="006F7F26" w:rsidRDefault="006F7F26" w:rsidP="00CE7F0B">
      <w:pPr>
        <w:rPr>
          <w:rFonts w:eastAsia="Times New Roman" w:cs="Times New Roman"/>
        </w:rPr>
      </w:pPr>
      <w:r w:rsidRPr="006F7F26">
        <w:rPr>
          <w:rFonts w:eastAsia="Times New Roman" w:cs="Times New Roman"/>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4DB7929F" w14:textId="77777777" w:rsidR="006F7F26" w:rsidRPr="006F7F26" w:rsidRDefault="006F7F26" w:rsidP="00CE7F0B">
      <w:pPr>
        <w:pStyle w:val="Heading2"/>
        <w:rPr>
          <w:rFonts w:eastAsia="Times New Roman"/>
        </w:rPr>
      </w:pPr>
      <w:r w:rsidRPr="006F7F26">
        <w:rPr>
          <w:rFonts w:eastAsia="Times New Roman"/>
        </w:rPr>
        <w:t>Human Rights Act 1998 considerations</w:t>
      </w:r>
    </w:p>
    <w:p w14:paraId="66661A35" w14:textId="5D84BFB0" w:rsidR="006F7F26" w:rsidRPr="006F7F26" w:rsidRDefault="006F7F26" w:rsidP="00CE7F0B">
      <w:pPr>
        <w:rPr>
          <w:rFonts w:eastAsia="Times New Roman" w:cs="Arial"/>
        </w:rPr>
      </w:pPr>
      <w:r w:rsidRPr="006F7F26">
        <w:rPr>
          <w:rFonts w:eastAsia="Times New Roman" w:cs="Arial"/>
        </w:rPr>
        <w:t xml:space="preserve">This application needs to be considered against the provisions of the Human Rights Act 1998. Under Article 6, the applicants (and those third parties, including </w:t>
      </w:r>
      <w:proofErr w:type="gramStart"/>
      <w:r w:rsidRPr="006F7F26">
        <w:rPr>
          <w:rFonts w:eastAsia="Times New Roman" w:cs="Arial"/>
        </w:rPr>
        <w:t>local residents</w:t>
      </w:r>
      <w:proofErr w:type="gramEnd"/>
      <w:r w:rsidRPr="006F7F26">
        <w:rPr>
          <w:rFonts w:eastAsia="Times New Roman" w:cs="Arial"/>
        </w:rPr>
        <w:t xml:space="preserve">, who have made representations) have a right to a fair hearing and to this end the local planning authority must </w:t>
      </w:r>
      <w:proofErr w:type="gramStart"/>
      <w:r w:rsidRPr="006F7F26">
        <w:rPr>
          <w:rFonts w:eastAsia="Times New Roman" w:cs="Arial"/>
        </w:rPr>
        <w:t>give full consideration to</w:t>
      </w:r>
      <w:proofErr w:type="gramEnd"/>
      <w:r w:rsidRPr="006F7F26">
        <w:rPr>
          <w:rFonts w:eastAsia="Times New Roman" w:cs="Arial"/>
        </w:rPr>
        <w:t xml:space="preserve"> their comments.</w:t>
      </w:r>
    </w:p>
    <w:p w14:paraId="76084050" w14:textId="77777777" w:rsidR="006F7F26" w:rsidRDefault="006F7F26" w:rsidP="00CE7F0B">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579B2F7F" w14:textId="440D02F8" w:rsidR="00643FF5" w:rsidRDefault="00643FF5" w:rsidP="00085173">
      <w:pPr>
        <w:pStyle w:val="Heading1"/>
        <w:spacing w:line="240" w:lineRule="auto"/>
        <w:rPr>
          <w:rFonts w:ascii="Arial" w:hAnsi="Arial" w:cs="Arial"/>
        </w:rPr>
      </w:pPr>
      <w:bookmarkStart w:id="20" w:name="_Toc143157997"/>
      <w:bookmarkStart w:id="21" w:name="_Hlk140055807"/>
      <w:bookmarkStart w:id="22" w:name="_Hlk138837797"/>
      <w:bookmarkStart w:id="23" w:name="_Hlk138407854"/>
      <w:bookmarkStart w:id="24" w:name="_Hlk138405024"/>
      <w:r w:rsidRPr="004804F2">
        <w:rPr>
          <w:rFonts w:ascii="Arial" w:hAnsi="Arial" w:cs="Arial"/>
        </w:rPr>
        <w:t>Conclusion</w:t>
      </w:r>
      <w:bookmarkEnd w:id="20"/>
      <w:bookmarkEnd w:id="21"/>
      <w:bookmarkEnd w:id="22"/>
      <w:bookmarkEnd w:id="23"/>
    </w:p>
    <w:p w14:paraId="5E93F961" w14:textId="11C8A251" w:rsidR="008C3283" w:rsidRPr="008C3283" w:rsidRDefault="008C3283" w:rsidP="008C3283">
      <w:r w:rsidRPr="008C3283">
        <w:t xml:space="preserve">The proposed development comprises a modest single-storey rear extension and replacement external cellar access to a dwelling within the Wilbraham Road/Edge Lane Conservation Area. The extension is appropriately sited to the rear of the property, is subordinate to the host dwelling, and would not result in unacceptable harm to the character and appearance of the property, the surrounding area, or the significance of the Conservation Area. The proposal would not give rise to unacceptable impacts on the amenities of neighbouring occupiers in terms of outlook, privacy, light or noise and would retain adequate private amenity space for future occupants. Having regard to the development </w:t>
      </w:r>
      <w:proofErr w:type="gramStart"/>
      <w:r w:rsidRPr="008C3283">
        <w:t>plan as a whole, together</w:t>
      </w:r>
      <w:proofErr w:type="gramEnd"/>
      <w:r w:rsidRPr="008C3283">
        <w:t xml:space="preserve"> with all other material considerations, the proposal is considered to accord with relevant policies of the Manchester Core Strategy, saved UDP policies, the Places for Everyone Plan and the National Planning Policy Framework. The application is therefore recommended for approval, subject to the conditions set out below</w:t>
      </w:r>
    </w:p>
    <w:p w14:paraId="777A0190" w14:textId="77777777" w:rsidR="00643FF5" w:rsidRPr="004804F2" w:rsidRDefault="00643FF5" w:rsidP="00085173">
      <w:pPr>
        <w:pStyle w:val="Heading1"/>
        <w:rPr>
          <w:rFonts w:ascii="Arial" w:hAnsi="Arial" w:cs="Arial"/>
        </w:rPr>
      </w:pPr>
      <w:bookmarkStart w:id="25" w:name="_Toc143157998"/>
      <w:bookmarkEnd w:id="24"/>
      <w:r w:rsidRPr="004804F2">
        <w:rPr>
          <w:rStyle w:val="Heading2Char"/>
          <w:rFonts w:ascii="Arial" w:hAnsi="Arial" w:cs="Arial"/>
          <w:b/>
          <w:bCs/>
        </w:rPr>
        <w:lastRenderedPageBreak/>
        <w:t>Recommendation:</w:t>
      </w:r>
      <w:bookmarkEnd w:id="25"/>
      <w:r w:rsidRPr="004804F2">
        <w:rPr>
          <w:rStyle w:val="Heading2Char"/>
          <w:rFonts w:ascii="Arial" w:hAnsi="Arial" w:cs="Arial"/>
          <w:b/>
          <w:bCs/>
        </w:rPr>
        <w:t xml:space="preserve"> Approve</w:t>
      </w:r>
    </w:p>
    <w:p w14:paraId="1E9AD6C5" w14:textId="77777777" w:rsidR="00643FF5" w:rsidRPr="004804F2" w:rsidRDefault="00643FF5" w:rsidP="002628E8">
      <w:pPr>
        <w:pStyle w:val="Heading2"/>
        <w:spacing w:line="240" w:lineRule="auto"/>
        <w:rPr>
          <w:rFonts w:ascii="Arial" w:hAnsi="Arial" w:cs="Arial"/>
        </w:rPr>
      </w:pPr>
      <w:bookmarkStart w:id="26" w:name="_Toc143157999"/>
      <w:bookmarkStart w:id="27" w:name="_Hlk138938938"/>
      <w:r w:rsidRPr="004804F2">
        <w:rPr>
          <w:rFonts w:ascii="Arial" w:hAnsi="Arial" w:cs="Arial"/>
        </w:rPr>
        <w:t>Article 35 Declaration</w:t>
      </w:r>
      <w:bookmarkEnd w:id="26"/>
    </w:p>
    <w:bookmarkEnd w:id="27"/>
    <w:p w14:paraId="352DF4F2" w14:textId="77777777" w:rsidR="00643FF5" w:rsidRPr="004804F2" w:rsidRDefault="00643FF5" w:rsidP="002628E8">
      <w:pPr>
        <w:spacing w:line="240" w:lineRule="auto"/>
        <w:rPr>
          <w:rFonts w:ascii="Arial" w:hAnsi="Arial" w:cs="Arial"/>
          <w:szCs w:val="24"/>
        </w:rPr>
      </w:pPr>
      <w:r w:rsidRPr="004804F2">
        <w:rPr>
          <w:rFonts w:ascii="Arial" w:hAnsi="Arial" w:cs="Arial"/>
          <w:szCs w:val="24"/>
        </w:rPr>
        <w:t xml:space="preserve">Officers have worked with the applicant in a positive and proactive manner based on seeking solutions to problems arising in relation to dealing with the planning application.  The proposal </w:t>
      </w:r>
      <w:proofErr w:type="gramStart"/>
      <w:r w:rsidRPr="004804F2">
        <w:rPr>
          <w:rFonts w:ascii="Arial" w:hAnsi="Arial" w:cs="Arial"/>
          <w:szCs w:val="24"/>
        </w:rPr>
        <w:t>is considered to be</w:t>
      </w:r>
      <w:proofErr w:type="gramEnd"/>
      <w:r w:rsidRPr="004804F2">
        <w:rPr>
          <w:rFonts w:ascii="Arial" w:hAnsi="Arial" w:cs="Arial"/>
          <w:szCs w:val="24"/>
        </w:rPr>
        <w:t xml:space="preserve"> acceptable and therefore determined within a timely manner.</w:t>
      </w:r>
    </w:p>
    <w:p w14:paraId="23A06CCF" w14:textId="2AADD81B" w:rsidR="00643FF5" w:rsidRPr="00EB5A7D" w:rsidRDefault="00643FF5" w:rsidP="002628E8">
      <w:pPr>
        <w:pStyle w:val="Heading1"/>
        <w:spacing w:line="240" w:lineRule="auto"/>
        <w:rPr>
          <w:rFonts w:ascii="Arial" w:hAnsi="Arial" w:cs="Arial"/>
        </w:rPr>
      </w:pPr>
      <w:bookmarkStart w:id="28" w:name="_Toc143158000"/>
      <w:bookmarkStart w:id="29" w:name="_Hlk139369284"/>
      <w:r w:rsidRPr="00EB5A7D">
        <w:rPr>
          <w:rFonts w:ascii="Arial" w:hAnsi="Arial" w:cs="Arial"/>
        </w:rPr>
        <w:t>Conditions to be attached to decision for approval</w:t>
      </w:r>
      <w:bookmarkEnd w:id="28"/>
    </w:p>
    <w:p w14:paraId="5C7B13FE" w14:textId="77777777" w:rsidR="00643FF5" w:rsidRPr="00EB5A7D" w:rsidRDefault="00643FF5" w:rsidP="00643FF5">
      <w:pPr>
        <w:pStyle w:val="Heading2"/>
        <w:numPr>
          <w:ilvl w:val="0"/>
          <w:numId w:val="8"/>
        </w:numPr>
        <w:spacing w:before="0" w:line="240" w:lineRule="auto"/>
        <w:rPr>
          <w:rFonts w:ascii="Arial" w:hAnsi="Arial" w:cs="Arial"/>
        </w:rPr>
      </w:pPr>
      <w:bookmarkStart w:id="30" w:name="_Toc143158001"/>
      <w:bookmarkStart w:id="31" w:name="_Hlk139620128"/>
      <w:bookmarkEnd w:id="29"/>
      <w:r w:rsidRPr="00EB5A7D">
        <w:rPr>
          <w:rFonts w:ascii="Arial" w:hAnsi="Arial" w:cs="Arial"/>
        </w:rPr>
        <w:t>3-year time limit</w:t>
      </w:r>
      <w:bookmarkEnd w:id="30"/>
    </w:p>
    <w:p w14:paraId="78BAEC75" w14:textId="77777777" w:rsidR="00643FF5" w:rsidRPr="00EB5A7D" w:rsidRDefault="00643FF5" w:rsidP="003A492B">
      <w:pPr>
        <w:ind w:left="720"/>
        <w:rPr>
          <w:rFonts w:ascii="Arial" w:hAnsi="Arial" w:cs="Arial"/>
        </w:rPr>
      </w:pPr>
      <w:bookmarkStart w:id="32" w:name="_Toc143158002"/>
      <w:bookmarkStart w:id="33" w:name="_Hlk139620423"/>
      <w:bookmarkStart w:id="34" w:name="_Hlk139620135"/>
      <w:bookmarkEnd w:id="31"/>
      <w:r w:rsidRPr="00EB5A7D">
        <w:rPr>
          <w:rFonts w:ascii="Arial" w:hAnsi="Arial" w:cs="Arial"/>
        </w:rPr>
        <w:t>The development must be begun not later than three years beginning with the date of this permission.</w:t>
      </w:r>
    </w:p>
    <w:p w14:paraId="360E4801" w14:textId="77777777" w:rsidR="00643FF5" w:rsidRPr="00EB5A7D" w:rsidRDefault="00643FF5" w:rsidP="003A492B">
      <w:pPr>
        <w:ind w:left="720"/>
        <w:rPr>
          <w:rFonts w:ascii="Arial" w:eastAsiaTheme="majorEastAsia" w:hAnsi="Arial" w:cs="Arial"/>
          <w:b/>
          <w:bCs/>
          <w:sz w:val="28"/>
          <w:szCs w:val="28"/>
        </w:rPr>
      </w:pPr>
      <w:r w:rsidRPr="00EB5A7D">
        <w:rPr>
          <w:rFonts w:ascii="Arial" w:hAnsi="Arial" w:cs="Arial"/>
        </w:rPr>
        <w:t xml:space="preserve">Reason - Required to be imposed by Section 91 of the Town and Country Planning Act 1990 (as amended). </w:t>
      </w:r>
    </w:p>
    <w:p w14:paraId="5CED1FCF" w14:textId="77777777" w:rsidR="00643FF5" w:rsidRPr="00EB5A7D" w:rsidRDefault="00643FF5" w:rsidP="00643FF5">
      <w:pPr>
        <w:pStyle w:val="Heading2"/>
        <w:numPr>
          <w:ilvl w:val="0"/>
          <w:numId w:val="8"/>
        </w:numPr>
        <w:spacing w:before="0" w:line="240" w:lineRule="auto"/>
        <w:rPr>
          <w:rFonts w:ascii="Arial" w:hAnsi="Arial" w:cs="Arial"/>
        </w:rPr>
      </w:pPr>
      <w:r w:rsidRPr="00EB5A7D">
        <w:rPr>
          <w:rFonts w:ascii="Arial" w:hAnsi="Arial" w:cs="Arial"/>
        </w:rPr>
        <w:t>Specified plans</w:t>
      </w:r>
      <w:bookmarkEnd w:id="32"/>
      <w:r w:rsidRPr="00EB5A7D">
        <w:rPr>
          <w:rFonts w:ascii="Arial" w:hAnsi="Arial" w:cs="Arial"/>
        </w:rPr>
        <w:t xml:space="preserve"> </w:t>
      </w:r>
      <w:bookmarkEnd w:id="33"/>
      <w:bookmarkEnd w:id="34"/>
    </w:p>
    <w:p w14:paraId="0FEA330D" w14:textId="77777777" w:rsidR="00643FF5" w:rsidRPr="00953B59" w:rsidRDefault="00643FF5" w:rsidP="002628E8">
      <w:pPr>
        <w:pStyle w:val="ListParagraph"/>
        <w:spacing w:line="240" w:lineRule="auto"/>
        <w:rPr>
          <w:rFonts w:ascii="Arial" w:hAnsi="Arial" w:cs="Arial"/>
          <w:color w:val="000000" w:themeColor="text1"/>
        </w:rPr>
      </w:pPr>
      <w:r w:rsidRPr="00EB5A7D">
        <w:rPr>
          <w:rFonts w:ascii="Arial" w:hAnsi="Arial" w:cs="Arial"/>
        </w:rPr>
        <w:t xml:space="preserve">The development hereby approved shall be carried out in accordance with the following drawings </w:t>
      </w:r>
      <w:r w:rsidRPr="00953B59">
        <w:rPr>
          <w:rFonts w:ascii="Arial" w:hAnsi="Arial" w:cs="Arial"/>
          <w:color w:val="000000" w:themeColor="text1"/>
        </w:rPr>
        <w:t xml:space="preserve">and documents: </w:t>
      </w:r>
    </w:p>
    <w:p w14:paraId="784C4E7B" w14:textId="77777777" w:rsidR="00953B59" w:rsidRPr="00953B59" w:rsidRDefault="00953B59" w:rsidP="00953B59">
      <w:pPr>
        <w:pStyle w:val="ListParagraph"/>
        <w:numPr>
          <w:ilvl w:val="1"/>
          <w:numId w:val="8"/>
        </w:numPr>
        <w:spacing w:line="240" w:lineRule="auto"/>
        <w:rPr>
          <w:rFonts w:ascii="Arial" w:hAnsi="Arial" w:cs="Arial"/>
          <w:color w:val="000000" w:themeColor="text1"/>
        </w:rPr>
      </w:pPr>
      <w:r w:rsidRPr="00953B59">
        <w:rPr>
          <w:rFonts w:ascii="Arial" w:hAnsi="Arial" w:cs="Arial"/>
          <w:color w:val="000000" w:themeColor="text1"/>
        </w:rPr>
        <w:t>Location Plan drawing no. 001 Rev 3, received 15 June 2026</w:t>
      </w:r>
    </w:p>
    <w:p w14:paraId="226BBD2C" w14:textId="77777777" w:rsidR="00953B59" w:rsidRPr="00953B59" w:rsidRDefault="00953B59" w:rsidP="00953B59">
      <w:pPr>
        <w:pStyle w:val="ListParagraph"/>
        <w:numPr>
          <w:ilvl w:val="1"/>
          <w:numId w:val="8"/>
        </w:numPr>
        <w:spacing w:line="240" w:lineRule="auto"/>
        <w:rPr>
          <w:rFonts w:ascii="Arial" w:hAnsi="Arial" w:cs="Arial"/>
          <w:color w:val="000000" w:themeColor="text1"/>
        </w:rPr>
      </w:pPr>
      <w:r w:rsidRPr="00953B59">
        <w:rPr>
          <w:rFonts w:ascii="Arial" w:hAnsi="Arial" w:cs="Arial"/>
          <w:color w:val="000000" w:themeColor="text1"/>
        </w:rPr>
        <w:t>Existing Lower Floor Plans drawing no. 100 Rev 3, received 15 June 2026</w:t>
      </w:r>
    </w:p>
    <w:p w14:paraId="41B0BA04" w14:textId="77777777" w:rsidR="00953B59" w:rsidRPr="00953B59" w:rsidRDefault="00953B59" w:rsidP="00953B59">
      <w:pPr>
        <w:pStyle w:val="ListParagraph"/>
        <w:numPr>
          <w:ilvl w:val="1"/>
          <w:numId w:val="8"/>
        </w:numPr>
        <w:spacing w:line="240" w:lineRule="auto"/>
        <w:rPr>
          <w:rFonts w:ascii="Arial" w:hAnsi="Arial" w:cs="Arial"/>
          <w:color w:val="000000" w:themeColor="text1"/>
        </w:rPr>
      </w:pPr>
      <w:r w:rsidRPr="00953B59">
        <w:rPr>
          <w:rFonts w:ascii="Arial" w:hAnsi="Arial" w:cs="Arial"/>
          <w:color w:val="000000" w:themeColor="text1"/>
        </w:rPr>
        <w:t>Proposed Lower Floor Plans drawing no. 200 Rev 3, received 15 June 2026</w:t>
      </w:r>
    </w:p>
    <w:p w14:paraId="33DD03CB" w14:textId="77777777" w:rsidR="00953B59" w:rsidRPr="00953B59" w:rsidRDefault="00953B59" w:rsidP="00953B59">
      <w:pPr>
        <w:pStyle w:val="ListParagraph"/>
        <w:numPr>
          <w:ilvl w:val="1"/>
          <w:numId w:val="8"/>
        </w:numPr>
        <w:spacing w:line="240" w:lineRule="auto"/>
        <w:rPr>
          <w:rFonts w:ascii="Arial" w:hAnsi="Arial" w:cs="Arial"/>
          <w:color w:val="000000" w:themeColor="text1"/>
        </w:rPr>
      </w:pPr>
      <w:r w:rsidRPr="00953B59">
        <w:rPr>
          <w:rFonts w:ascii="Arial" w:hAnsi="Arial" w:cs="Arial"/>
          <w:color w:val="000000" w:themeColor="text1"/>
        </w:rPr>
        <w:t>Proposed Upper Floor Plans drawing no. 201 Rev 3, received 15 June 2026</w:t>
      </w:r>
    </w:p>
    <w:p w14:paraId="40E76281" w14:textId="77777777" w:rsidR="00953B59" w:rsidRPr="00953B59" w:rsidRDefault="00953B59" w:rsidP="00953B59">
      <w:pPr>
        <w:pStyle w:val="ListParagraph"/>
        <w:numPr>
          <w:ilvl w:val="1"/>
          <w:numId w:val="8"/>
        </w:numPr>
        <w:spacing w:line="240" w:lineRule="auto"/>
        <w:rPr>
          <w:rFonts w:ascii="Arial" w:hAnsi="Arial" w:cs="Arial"/>
          <w:color w:val="000000" w:themeColor="text1"/>
        </w:rPr>
      </w:pPr>
      <w:r w:rsidRPr="00953B59">
        <w:rPr>
          <w:rFonts w:ascii="Arial" w:hAnsi="Arial" w:cs="Arial"/>
          <w:color w:val="000000" w:themeColor="text1"/>
        </w:rPr>
        <w:t>Proposed Elevations drawing no. 211 Rev 3, received 15 June 2026</w:t>
      </w:r>
    </w:p>
    <w:p w14:paraId="07BACDF3" w14:textId="77777777" w:rsidR="00953B59" w:rsidRPr="00953B59" w:rsidRDefault="00953B59" w:rsidP="00953B59">
      <w:pPr>
        <w:pStyle w:val="ListParagraph"/>
        <w:numPr>
          <w:ilvl w:val="1"/>
          <w:numId w:val="8"/>
        </w:numPr>
        <w:spacing w:line="240" w:lineRule="auto"/>
        <w:rPr>
          <w:rFonts w:ascii="Arial" w:hAnsi="Arial" w:cs="Arial"/>
          <w:color w:val="000000" w:themeColor="text1"/>
        </w:rPr>
      </w:pPr>
      <w:r w:rsidRPr="00953B59">
        <w:rPr>
          <w:rFonts w:ascii="Arial" w:hAnsi="Arial" w:cs="Arial"/>
          <w:color w:val="000000" w:themeColor="text1"/>
        </w:rPr>
        <w:t>Proposed Elevations drawing no. 212 Rev 3, received 15 June 2026</w:t>
      </w:r>
    </w:p>
    <w:p w14:paraId="0FB08DE9" w14:textId="3735FA8D" w:rsidR="00643FF5" w:rsidRPr="00EB5A7D" w:rsidRDefault="00643FF5" w:rsidP="00953B59">
      <w:pPr>
        <w:spacing w:line="240" w:lineRule="auto"/>
        <w:ind w:left="720"/>
        <w:rPr>
          <w:rFonts w:ascii="Arial" w:hAnsi="Arial" w:cs="Arial"/>
        </w:rPr>
      </w:pPr>
      <w:r w:rsidRPr="00EB5A7D">
        <w:rPr>
          <w:rFonts w:ascii="Arial" w:hAnsi="Arial" w:cs="Arial"/>
        </w:rPr>
        <w:t>Reason - To ensure that the development is carried out in accordance with the approved plans, pursuant to policies DM 1, SP 1 and EN 1 of the Core Strategy and JP-P1 &amp; of Places for Everyone.</w:t>
      </w:r>
    </w:p>
    <w:p w14:paraId="3354F19D" w14:textId="77777777" w:rsidR="00643FF5" w:rsidRDefault="00643FF5" w:rsidP="00643FF5">
      <w:pPr>
        <w:pStyle w:val="Heading2"/>
        <w:numPr>
          <w:ilvl w:val="0"/>
          <w:numId w:val="8"/>
        </w:numPr>
      </w:pPr>
      <w:r>
        <w:t>Materials as approved on plan</w:t>
      </w:r>
    </w:p>
    <w:p w14:paraId="5CC5F42B" w14:textId="28405563" w:rsidR="00643FF5" w:rsidRDefault="00643FF5" w:rsidP="00BF5A4A">
      <w:pPr>
        <w:pStyle w:val="ListParagraph"/>
        <w:spacing w:line="240" w:lineRule="auto"/>
        <w:rPr>
          <w:rFonts w:ascii="Arial" w:hAnsi="Arial" w:cs="Arial"/>
        </w:rPr>
      </w:pPr>
      <w:r w:rsidRPr="00BF5A4A">
        <w:rPr>
          <w:rFonts w:ascii="Arial" w:hAnsi="Arial" w:cs="Arial"/>
        </w:rPr>
        <w:t>The materials used in the external surfaces of the development hereby approved shall be those as specified on approved plan/drawing ref.</w:t>
      </w:r>
    </w:p>
    <w:p w14:paraId="13C008CA" w14:textId="2B8B8560" w:rsidR="006E5B6A" w:rsidRPr="006E5B6A" w:rsidRDefault="006E5B6A" w:rsidP="006E5B6A">
      <w:pPr>
        <w:pStyle w:val="ListParagraph"/>
        <w:numPr>
          <w:ilvl w:val="1"/>
          <w:numId w:val="8"/>
        </w:numPr>
        <w:rPr>
          <w:rFonts w:ascii="Arial" w:hAnsi="Arial" w:cs="Arial"/>
        </w:rPr>
      </w:pPr>
      <w:r w:rsidRPr="006E5B6A">
        <w:rPr>
          <w:rFonts w:ascii="Arial" w:hAnsi="Arial" w:cs="Arial"/>
        </w:rPr>
        <w:t>Proposed Elevations drawing no. 212 Rev 3, received 15 June 2026</w:t>
      </w:r>
    </w:p>
    <w:p w14:paraId="3134F12F" w14:textId="77777777" w:rsidR="00643FF5" w:rsidRDefault="00643FF5" w:rsidP="00BF5A4A">
      <w:pPr>
        <w:pStyle w:val="ListParagraph"/>
        <w:spacing w:line="240" w:lineRule="auto"/>
        <w:rPr>
          <w:rFonts w:ascii="Arial" w:hAnsi="Arial" w:cs="Arial"/>
        </w:rPr>
      </w:pPr>
    </w:p>
    <w:p w14:paraId="57157090" w14:textId="77777777" w:rsidR="00643FF5" w:rsidRPr="00EB5A7D" w:rsidRDefault="00643FF5" w:rsidP="00BF5A4A">
      <w:pPr>
        <w:pStyle w:val="ListParagraph"/>
        <w:spacing w:line="240" w:lineRule="auto"/>
        <w:rPr>
          <w:rFonts w:ascii="Arial" w:hAnsi="Arial" w:cs="Arial"/>
        </w:rPr>
      </w:pPr>
      <w:r w:rsidRPr="00EB5A7D">
        <w:rPr>
          <w:rFonts w:ascii="Arial" w:hAnsi="Arial" w:cs="Arial"/>
        </w:rPr>
        <w:t xml:space="preserve">Reason - </w:t>
      </w:r>
      <w:proofErr w:type="gramStart"/>
      <w:r w:rsidRPr="00EB5A7D">
        <w:rPr>
          <w:rFonts w:ascii="Arial" w:hAnsi="Arial" w:cs="Arial"/>
        </w:rPr>
        <w:t>In order to</w:t>
      </w:r>
      <w:proofErr w:type="gramEnd"/>
      <w:r w:rsidRPr="00EB5A7D">
        <w:rPr>
          <w:rFonts w:ascii="Arial" w:hAnsi="Arial" w:cs="Arial"/>
        </w:rPr>
        <w:t xml:space="preserve"> ensure a satisfactory appearance in the interests of visual amenity in accordance with policies SP1 and DM1 of the Core Strategy and the requirements of the National Planning Policy Framework.</w:t>
      </w:r>
    </w:p>
    <w:p w14:paraId="5B7FE70C" w14:textId="77777777" w:rsidR="00A331F9" w:rsidRDefault="00A331F9" w:rsidP="00CE7F0B">
      <w:pPr>
        <w:rPr>
          <w:rFonts w:ascii="Times New Roman" w:eastAsia="Times New Roman" w:hAnsi="Times New Roman"/>
        </w:rPr>
      </w:pPr>
    </w:p>
    <w:p w14:paraId="54CFA9EC" w14:textId="77777777" w:rsidR="005C02B9" w:rsidRPr="00A331F9" w:rsidRDefault="005C02B9" w:rsidP="00CE7F0B"/>
    <w:sectPr w:rsidR="005C02B9" w:rsidRPr="00A331F9" w:rsidSect="00D3474F">
      <w:headerReference w:type="even" r:id="rId16"/>
      <w:headerReference w:type="default" r:id="rId17"/>
      <w:footerReference w:type="even" r:id="rId18"/>
      <w:footerReference w:type="default" r:id="rId19"/>
      <w:headerReference w:type="first" r:id="rId20"/>
      <w:footerReference w:type="first" r:id="rId21"/>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17389" w14:textId="77777777" w:rsidR="00887856" w:rsidRDefault="00887856" w:rsidP="006D78EC">
      <w:r>
        <w:separator/>
      </w:r>
    </w:p>
  </w:endnote>
  <w:endnote w:type="continuationSeparator" w:id="0">
    <w:p w14:paraId="6E0759E6" w14:textId="77777777" w:rsidR="00887856" w:rsidRDefault="00887856" w:rsidP="006D78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A0004" w14:textId="77777777" w:rsidR="006D78EC" w:rsidRDefault="006D78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21955" w14:textId="77777777" w:rsidR="006D78EC" w:rsidRDefault="006D78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35B8B" w14:textId="77777777" w:rsidR="006D78EC" w:rsidRDefault="006D78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EDDC9" w14:textId="77777777" w:rsidR="00887856" w:rsidRDefault="00887856" w:rsidP="006D78EC">
      <w:r>
        <w:separator/>
      </w:r>
    </w:p>
  </w:footnote>
  <w:footnote w:type="continuationSeparator" w:id="0">
    <w:p w14:paraId="4DB388D9" w14:textId="77777777" w:rsidR="00887856" w:rsidRDefault="00887856" w:rsidP="006D78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232E3" w14:textId="77777777" w:rsidR="006D78EC" w:rsidRDefault="006D78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861AD" w14:textId="33EEF03A" w:rsidR="006D78EC" w:rsidRDefault="006D78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F5107" w14:textId="77777777" w:rsidR="006D78EC" w:rsidRDefault="006D78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621AF"/>
    <w:multiLevelType w:val="hybridMultilevel"/>
    <w:tmpl w:val="CBEA5A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F828C2"/>
    <w:multiLevelType w:val="hybridMultilevel"/>
    <w:tmpl w:val="EE26B2BC"/>
    <w:lvl w:ilvl="0" w:tplc="B980109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82717E8"/>
    <w:multiLevelType w:val="hybridMultilevel"/>
    <w:tmpl w:val="9858F8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865C22"/>
    <w:multiLevelType w:val="hybridMultilevel"/>
    <w:tmpl w:val="B1A47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BEE4AC4"/>
    <w:multiLevelType w:val="hybridMultilevel"/>
    <w:tmpl w:val="1812B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416371F"/>
    <w:multiLevelType w:val="hybridMultilevel"/>
    <w:tmpl w:val="DF7AF334"/>
    <w:lvl w:ilvl="0" w:tplc="0809000F">
      <w:start w:val="1"/>
      <w:numFmt w:val="decimal"/>
      <w:lvlText w:val="%1."/>
      <w:lvlJc w:val="left"/>
      <w:pPr>
        <w:ind w:left="720" w:hanging="360"/>
      </w:pPr>
    </w:lvl>
    <w:lvl w:ilvl="1" w:tplc="68D644E4">
      <w:start w:val="1"/>
      <w:numFmt w:val="lowerLetter"/>
      <w:lvlText w:val="%2."/>
      <w:lvlJc w:val="left"/>
      <w:pPr>
        <w:ind w:left="1440" w:hanging="360"/>
      </w:pPr>
      <w:rPr>
        <w:rFonts w:ascii="Arial" w:eastAsia="Times New Roman" w:hAnsi="Arial" w:cs="Times New Roman"/>
        <w:b w:val="0"/>
        <w:bCs w:val="0"/>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6"/>
  </w:num>
  <w:num w:numId="2" w16cid:durableId="155417475">
    <w:abstractNumId w:val="2"/>
  </w:num>
  <w:num w:numId="3" w16cid:durableId="1743523982">
    <w:abstractNumId w:val="7"/>
  </w:num>
  <w:num w:numId="4" w16cid:durableId="479078163">
    <w:abstractNumId w:val="5"/>
  </w:num>
  <w:num w:numId="5" w16cid:durableId="257520763">
    <w:abstractNumId w:val="10"/>
  </w:num>
  <w:num w:numId="6" w16cid:durableId="526600128">
    <w:abstractNumId w:val="3"/>
  </w:num>
  <w:num w:numId="7" w16cid:durableId="892733666">
    <w:abstractNumId w:val="8"/>
  </w:num>
  <w:num w:numId="8" w16cid:durableId="1363050247">
    <w:abstractNumId w:val="9"/>
  </w:num>
  <w:num w:numId="9" w16cid:durableId="1905943061">
    <w:abstractNumId w:val="0"/>
  </w:num>
  <w:num w:numId="10" w16cid:durableId="1244728893">
    <w:abstractNumId w:val="1"/>
  </w:num>
  <w:num w:numId="11" w16cid:durableId="9995760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formsDesig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31911"/>
    <w:rsid w:val="000615D9"/>
    <w:rsid w:val="000E5999"/>
    <w:rsid w:val="00253651"/>
    <w:rsid w:val="00264A72"/>
    <w:rsid w:val="00271812"/>
    <w:rsid w:val="00271DE1"/>
    <w:rsid w:val="00274422"/>
    <w:rsid w:val="0032349F"/>
    <w:rsid w:val="00392102"/>
    <w:rsid w:val="003E4005"/>
    <w:rsid w:val="00422EF2"/>
    <w:rsid w:val="00461E50"/>
    <w:rsid w:val="00467C0E"/>
    <w:rsid w:val="004C0BFC"/>
    <w:rsid w:val="004D4BAB"/>
    <w:rsid w:val="005A5455"/>
    <w:rsid w:val="005C02B9"/>
    <w:rsid w:val="005C29B8"/>
    <w:rsid w:val="005E50EC"/>
    <w:rsid w:val="0060008F"/>
    <w:rsid w:val="006079F1"/>
    <w:rsid w:val="006175C6"/>
    <w:rsid w:val="00642670"/>
    <w:rsid w:val="00643FF5"/>
    <w:rsid w:val="00654330"/>
    <w:rsid w:val="006954E2"/>
    <w:rsid w:val="006B1081"/>
    <w:rsid w:val="006B3B30"/>
    <w:rsid w:val="006D398D"/>
    <w:rsid w:val="006D78EC"/>
    <w:rsid w:val="006E0A90"/>
    <w:rsid w:val="006E5B6A"/>
    <w:rsid w:val="006F7F26"/>
    <w:rsid w:val="0070357C"/>
    <w:rsid w:val="007524AB"/>
    <w:rsid w:val="007901E8"/>
    <w:rsid w:val="007A632F"/>
    <w:rsid w:val="007C25AE"/>
    <w:rsid w:val="007E44D9"/>
    <w:rsid w:val="008057CA"/>
    <w:rsid w:val="008553C7"/>
    <w:rsid w:val="00863FEC"/>
    <w:rsid w:val="00871882"/>
    <w:rsid w:val="00887856"/>
    <w:rsid w:val="008972E4"/>
    <w:rsid w:val="008C3283"/>
    <w:rsid w:val="008C79FA"/>
    <w:rsid w:val="008F6A98"/>
    <w:rsid w:val="00901C61"/>
    <w:rsid w:val="00951319"/>
    <w:rsid w:val="009514CF"/>
    <w:rsid w:val="00953B59"/>
    <w:rsid w:val="00982188"/>
    <w:rsid w:val="009B57C5"/>
    <w:rsid w:val="00A04F27"/>
    <w:rsid w:val="00A331F9"/>
    <w:rsid w:val="00A40D82"/>
    <w:rsid w:val="00A97A84"/>
    <w:rsid w:val="00AD3AB2"/>
    <w:rsid w:val="00AD61E8"/>
    <w:rsid w:val="00B12F76"/>
    <w:rsid w:val="00B13229"/>
    <w:rsid w:val="00B14E64"/>
    <w:rsid w:val="00B17001"/>
    <w:rsid w:val="00B64EFF"/>
    <w:rsid w:val="00B75EB9"/>
    <w:rsid w:val="00BA1D7F"/>
    <w:rsid w:val="00BA3A77"/>
    <w:rsid w:val="00BD07E6"/>
    <w:rsid w:val="00BD216A"/>
    <w:rsid w:val="00BE7747"/>
    <w:rsid w:val="00C066B4"/>
    <w:rsid w:val="00C573B6"/>
    <w:rsid w:val="00C62A32"/>
    <w:rsid w:val="00C71A44"/>
    <w:rsid w:val="00C72EC4"/>
    <w:rsid w:val="00CA2ED5"/>
    <w:rsid w:val="00CA335C"/>
    <w:rsid w:val="00CA67E3"/>
    <w:rsid w:val="00CB46D9"/>
    <w:rsid w:val="00CE7F0B"/>
    <w:rsid w:val="00CF74CA"/>
    <w:rsid w:val="00D02E1F"/>
    <w:rsid w:val="00D035E9"/>
    <w:rsid w:val="00D104AE"/>
    <w:rsid w:val="00D3474F"/>
    <w:rsid w:val="00D53563"/>
    <w:rsid w:val="00D66B55"/>
    <w:rsid w:val="00D73A5C"/>
    <w:rsid w:val="00D97943"/>
    <w:rsid w:val="00DA557A"/>
    <w:rsid w:val="00E0137E"/>
    <w:rsid w:val="00E071D8"/>
    <w:rsid w:val="00E1769F"/>
    <w:rsid w:val="00E256CE"/>
    <w:rsid w:val="00ED6C9A"/>
    <w:rsid w:val="00EE0337"/>
    <w:rsid w:val="00EF3E10"/>
    <w:rsid w:val="00F736CA"/>
    <w:rsid w:val="00F96A58"/>
    <w:rsid w:val="00FB240C"/>
    <w:rsid w:val="00FC368B"/>
    <w:rsid w:val="00FD3E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533924"/>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F0B"/>
  </w:style>
  <w:style w:type="paragraph" w:styleId="Heading1">
    <w:name w:val="heading 1"/>
    <w:basedOn w:val="Normal"/>
    <w:next w:val="Normal"/>
    <w:link w:val="Heading1Char"/>
    <w:uiPriority w:val="9"/>
    <w:qFormat/>
    <w:rsid w:val="00CE7F0B"/>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CE7F0B"/>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CE7F0B"/>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CE7F0B"/>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CE7F0B"/>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CE7F0B"/>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CE7F0B"/>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CE7F0B"/>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CE7F0B"/>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7F0B"/>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CE7F0B"/>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CE7F0B"/>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CE7F0B"/>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CE7F0B"/>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CE7F0B"/>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CE7F0B"/>
    <w:rPr>
      <w:i/>
      <w:iCs/>
    </w:rPr>
  </w:style>
  <w:style w:type="character" w:customStyle="1" w:styleId="Heading8Char">
    <w:name w:val="Heading 8 Char"/>
    <w:basedOn w:val="DefaultParagraphFont"/>
    <w:link w:val="Heading8"/>
    <w:uiPriority w:val="9"/>
    <w:semiHidden/>
    <w:rsid w:val="00CE7F0B"/>
    <w:rPr>
      <w:b/>
      <w:bCs/>
    </w:rPr>
  </w:style>
  <w:style w:type="character" w:customStyle="1" w:styleId="Heading9Char">
    <w:name w:val="Heading 9 Char"/>
    <w:basedOn w:val="DefaultParagraphFont"/>
    <w:link w:val="Heading9"/>
    <w:uiPriority w:val="9"/>
    <w:semiHidden/>
    <w:rsid w:val="00CE7F0B"/>
    <w:rPr>
      <w:i/>
      <w:iCs/>
    </w:rPr>
  </w:style>
  <w:style w:type="paragraph" w:styleId="Title">
    <w:name w:val="Title"/>
    <w:basedOn w:val="Normal"/>
    <w:next w:val="Normal"/>
    <w:link w:val="TitleChar"/>
    <w:uiPriority w:val="10"/>
    <w:qFormat/>
    <w:rsid w:val="00CE7F0B"/>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CE7F0B"/>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CE7F0B"/>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CE7F0B"/>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CE7F0B"/>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CE7F0B"/>
    <w:rPr>
      <w:rFonts w:asciiTheme="majorHAnsi" w:eastAsiaTheme="majorEastAsia" w:hAnsiTheme="majorHAnsi" w:cstheme="majorBidi"/>
      <w:i/>
      <w:iCs/>
      <w:sz w:val="24"/>
      <w:szCs w:val="24"/>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CE7F0B"/>
    <w:rPr>
      <w:b/>
      <w:bCs/>
      <w:i/>
      <w:iCs/>
      <w:color w:val="auto"/>
    </w:rPr>
  </w:style>
  <w:style w:type="paragraph" w:styleId="IntenseQuote">
    <w:name w:val="Intense Quote"/>
    <w:basedOn w:val="Normal"/>
    <w:next w:val="Normal"/>
    <w:link w:val="IntenseQuoteChar"/>
    <w:uiPriority w:val="30"/>
    <w:qFormat/>
    <w:rsid w:val="00CE7F0B"/>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CE7F0B"/>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CE7F0B"/>
    <w:rPr>
      <w:b/>
      <w:bCs/>
      <w:smallCaps/>
      <w:color w:val="auto"/>
      <w:u w:val="single"/>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D78EC"/>
    <w:pPr>
      <w:tabs>
        <w:tab w:val="center" w:pos="4513"/>
        <w:tab w:val="right" w:pos="9026"/>
      </w:tabs>
    </w:pPr>
  </w:style>
  <w:style w:type="character" w:customStyle="1" w:styleId="HeaderChar">
    <w:name w:val="Header Char"/>
    <w:basedOn w:val="DefaultParagraphFont"/>
    <w:link w:val="Header"/>
    <w:uiPriority w:val="99"/>
    <w:rsid w:val="006D78EC"/>
    <w:rPr>
      <w:rFonts w:ascii="Arial" w:hAnsi="Arial"/>
    </w:rPr>
  </w:style>
  <w:style w:type="paragraph" w:styleId="Footer">
    <w:name w:val="footer"/>
    <w:basedOn w:val="Normal"/>
    <w:link w:val="FooterChar"/>
    <w:uiPriority w:val="99"/>
    <w:unhideWhenUsed/>
    <w:rsid w:val="006D78EC"/>
    <w:pPr>
      <w:tabs>
        <w:tab w:val="center" w:pos="4513"/>
        <w:tab w:val="right" w:pos="9026"/>
      </w:tabs>
    </w:pPr>
  </w:style>
  <w:style w:type="character" w:customStyle="1" w:styleId="FooterChar">
    <w:name w:val="Footer Char"/>
    <w:basedOn w:val="DefaultParagraphFont"/>
    <w:link w:val="Footer"/>
    <w:uiPriority w:val="99"/>
    <w:rsid w:val="006D78EC"/>
    <w:rPr>
      <w:rFonts w:ascii="Arial" w:hAnsi="Arial"/>
    </w:rPr>
  </w:style>
  <w:style w:type="paragraph" w:styleId="Caption">
    <w:name w:val="caption"/>
    <w:basedOn w:val="Normal"/>
    <w:next w:val="Normal"/>
    <w:uiPriority w:val="35"/>
    <w:unhideWhenUsed/>
    <w:qFormat/>
    <w:rsid w:val="00CE7F0B"/>
    <w:rPr>
      <w:b/>
      <w:bCs/>
      <w:sz w:val="18"/>
      <w:szCs w:val="18"/>
    </w:rPr>
  </w:style>
  <w:style w:type="character" w:styleId="Strong">
    <w:name w:val="Strong"/>
    <w:basedOn w:val="DefaultParagraphFont"/>
    <w:uiPriority w:val="22"/>
    <w:qFormat/>
    <w:rsid w:val="00CE7F0B"/>
    <w:rPr>
      <w:b/>
      <w:bCs/>
      <w:color w:val="auto"/>
    </w:rPr>
  </w:style>
  <w:style w:type="character" w:styleId="Emphasis">
    <w:name w:val="Emphasis"/>
    <w:basedOn w:val="DefaultParagraphFont"/>
    <w:uiPriority w:val="20"/>
    <w:qFormat/>
    <w:rsid w:val="00CE7F0B"/>
    <w:rPr>
      <w:i/>
      <w:iCs/>
      <w:color w:val="auto"/>
    </w:rPr>
  </w:style>
  <w:style w:type="paragraph" w:styleId="NoSpacing">
    <w:name w:val="No Spacing"/>
    <w:uiPriority w:val="1"/>
    <w:qFormat/>
    <w:rsid w:val="00CE7F0B"/>
    <w:pPr>
      <w:spacing w:after="0" w:line="240" w:lineRule="auto"/>
    </w:pPr>
  </w:style>
  <w:style w:type="character" w:styleId="SubtleEmphasis">
    <w:name w:val="Subtle Emphasis"/>
    <w:basedOn w:val="DefaultParagraphFont"/>
    <w:uiPriority w:val="19"/>
    <w:qFormat/>
    <w:rsid w:val="00CE7F0B"/>
    <w:rPr>
      <w:i/>
      <w:iCs/>
      <w:color w:val="auto"/>
    </w:rPr>
  </w:style>
  <w:style w:type="character" w:styleId="SubtleReference">
    <w:name w:val="Subtle Reference"/>
    <w:basedOn w:val="DefaultParagraphFont"/>
    <w:uiPriority w:val="31"/>
    <w:qFormat/>
    <w:rsid w:val="00CE7F0B"/>
    <w:rPr>
      <w:smallCaps/>
      <w:color w:val="auto"/>
      <w:u w:val="single" w:color="7F7F7F" w:themeColor="text1" w:themeTint="80"/>
    </w:rPr>
  </w:style>
  <w:style w:type="character" w:styleId="BookTitle">
    <w:name w:val="Book Title"/>
    <w:basedOn w:val="DefaultParagraphFont"/>
    <w:uiPriority w:val="33"/>
    <w:qFormat/>
    <w:rsid w:val="00CE7F0B"/>
    <w:rPr>
      <w:b/>
      <w:bCs/>
      <w:smallCaps/>
      <w:color w:val="auto"/>
    </w:rPr>
  </w:style>
  <w:style w:type="paragraph" w:styleId="TOCHeading">
    <w:name w:val="TOC Heading"/>
    <w:basedOn w:val="Heading1"/>
    <w:next w:val="Normal"/>
    <w:uiPriority w:val="39"/>
    <w:semiHidden/>
    <w:unhideWhenUsed/>
    <w:qFormat/>
    <w:rsid w:val="00CE7F0B"/>
    <w:pPr>
      <w:outlineLvl w:val="9"/>
    </w:pPr>
  </w:style>
  <w:style w:type="character" w:styleId="Hyperlink">
    <w:name w:val="Hyperlink"/>
    <w:basedOn w:val="DefaultParagraphFont"/>
    <w:uiPriority w:val="99"/>
    <w:unhideWhenUsed/>
    <w:rsid w:val="00C066B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anchester.gov.uk/downloads/download/644/guide_to_development_in_manchester_-_supplementary_planning_document_and_planning_guidance_spd"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s://www.manchester.gov.uk/info/200074/planning/6573/core_strategy_2012-2027"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greatermanchester-ca.gov.uk/what-we-do/planning-and-housing/places-for-everyone/" TargetMode="External"/><Relationship Id="rId23" Type="http://schemas.openxmlformats.org/officeDocument/2006/relationships/theme" Target="theme/theme1.xml"/><Relationship Id="rId10" Type="http://schemas.openxmlformats.org/officeDocument/2006/relationships/image" Target="media/image1.jp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anchester.gov.uk/downloads/download/4975/extant_udp_policie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0e095b9-5682-4c9c-9582-57e130851128">
      <UserInfo>
        <DisplayName/>
        <AccountId xsi:nil="true"/>
        <AccountType/>
      </UserInfo>
    </SharedWithUsers>
    <lcf76f155ced4ddcb4097134ff3c332f xmlns="a58a3868-1b26-4333-8b43-48f2eaddf5f1">
      <Terms xmlns="http://schemas.microsoft.com/office/infopath/2007/PartnerControls"/>
    </lcf76f155ced4ddcb4097134ff3c332f>
    <TaxCatchAll xmlns="40e095b9-5682-4c9c-9582-57e13085112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87F2D8-E06D-4643-BBAB-D72F0133AEFA}">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2.xml><?xml version="1.0" encoding="utf-8"?>
<ds:datastoreItem xmlns:ds="http://schemas.openxmlformats.org/officeDocument/2006/customXml" ds:itemID="{3571601B-7B23-4C29-863D-06AEDE1FA9AD}">
  <ds:schemaRefs>
    <ds:schemaRef ds:uri="http://schemas.microsoft.com/sharepoint/v3/contenttype/forms"/>
  </ds:schemaRefs>
</ds:datastoreItem>
</file>

<file path=customXml/itemProps3.xml><?xml version="1.0" encoding="utf-8"?>
<ds:datastoreItem xmlns:ds="http://schemas.openxmlformats.org/officeDocument/2006/customXml" ds:itemID="{6B7620E9-EBAE-4808-9311-76C19BECFC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7</Pages>
  <Words>2551</Words>
  <Characters>14176</Characters>
  <Application>Microsoft Office Word</Application>
  <DocSecurity>0</DocSecurity>
  <Lines>279</Lines>
  <Paragraphs>175</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16599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salesforceId:a6427053-b25d-451e-b234-ca88a80753ea</dc:subject>
  <dc:creator>Anthony Moore</dc:creator>
  <cp:keywords/>
  <dc:description/>
  <cp:lastModifiedBy>Joshua Lee</cp:lastModifiedBy>
  <cp:revision>48</cp:revision>
  <dcterms:created xsi:type="dcterms:W3CDTF">2026-07-17T12:31:00Z</dcterms:created>
  <dcterms:modified xsi:type="dcterms:W3CDTF">2026-08-28T13:43:00Z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069Sl00000YqGq4IAF</vt:lpwstr>
  </property>
  <property fmtid="{D5CDD505-2E9C-101B-9397-08002B2CF9AE}" pid="3" name="Order">
    <vt:r8>2289300</vt:r8>
  </property>
  <property fmtid="{D5CDD505-2E9C-101B-9397-08002B2CF9AE}" pid="4" name="MediaServiceImageTags">
    <vt:lpwstr/>
  </property>
  <property fmtid="{D5CDD505-2E9C-101B-9397-08002B2CF9AE}" pid="5" name="ContentTypeId">
    <vt:lpwstr>0x010100D192DAB28F75A4458A6283DC0AA8BFF3</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