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EB841" w14:textId="77777777" w:rsidR="00BE7747" w:rsidRDefault="00D3474F" w:rsidP="00D3474F">
      <w:pPr>
        <w:jc w:val="right"/>
      </w:pPr>
      <w:r>
        <w:rPr>
          <w:noProof/>
        </w:rPr>
        <w:drawing>
          <wp:inline distT="0" distB="0" distL="0" distR="0" wp14:anchorId="13BFFB93" wp14:editId="4722F60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DBF627D" w14:textId="77777777" w:rsidR="00D3474F" w:rsidRDefault="00D3474F" w:rsidP="00D3474F">
      <w:pPr>
        <w:pStyle w:val="Title"/>
      </w:pPr>
      <w:r>
        <w:t>Planning</w:t>
      </w:r>
    </w:p>
    <w:p w14:paraId="42323D30" w14:textId="77777777" w:rsidR="00D3474F" w:rsidRDefault="00D3474F" w:rsidP="00D3474F">
      <w:pPr>
        <w:pStyle w:val="Title"/>
      </w:pPr>
      <w:r>
        <w:t>Delegated Officer Report</w:t>
      </w:r>
    </w:p>
    <w:p w14:paraId="1C6223DF"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52C1CBB" w14:textId="77777777" w:rsidTr="003E4005">
        <w:tc>
          <w:tcPr>
            <w:tcW w:w="2830" w:type="dxa"/>
          </w:tcPr>
          <w:p w14:paraId="7C06D5C9" w14:textId="77777777" w:rsidR="00D3474F" w:rsidRDefault="00D3474F" w:rsidP="00D3474F">
            <w:pPr>
              <w:pStyle w:val="Heading2"/>
            </w:pPr>
            <w:r>
              <w:t>Application reference:</w:t>
            </w:r>
          </w:p>
        </w:tc>
        <w:tc>
          <w:tcPr>
            <w:tcW w:w="7364" w:type="dxa"/>
          </w:tcPr>
          <w:p w14:paraId="2D446D91" w14:textId="77777777" w:rsidR="00D3474F" w:rsidRDefault="00D3474F" w:rsidP="00D3474F">
            <w:r>
              <w:t>PLA-2026-001014</w:t>
            </w:r>
          </w:p>
        </w:tc>
      </w:tr>
      <w:tr w:rsidR="00D3474F" w14:paraId="349F11D6" w14:textId="77777777" w:rsidTr="003E4005">
        <w:tc>
          <w:tcPr>
            <w:tcW w:w="2830" w:type="dxa"/>
          </w:tcPr>
          <w:p w14:paraId="78570F97" w14:textId="77777777" w:rsidR="00D3474F" w:rsidRDefault="00D3474F" w:rsidP="00D3474F">
            <w:pPr>
              <w:pStyle w:val="Heading2"/>
            </w:pPr>
            <w:r>
              <w:t>Application type:</w:t>
            </w:r>
          </w:p>
        </w:tc>
        <w:tc>
          <w:tcPr>
            <w:tcW w:w="7364" w:type="dxa"/>
          </w:tcPr>
          <w:p w14:paraId="3EFE1602" w14:textId="77777777" w:rsidR="00D3474F" w:rsidRDefault="003E4005" w:rsidP="00D3474F">
            <w:r>
              <w:t>Householder planning permission</w:t>
            </w:r>
          </w:p>
        </w:tc>
      </w:tr>
      <w:tr w:rsidR="00D3474F" w14:paraId="68D6E7BD" w14:textId="77777777" w:rsidTr="003E4005">
        <w:tc>
          <w:tcPr>
            <w:tcW w:w="2830" w:type="dxa"/>
          </w:tcPr>
          <w:p w14:paraId="557C00AE" w14:textId="77777777" w:rsidR="00D3474F" w:rsidRDefault="00D3474F" w:rsidP="00D3474F">
            <w:pPr>
              <w:pStyle w:val="Heading2"/>
            </w:pPr>
            <w:r>
              <w:t>Proposal:</w:t>
            </w:r>
          </w:p>
        </w:tc>
        <w:tc>
          <w:tcPr>
            <w:tcW w:w="7364" w:type="dxa"/>
          </w:tcPr>
          <w:p w14:paraId="1132E70F" w14:textId="77777777" w:rsidR="00D3474F" w:rsidRDefault="00D3474F" w:rsidP="00D3474F">
            <w:r w:rsidRPr="00F01B50">
              <w:rPr>
                <w:rFonts w:cs="Arial"/>
              </w:rPr>
              <w:t>Installation of electric vehicle charging point.</w:t>
            </w:r>
          </w:p>
        </w:tc>
      </w:tr>
      <w:tr w:rsidR="00D3474F" w14:paraId="7624C3CA" w14:textId="77777777" w:rsidTr="003E4005">
        <w:tc>
          <w:tcPr>
            <w:tcW w:w="2830" w:type="dxa"/>
          </w:tcPr>
          <w:p w14:paraId="17852DD5" w14:textId="77777777" w:rsidR="00D3474F" w:rsidRDefault="00D3474F" w:rsidP="00D3474F">
            <w:pPr>
              <w:pStyle w:val="Heading2"/>
            </w:pPr>
            <w:r>
              <w:t>Site address:</w:t>
            </w:r>
          </w:p>
        </w:tc>
        <w:tc>
          <w:tcPr>
            <w:tcW w:w="7364" w:type="dxa"/>
          </w:tcPr>
          <w:p w14:paraId="6B3BF4A1" w14:textId="77777777" w:rsidR="00D3474F" w:rsidRDefault="00F96A58" w:rsidP="00D3474F">
            <w:r w:rsidRPr="00F96A58">
              <w:rPr>
                <w:rFonts w:cs="Arial"/>
              </w:rPr>
              <w:t>6 Shanklin Close Manchester M21 9RF</w:t>
            </w:r>
          </w:p>
        </w:tc>
      </w:tr>
      <w:tr w:rsidR="00D3474F" w14:paraId="0F27E277" w14:textId="77777777" w:rsidTr="003E4005">
        <w:tc>
          <w:tcPr>
            <w:tcW w:w="2830" w:type="dxa"/>
          </w:tcPr>
          <w:p w14:paraId="7B780D99" w14:textId="77777777" w:rsidR="00D3474F" w:rsidRDefault="00D3474F" w:rsidP="00D3474F">
            <w:pPr>
              <w:pStyle w:val="Heading2"/>
            </w:pPr>
            <w:r>
              <w:t>Ward(s):</w:t>
            </w:r>
          </w:p>
        </w:tc>
        <w:tc>
          <w:tcPr>
            <w:tcW w:w="7364" w:type="dxa"/>
          </w:tcPr>
          <w:p w14:paraId="47AE921B" w14:textId="77777777" w:rsidR="00D3474F" w:rsidRDefault="00D3474F" w:rsidP="00D3474F">
            <w:r w:rsidRPr="00F01B50">
              <w:rPr>
                <w:rFonts w:cs="Arial"/>
                <w:bCs/>
              </w:rPr>
              <w:t>Chorlton</w:t>
            </w:r>
          </w:p>
        </w:tc>
      </w:tr>
      <w:tr w:rsidR="00D3474F" w14:paraId="5E897627" w14:textId="77777777" w:rsidTr="003E4005">
        <w:tc>
          <w:tcPr>
            <w:tcW w:w="2830" w:type="dxa"/>
          </w:tcPr>
          <w:p w14:paraId="08279BBE" w14:textId="77777777" w:rsidR="00D3474F" w:rsidRDefault="00D3474F" w:rsidP="00D3474F">
            <w:pPr>
              <w:pStyle w:val="Heading2"/>
            </w:pPr>
            <w:r>
              <w:t>Date application valid:</w:t>
            </w:r>
          </w:p>
        </w:tc>
        <w:tc>
          <w:tcPr>
            <w:tcW w:w="7364" w:type="dxa"/>
          </w:tcPr>
          <w:p w14:paraId="728E7773" w14:textId="77777777" w:rsidR="00D3474F" w:rsidRPr="00F01B50" w:rsidRDefault="00D3474F" w:rsidP="00D3474F">
            <w:pPr>
              <w:rPr>
                <w:rFonts w:cs="Arial"/>
                <w:bCs/>
              </w:rPr>
            </w:pPr>
            <w:r w:rsidRPr="00F01B50">
              <w:rPr>
                <w:rFonts w:eastAsia="MS Mincho" w:cs="Arial"/>
                <w:kern w:val="0"/>
                <w14:ligatures w14:val="none"/>
              </w:rPr>
              <w:t>13 July 2026</w:t>
            </w:r>
          </w:p>
        </w:tc>
      </w:tr>
      <w:tr w:rsidR="00D3474F" w14:paraId="446A3446" w14:textId="77777777" w:rsidTr="003E4005">
        <w:tc>
          <w:tcPr>
            <w:tcW w:w="2830" w:type="dxa"/>
          </w:tcPr>
          <w:p w14:paraId="5A86AE47" w14:textId="77777777" w:rsidR="00D3474F" w:rsidRDefault="00D3474F" w:rsidP="00D3474F">
            <w:pPr>
              <w:pStyle w:val="Heading2"/>
            </w:pPr>
            <w:r>
              <w:t>Applicant name:</w:t>
            </w:r>
          </w:p>
        </w:tc>
        <w:tc>
          <w:tcPr>
            <w:tcW w:w="7364" w:type="dxa"/>
          </w:tcPr>
          <w:p w14:paraId="7BD8BA26" w14:textId="77777777" w:rsidR="00D3474F" w:rsidRDefault="00D3474F" w:rsidP="00D3474F">
            <w:r w:rsidRPr="00F01B50">
              <w:rPr>
                <w:rFonts w:cs="Arial"/>
              </w:rPr>
              <w:t>Dr Daniel Fegredo</w:t>
            </w:r>
          </w:p>
        </w:tc>
      </w:tr>
      <w:tr w:rsidR="00D3474F" w14:paraId="10B4BEF4" w14:textId="77777777" w:rsidTr="003E4005">
        <w:tc>
          <w:tcPr>
            <w:tcW w:w="2830" w:type="dxa"/>
          </w:tcPr>
          <w:p w14:paraId="39642DA2" w14:textId="77777777" w:rsidR="00D3474F" w:rsidRDefault="00D3474F" w:rsidP="00D3474F">
            <w:pPr>
              <w:pStyle w:val="Heading2"/>
            </w:pPr>
            <w:r>
              <w:t>Agent (if any):</w:t>
            </w:r>
          </w:p>
        </w:tc>
        <w:tc>
          <w:tcPr>
            <w:tcW w:w="7364" w:type="dxa"/>
          </w:tcPr>
          <w:p w14:paraId="53376F46" w14:textId="77777777" w:rsidR="00D3474F" w:rsidRDefault="00D3474F" w:rsidP="00D3474F"/>
        </w:tc>
      </w:tr>
      <w:tr w:rsidR="00D3474F" w14:paraId="6FDFEEE9" w14:textId="77777777" w:rsidTr="003E4005">
        <w:tc>
          <w:tcPr>
            <w:tcW w:w="2830" w:type="dxa"/>
          </w:tcPr>
          <w:p w14:paraId="010E470C" w14:textId="77777777" w:rsidR="00D3474F" w:rsidRDefault="00D3474F" w:rsidP="00D3474F">
            <w:pPr>
              <w:pStyle w:val="Heading2"/>
            </w:pPr>
            <w:r>
              <w:t>Case officer:</w:t>
            </w:r>
          </w:p>
        </w:tc>
        <w:tc>
          <w:tcPr>
            <w:tcW w:w="7364" w:type="dxa"/>
          </w:tcPr>
          <w:p w14:paraId="1BC857E0" w14:textId="77777777" w:rsidR="00D3474F" w:rsidRDefault="00D3474F" w:rsidP="00D3474F">
            <w:r>
              <w:t>Jake Walther</w:t>
            </w:r>
          </w:p>
        </w:tc>
      </w:tr>
      <w:tr w:rsidR="00D3474F" w14:paraId="5B44B1B6" w14:textId="77777777" w:rsidTr="003E4005">
        <w:tc>
          <w:tcPr>
            <w:tcW w:w="2830" w:type="dxa"/>
          </w:tcPr>
          <w:p w14:paraId="7CDD515F" w14:textId="77777777" w:rsidR="00D3474F" w:rsidRDefault="00D3474F" w:rsidP="00D3474F">
            <w:pPr>
              <w:pStyle w:val="Heading2"/>
            </w:pPr>
            <w:r>
              <w:t>Recommendation:</w:t>
            </w:r>
          </w:p>
        </w:tc>
        <w:tc>
          <w:tcPr>
            <w:tcW w:w="7364" w:type="dxa"/>
          </w:tcPr>
          <w:p w14:paraId="5187A152" w14:textId="138D6D80" w:rsidR="00D3474F" w:rsidRDefault="00326B9C" w:rsidP="00D3474F">
            <w:r>
              <w:t xml:space="preserve">Approve </w:t>
            </w:r>
          </w:p>
        </w:tc>
      </w:tr>
      <w:tr w:rsidR="00D3474F" w14:paraId="1CAC950E" w14:textId="77777777" w:rsidTr="003E4005">
        <w:tc>
          <w:tcPr>
            <w:tcW w:w="2830" w:type="dxa"/>
          </w:tcPr>
          <w:p w14:paraId="756274AC" w14:textId="77777777" w:rsidR="00D3474F" w:rsidRDefault="00D3474F" w:rsidP="00D3474F">
            <w:pPr>
              <w:pStyle w:val="Heading2"/>
            </w:pPr>
            <w:r>
              <w:t>Date of recommendation:</w:t>
            </w:r>
          </w:p>
        </w:tc>
        <w:tc>
          <w:tcPr>
            <w:tcW w:w="7364" w:type="dxa"/>
          </w:tcPr>
          <w:p w14:paraId="4862D279" w14:textId="77777777" w:rsidR="00D3474F" w:rsidRDefault="00D3474F" w:rsidP="00D3474F"/>
          <w:p w14:paraId="5D22D75B" w14:textId="25419086" w:rsidR="00326B9C" w:rsidRPr="00326B9C" w:rsidRDefault="00326B9C" w:rsidP="00326B9C">
            <w:r>
              <w:t>27/08/2026</w:t>
            </w:r>
          </w:p>
        </w:tc>
      </w:tr>
    </w:tbl>
    <w:p w14:paraId="23DEE925" w14:textId="77777777" w:rsidR="00D3474F" w:rsidRDefault="00D3474F" w:rsidP="00D3474F"/>
    <w:p w14:paraId="39A2E69E" w14:textId="77777777" w:rsidR="00EF3E10" w:rsidRDefault="00EF3E10" w:rsidP="00EF3E10">
      <w:pPr>
        <w:pStyle w:val="Heading1"/>
      </w:pPr>
      <w:r>
        <w:t>Description of site, building and/or area</w:t>
      </w:r>
    </w:p>
    <w:p w14:paraId="4FE00A48" w14:textId="79B33275" w:rsidR="00547109" w:rsidRPr="00B42FFE" w:rsidRDefault="00547109" w:rsidP="00547109">
      <w:r>
        <w:t xml:space="preserve">The application relates to a two-storey </w:t>
      </w:r>
      <w:proofErr w:type="gramStart"/>
      <w:r w:rsidR="00584868">
        <w:t xml:space="preserve">end </w:t>
      </w:r>
      <w:r>
        <w:t xml:space="preserve"> terrace</w:t>
      </w:r>
      <w:proofErr w:type="gramEnd"/>
      <w:r>
        <w:t xml:space="preserve"> class C3 residential dwelling </w:t>
      </w:r>
      <w:r w:rsidR="00584868">
        <w:t xml:space="preserve">in </w:t>
      </w:r>
      <w:proofErr w:type="spellStart"/>
      <w:r w:rsidR="00584868">
        <w:t>Shacklin</w:t>
      </w:r>
      <w:proofErr w:type="spellEnd"/>
      <w:r w:rsidR="00584868">
        <w:t xml:space="preserve"> Close</w:t>
      </w:r>
      <w:r>
        <w:t xml:space="preserve">. The property is finished in red </w:t>
      </w:r>
      <w:proofErr w:type="gramStart"/>
      <w:r>
        <w:t>brick,</w:t>
      </w:r>
      <w:proofErr w:type="gramEnd"/>
      <w:r>
        <w:t xml:space="preserve"> boundary treatment is mid-level </w:t>
      </w:r>
      <w:r w:rsidR="00855D37">
        <w:t>vegetation</w:t>
      </w:r>
      <w:r>
        <w:t>. The area is residential consisting of terraced</w:t>
      </w:r>
      <w:r w:rsidR="00855D37">
        <w:t>, semidetached and low-rise apartment blocks</w:t>
      </w:r>
      <w:r>
        <w:t xml:space="preserve">. </w:t>
      </w:r>
    </w:p>
    <w:p w14:paraId="60F74CAA" w14:textId="77777777" w:rsidR="00547109" w:rsidRDefault="00547109" w:rsidP="00547109">
      <w:pPr>
        <w:pStyle w:val="Heading1"/>
      </w:pPr>
      <w:r>
        <w:t>Description of development</w:t>
      </w:r>
    </w:p>
    <w:p w14:paraId="0A44EDCD" w14:textId="658DAC11" w:rsidR="00547109" w:rsidRPr="00572178" w:rsidRDefault="00547109" w:rsidP="00547109">
      <w:r w:rsidRPr="00572178">
        <w:t>The applicant is seeking permission for the installation of an E</w:t>
      </w:r>
      <w:r>
        <w:t>V</w:t>
      </w:r>
      <w:r w:rsidRPr="00572178">
        <w:t xml:space="preserve"> charger to the </w:t>
      </w:r>
      <w:r w:rsidR="008245CF">
        <w:t>side</w:t>
      </w:r>
      <w:r w:rsidRPr="00572178">
        <w:t xml:space="preserve"> elevation. </w:t>
      </w:r>
    </w:p>
    <w:p w14:paraId="1163955C" w14:textId="77777777" w:rsidR="00547109" w:rsidRDefault="00547109" w:rsidP="00547109"/>
    <w:p w14:paraId="3465B3A1" w14:textId="77777777" w:rsidR="00547109" w:rsidRDefault="00547109" w:rsidP="00547109">
      <w:pPr>
        <w:pStyle w:val="Heading1"/>
      </w:pPr>
      <w:r>
        <w:t>Consultation, notification and publicity responses</w:t>
      </w:r>
    </w:p>
    <w:p w14:paraId="3CA8ECB9" w14:textId="77777777" w:rsidR="00547109" w:rsidRPr="00C62A32" w:rsidRDefault="00547109" w:rsidP="00547109">
      <w:pPr>
        <w:pStyle w:val="Heading2"/>
      </w:pPr>
      <w:r>
        <w:t>Consultations</w:t>
      </w:r>
    </w:p>
    <w:p w14:paraId="378E48C1" w14:textId="77777777" w:rsidR="00547109" w:rsidRDefault="00547109" w:rsidP="00547109">
      <w:r>
        <w:t xml:space="preserve">Highways – No objection to the proposal – Advise the below informative. </w:t>
      </w:r>
    </w:p>
    <w:p w14:paraId="6889DBE4" w14:textId="77777777" w:rsidR="00547109" w:rsidRDefault="00547109" w:rsidP="00547109">
      <w:pPr>
        <w:pStyle w:val="Heading2"/>
      </w:pPr>
      <w:r>
        <w:t>Notifications and publicity</w:t>
      </w:r>
    </w:p>
    <w:p w14:paraId="52C1FEF9" w14:textId="0069820C" w:rsidR="00547109" w:rsidRPr="00920FD6" w:rsidRDefault="00547109" w:rsidP="008245CF">
      <w:r w:rsidRPr="00920FD6">
        <w:t xml:space="preserve">Neighbours – </w:t>
      </w:r>
      <w:r w:rsidR="008245CF">
        <w:t>No comments or objections</w:t>
      </w:r>
    </w:p>
    <w:p w14:paraId="775F7371" w14:textId="77777777" w:rsidR="00547109" w:rsidRDefault="00547109" w:rsidP="00547109"/>
    <w:p w14:paraId="23DC9FDA" w14:textId="77777777" w:rsidR="00547109" w:rsidRDefault="00547109" w:rsidP="00547109">
      <w:pPr>
        <w:pStyle w:val="Heading1"/>
      </w:pPr>
      <w:r>
        <w:t>Relevant policies</w:t>
      </w:r>
    </w:p>
    <w:p w14:paraId="61ED33F4" w14:textId="77777777" w:rsidR="00547109" w:rsidRPr="00A13303" w:rsidRDefault="00547109" w:rsidP="00547109">
      <w:pPr>
        <w:rPr>
          <w:rFonts w:eastAsia="Times New Roman" w:cs="Arial"/>
          <w:kern w:val="0"/>
          <w14:ligatures w14:val="none"/>
        </w:rPr>
      </w:pPr>
      <w:bookmarkStart w:id="0" w:name="_Hlk159227392"/>
      <w:bookmarkStart w:id="1" w:name="_Hlk214871712"/>
      <w:r w:rsidRPr="00A13303">
        <w:rPr>
          <w:rFonts w:eastAsia="Times New Roman" w:cs="Arial"/>
          <w:kern w:val="0"/>
          <w14:ligatures w14:val="none"/>
        </w:rPr>
        <w:t>The following policies are considered relevant in the considerations of this application.</w:t>
      </w:r>
    </w:p>
    <w:p w14:paraId="63EEF599" w14:textId="77777777" w:rsidR="00547109" w:rsidRPr="00A13303" w:rsidRDefault="00547109" w:rsidP="00547109">
      <w:pPr>
        <w:rPr>
          <w:rFonts w:eastAsia="Times New Roman" w:cs="Arial"/>
          <w:kern w:val="0"/>
          <w14:ligatures w14:val="none"/>
        </w:rPr>
      </w:pPr>
    </w:p>
    <w:p w14:paraId="6150E63E" w14:textId="77777777" w:rsidR="00547109" w:rsidRPr="00A13303" w:rsidRDefault="00547109" w:rsidP="00547109">
      <w:pPr>
        <w:rPr>
          <w:rFonts w:eastAsia="Times New Roman" w:cs="Arial"/>
          <w:kern w:val="0"/>
          <w14:ligatures w14:val="none"/>
        </w:rPr>
      </w:pPr>
      <w:r w:rsidRPr="00A13303">
        <w:rPr>
          <w:rFonts w:eastAsia="Times New Roman" w:cs="Arial"/>
          <w:kern w:val="0"/>
          <w:u w:val="single"/>
          <w14:ligatures w14:val="none"/>
        </w:rPr>
        <w:t>The Manchester Core Strategy Development Plan Document 2012-2027</w:t>
      </w:r>
      <w:r w:rsidRPr="00A13303">
        <w:rPr>
          <w:rFonts w:eastAsia="Times New Roman" w:cs="Arial"/>
          <w:kern w:val="0"/>
          <w14:ligatures w14:val="none"/>
        </w:rPr>
        <w:t xml:space="preserve"> - 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779DB56E" w14:textId="77777777" w:rsidR="00547109" w:rsidRPr="00A13303" w:rsidRDefault="00547109" w:rsidP="00547109">
      <w:pPr>
        <w:numPr>
          <w:ilvl w:val="0"/>
          <w:numId w:val="7"/>
        </w:numPr>
        <w:rPr>
          <w:rFonts w:eastAsia="Times New Roman" w:cs="Arial"/>
          <w:kern w:val="0"/>
          <w14:ligatures w14:val="none"/>
        </w:rPr>
      </w:pPr>
      <w:r w:rsidRPr="00A13303">
        <w:rPr>
          <w:rFonts w:eastAsia="Times New Roman" w:cs="Arial"/>
          <w:kern w:val="0"/>
          <w14:ligatures w14:val="none"/>
        </w:rPr>
        <w:t>Policy DM1 – Development Management</w:t>
      </w:r>
    </w:p>
    <w:p w14:paraId="78464627" w14:textId="77777777" w:rsidR="00547109" w:rsidRPr="00A13303" w:rsidRDefault="00547109" w:rsidP="00547109">
      <w:pPr>
        <w:numPr>
          <w:ilvl w:val="0"/>
          <w:numId w:val="7"/>
        </w:numPr>
        <w:rPr>
          <w:rFonts w:eastAsia="Times New Roman" w:cs="Arial"/>
          <w:kern w:val="0"/>
          <w14:ligatures w14:val="none"/>
        </w:rPr>
      </w:pPr>
      <w:r w:rsidRPr="00A13303">
        <w:rPr>
          <w:rFonts w:eastAsia="Times New Roman" w:cs="Arial"/>
          <w:kern w:val="0"/>
          <w14:ligatures w14:val="none"/>
        </w:rPr>
        <w:t>Policy SP1 – Spatial Principles</w:t>
      </w:r>
    </w:p>
    <w:p w14:paraId="3AFE367C" w14:textId="77777777" w:rsidR="00547109" w:rsidRPr="00A13303" w:rsidRDefault="00547109" w:rsidP="00547109">
      <w:pPr>
        <w:numPr>
          <w:ilvl w:val="0"/>
          <w:numId w:val="7"/>
        </w:numPr>
        <w:rPr>
          <w:rFonts w:eastAsia="Times New Roman" w:cs="Arial"/>
          <w:kern w:val="0"/>
          <w14:ligatures w14:val="none"/>
        </w:rPr>
      </w:pPr>
      <w:r w:rsidRPr="00A13303">
        <w:rPr>
          <w:rFonts w:eastAsia="Times New Roman" w:cs="Arial"/>
          <w:kern w:val="0"/>
          <w14:ligatures w14:val="none"/>
        </w:rPr>
        <w:lastRenderedPageBreak/>
        <w:t>Policy EN1 – Design Principles and Strategic Character Areas</w:t>
      </w:r>
    </w:p>
    <w:p w14:paraId="457D17AD" w14:textId="77777777" w:rsidR="00547109" w:rsidRPr="00A13303" w:rsidRDefault="00547109" w:rsidP="00547109">
      <w:pPr>
        <w:numPr>
          <w:ilvl w:val="0"/>
          <w:numId w:val="7"/>
        </w:numPr>
        <w:rPr>
          <w:rFonts w:eastAsia="Times New Roman" w:cs="Arial"/>
          <w:kern w:val="0"/>
          <w14:ligatures w14:val="none"/>
        </w:rPr>
      </w:pPr>
      <w:r w:rsidRPr="00A13303">
        <w:rPr>
          <w:rFonts w:eastAsia="Times New Roman" w:cs="Arial"/>
          <w:kern w:val="0"/>
          <w14:ligatures w14:val="none"/>
        </w:rPr>
        <w:t xml:space="preserve">Policy T1 – Sustainable Transport </w:t>
      </w:r>
    </w:p>
    <w:p w14:paraId="6B021F83" w14:textId="77777777" w:rsidR="00547109" w:rsidRPr="00A13303" w:rsidRDefault="00547109" w:rsidP="00547109">
      <w:pPr>
        <w:rPr>
          <w:rFonts w:eastAsia="Times New Roman" w:cs="Arial"/>
          <w:kern w:val="0"/>
          <w:u w:val="single"/>
          <w14:ligatures w14:val="none"/>
        </w:rPr>
      </w:pPr>
    </w:p>
    <w:p w14:paraId="4B7FD25C" w14:textId="77777777" w:rsidR="00547109" w:rsidRPr="00A13303" w:rsidRDefault="00547109" w:rsidP="00547109">
      <w:pPr>
        <w:rPr>
          <w:rFonts w:eastAsia="Times New Roman" w:cs="Arial"/>
          <w:kern w:val="0"/>
          <w:u w:val="single"/>
          <w14:ligatures w14:val="none"/>
        </w:rPr>
      </w:pPr>
      <w:r w:rsidRPr="00A13303">
        <w:rPr>
          <w:rFonts w:eastAsia="Times New Roman" w:cs="Arial"/>
          <w:kern w:val="0"/>
          <w:u w:val="single"/>
          <w14:ligatures w14:val="none"/>
        </w:rPr>
        <w:t>Places for Everyone</w:t>
      </w:r>
    </w:p>
    <w:p w14:paraId="01B5F150" w14:textId="77777777" w:rsidR="00547109" w:rsidRPr="00A13303" w:rsidRDefault="00547109" w:rsidP="00547109">
      <w:pPr>
        <w:rPr>
          <w:rFonts w:eastAsia="Times New Roman" w:cs="Arial"/>
          <w:kern w:val="0"/>
          <w14:ligatures w14:val="none"/>
        </w:rPr>
      </w:pPr>
      <w:r w:rsidRPr="00A13303">
        <w:rPr>
          <w:rFonts w:eastAsia="Times New Roman" w:cs="Arial"/>
          <w:kern w:val="0"/>
          <w14:ligatures w14:val="none"/>
        </w:rP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3BF72E07" w14:textId="77777777" w:rsidR="00547109" w:rsidRPr="00A13303" w:rsidRDefault="00547109" w:rsidP="00547109">
      <w:pPr>
        <w:rPr>
          <w:rFonts w:eastAsia="Times New Roman" w:cs="Arial"/>
          <w:kern w:val="0"/>
          <w14:ligatures w14:val="none"/>
        </w:rPr>
      </w:pPr>
      <w:r w:rsidRPr="00A13303">
        <w:rPr>
          <w:rFonts w:eastAsia="Times New Roman" w:cs="Arial"/>
          <w:kern w:val="0"/>
          <w14:ligatures w14:val="none"/>
        </w:rPr>
        <w:t xml:space="preserve">The following policies are relevant: </w:t>
      </w:r>
    </w:p>
    <w:p w14:paraId="14ADA395" w14:textId="77777777" w:rsidR="00547109" w:rsidRPr="00A13303" w:rsidRDefault="00547109" w:rsidP="00547109">
      <w:pPr>
        <w:numPr>
          <w:ilvl w:val="0"/>
          <w:numId w:val="8"/>
        </w:numPr>
        <w:rPr>
          <w:rFonts w:eastAsia="Times New Roman" w:cs="Arial"/>
          <w:kern w:val="0"/>
          <w14:ligatures w14:val="none"/>
        </w:rPr>
      </w:pPr>
      <w:r w:rsidRPr="00A13303">
        <w:rPr>
          <w:rFonts w:eastAsia="Times New Roman" w:cs="Arial"/>
          <w:kern w:val="0"/>
          <w14:ligatures w14:val="none"/>
        </w:rPr>
        <w:t xml:space="preserve">JP-S1- Sustainable development </w:t>
      </w:r>
    </w:p>
    <w:p w14:paraId="646937DC" w14:textId="77777777" w:rsidR="00547109" w:rsidRPr="00A13303" w:rsidRDefault="00547109" w:rsidP="00547109">
      <w:pPr>
        <w:numPr>
          <w:ilvl w:val="0"/>
          <w:numId w:val="8"/>
        </w:numPr>
        <w:rPr>
          <w:rFonts w:eastAsia="Times New Roman" w:cs="Arial"/>
          <w:kern w:val="0"/>
          <w14:ligatures w14:val="none"/>
        </w:rPr>
      </w:pPr>
      <w:r w:rsidRPr="00A13303">
        <w:rPr>
          <w:rFonts w:eastAsia="Times New Roman" w:cs="Arial"/>
          <w:kern w:val="0"/>
          <w14:ligatures w14:val="none"/>
        </w:rPr>
        <w:t xml:space="preserve">JP-S2 – Carbon and energy </w:t>
      </w:r>
    </w:p>
    <w:bookmarkEnd w:id="0"/>
    <w:bookmarkEnd w:id="1"/>
    <w:p w14:paraId="3390DD9F" w14:textId="77777777" w:rsidR="00547109" w:rsidRPr="00A13303" w:rsidRDefault="00547109" w:rsidP="00547109">
      <w:pPr>
        <w:rPr>
          <w:rFonts w:eastAsia="Times New Roman" w:cs="Arial"/>
          <w:kern w:val="0"/>
          <w14:ligatures w14:val="none"/>
        </w:rPr>
      </w:pPr>
    </w:p>
    <w:p w14:paraId="5792E96A" w14:textId="77777777" w:rsidR="00547109" w:rsidRPr="0087610F" w:rsidRDefault="00547109" w:rsidP="00547109">
      <w:pPr>
        <w:rPr>
          <w:rFonts w:eastAsia="Times New Roman" w:cs="Arial"/>
          <w:kern w:val="0"/>
          <w:u w:val="single"/>
          <w14:ligatures w14:val="none"/>
        </w:rPr>
      </w:pPr>
      <w:r w:rsidRPr="0087610F">
        <w:rPr>
          <w:rFonts w:eastAsia="Times New Roman" w:cs="Arial"/>
          <w:kern w:val="0"/>
          <w:u w:val="single"/>
          <w14:ligatures w14:val="none"/>
        </w:rPr>
        <w:t xml:space="preserve">The National Planning Policy Framework August 2026 </w:t>
      </w:r>
    </w:p>
    <w:p w14:paraId="3A115A61" w14:textId="77777777" w:rsidR="00547109" w:rsidRPr="0087610F" w:rsidRDefault="00547109" w:rsidP="00547109">
      <w:pPr>
        <w:rPr>
          <w:rFonts w:eastAsia="Times New Roman" w:cs="Arial"/>
          <w:kern w:val="0"/>
          <w14:ligatures w14:val="none"/>
        </w:rPr>
      </w:pPr>
      <w:r w:rsidRPr="0087610F">
        <w:rPr>
          <w:rFonts w:eastAsia="Times New Roman" w:cs="Arial"/>
          <w:kern w:val="0"/>
          <w14:ligatures w14:val="none"/>
        </w:rPr>
        <w:t>Updated in August 2026, the National Planning Policy Framework sets out the government’s policies for plan making and for making decisions on development proposals in England. The following policies from the NPPF are considered relevant to this application:</w:t>
      </w:r>
    </w:p>
    <w:p w14:paraId="46C51108" w14:textId="77777777" w:rsidR="00547109" w:rsidRPr="0087610F" w:rsidRDefault="00547109" w:rsidP="00547109">
      <w:pPr>
        <w:rPr>
          <w:rFonts w:eastAsia="Times New Roman" w:cs="Arial"/>
          <w:kern w:val="0"/>
          <w14:ligatures w14:val="none"/>
        </w:rPr>
      </w:pPr>
      <w:r w:rsidRPr="0087610F">
        <w:rPr>
          <w:rFonts w:eastAsia="Times New Roman" w:cs="Arial"/>
          <w:kern w:val="0"/>
          <w14:ligatures w14:val="none"/>
        </w:rPr>
        <w:t>Chapter 3 – Decision-making policies</w:t>
      </w:r>
    </w:p>
    <w:p w14:paraId="112B38ED" w14:textId="77777777" w:rsidR="00547109" w:rsidRPr="0087610F" w:rsidRDefault="00547109" w:rsidP="00547109">
      <w:pPr>
        <w:rPr>
          <w:rFonts w:eastAsia="Times New Roman" w:cs="Arial"/>
          <w:kern w:val="0"/>
          <w14:ligatures w14:val="none"/>
        </w:rPr>
      </w:pPr>
      <w:r w:rsidRPr="0087610F">
        <w:rPr>
          <w:rFonts w:eastAsia="Times New Roman" w:cs="Arial"/>
          <w:kern w:val="0"/>
          <w14:ligatures w14:val="none"/>
        </w:rPr>
        <w:t>-</w:t>
      </w:r>
      <w:r w:rsidRPr="0087610F">
        <w:rPr>
          <w:rFonts w:eastAsia="Times New Roman" w:cs="Arial"/>
          <w:kern w:val="0"/>
          <w14:ligatures w14:val="none"/>
        </w:rPr>
        <w:tab/>
        <w:t>DM1: Preparing development proposals</w:t>
      </w:r>
    </w:p>
    <w:p w14:paraId="4233877B" w14:textId="77777777" w:rsidR="00547109" w:rsidRPr="0087610F" w:rsidRDefault="00547109" w:rsidP="00547109">
      <w:pPr>
        <w:rPr>
          <w:rFonts w:eastAsia="Times New Roman" w:cs="Arial"/>
          <w:kern w:val="0"/>
          <w14:ligatures w14:val="none"/>
        </w:rPr>
      </w:pPr>
      <w:r w:rsidRPr="0087610F">
        <w:rPr>
          <w:rFonts w:eastAsia="Times New Roman" w:cs="Arial"/>
          <w:kern w:val="0"/>
          <w14:ligatures w14:val="none"/>
        </w:rPr>
        <w:t>Chapter 4 – Achieving Sustainable Development</w:t>
      </w:r>
    </w:p>
    <w:p w14:paraId="4DE15A0A" w14:textId="77777777" w:rsidR="00547109" w:rsidRPr="0087610F" w:rsidRDefault="00547109" w:rsidP="00547109">
      <w:pPr>
        <w:rPr>
          <w:rFonts w:eastAsia="Times New Roman" w:cs="Arial"/>
          <w:kern w:val="0"/>
          <w14:ligatures w14:val="none"/>
        </w:rPr>
      </w:pPr>
      <w:r w:rsidRPr="0087610F">
        <w:rPr>
          <w:rFonts w:eastAsia="Times New Roman" w:cs="Arial"/>
          <w:kern w:val="0"/>
          <w14:ligatures w14:val="none"/>
        </w:rPr>
        <w:t>-</w:t>
      </w:r>
      <w:r w:rsidRPr="0087610F">
        <w:rPr>
          <w:rFonts w:eastAsia="Times New Roman" w:cs="Arial"/>
          <w:kern w:val="0"/>
          <w14:ligatures w14:val="none"/>
        </w:rPr>
        <w:tab/>
        <w:t xml:space="preserve">S3: Presumption in favour of sustainable development </w:t>
      </w:r>
    </w:p>
    <w:p w14:paraId="59482219" w14:textId="77777777" w:rsidR="00547109" w:rsidRPr="00A13303" w:rsidRDefault="00547109" w:rsidP="00547109">
      <w:pPr>
        <w:rPr>
          <w:rFonts w:eastAsia="Times New Roman" w:cs="Arial"/>
          <w:kern w:val="0"/>
          <w14:ligatures w14:val="none"/>
        </w:rPr>
      </w:pPr>
    </w:p>
    <w:p w14:paraId="3F510B93" w14:textId="77777777" w:rsidR="00547109" w:rsidRPr="00A13303" w:rsidRDefault="00547109" w:rsidP="00547109">
      <w:pPr>
        <w:rPr>
          <w:rFonts w:eastAsia="Times New Roman" w:cs="Arial"/>
          <w:b/>
          <w:kern w:val="0"/>
          <w14:ligatures w14:val="none"/>
        </w:rPr>
      </w:pPr>
      <w:r w:rsidRPr="00A13303">
        <w:rPr>
          <w:rFonts w:eastAsia="Times New Roman" w:cs="Arial"/>
          <w:b/>
          <w:kern w:val="0"/>
          <w14:ligatures w14:val="none"/>
        </w:rPr>
        <w:t xml:space="preserve">Principle </w:t>
      </w:r>
    </w:p>
    <w:p w14:paraId="2335CEDC" w14:textId="2F88A9F1" w:rsidR="00547109" w:rsidRPr="00A13303" w:rsidRDefault="00547109" w:rsidP="00547109">
      <w:pPr>
        <w:rPr>
          <w:rFonts w:eastAsia="Times New Roman" w:cs="Arial"/>
          <w:kern w:val="0"/>
          <w14:ligatures w14:val="none"/>
        </w:rPr>
      </w:pPr>
      <w:r w:rsidRPr="00A13303">
        <w:rPr>
          <w:rFonts w:eastAsia="Times New Roman" w:cs="Arial"/>
          <w:kern w:val="0"/>
          <w14:ligatures w14:val="none"/>
        </w:rPr>
        <w:t xml:space="preserve">The installation of an electric vehicle charger on the </w:t>
      </w:r>
      <w:r w:rsidR="009D3322">
        <w:rPr>
          <w:rFonts w:eastAsia="Times New Roman" w:cs="Arial"/>
          <w:kern w:val="0"/>
          <w14:ligatures w14:val="none"/>
        </w:rPr>
        <w:t>side</w:t>
      </w:r>
      <w:r w:rsidRPr="00A13303">
        <w:rPr>
          <w:rFonts w:eastAsia="Times New Roman" w:cs="Arial"/>
          <w:kern w:val="0"/>
          <w14:ligatures w14:val="none"/>
        </w:rPr>
        <w:t xml:space="preserve"> elevation of the property is acceptable in principle and aligns with the objectives of Policy T1 of the Core Strategy, which supports low-carbon modes of transport. However, careful consideration must be given to the potential impact of the charger on visual amenity and public safety.</w:t>
      </w:r>
    </w:p>
    <w:p w14:paraId="624D9A32" w14:textId="77777777" w:rsidR="00547109" w:rsidRPr="00A13303" w:rsidRDefault="00547109" w:rsidP="00547109">
      <w:pPr>
        <w:rPr>
          <w:rFonts w:eastAsia="Times New Roman" w:cs="Arial"/>
          <w:b/>
          <w:kern w:val="0"/>
          <w14:ligatures w14:val="none"/>
        </w:rPr>
      </w:pPr>
    </w:p>
    <w:p w14:paraId="56216CEB" w14:textId="77777777" w:rsidR="00547109" w:rsidRPr="00A13303" w:rsidRDefault="00547109" w:rsidP="00547109">
      <w:pPr>
        <w:rPr>
          <w:rFonts w:eastAsia="Times New Roman" w:cs="Arial"/>
          <w:b/>
          <w:kern w:val="0"/>
          <w14:ligatures w14:val="none"/>
        </w:rPr>
      </w:pPr>
      <w:r w:rsidRPr="00A13303">
        <w:rPr>
          <w:rFonts w:eastAsia="Times New Roman" w:cs="Arial"/>
          <w:b/>
          <w:kern w:val="0"/>
          <w14:ligatures w14:val="none"/>
        </w:rPr>
        <w:t xml:space="preserve">Visual Amenity </w:t>
      </w:r>
    </w:p>
    <w:p w14:paraId="5B5C5DC5" w14:textId="539456C0" w:rsidR="00547109" w:rsidRPr="00A13303" w:rsidRDefault="00547109" w:rsidP="00547109">
      <w:pPr>
        <w:rPr>
          <w:rFonts w:eastAsia="Times New Roman" w:cs="Arial"/>
          <w:kern w:val="0"/>
          <w14:ligatures w14:val="none"/>
        </w:rPr>
      </w:pPr>
      <w:r w:rsidRPr="00A13303">
        <w:rPr>
          <w:rFonts w:eastAsia="Times New Roman" w:cs="Arial"/>
          <w:kern w:val="0"/>
          <w14:ligatures w14:val="none"/>
        </w:rPr>
        <w:t xml:space="preserve">Given the modest size of the proposed charger unit measuring </w:t>
      </w:r>
      <w:r>
        <w:rPr>
          <w:rFonts w:eastAsia="Times New Roman" w:cs="Arial"/>
          <w:kern w:val="0"/>
          <w14:ligatures w14:val="none"/>
        </w:rPr>
        <w:t>3</w:t>
      </w:r>
      <w:r w:rsidR="00682E01">
        <w:rPr>
          <w:rFonts w:eastAsia="Times New Roman" w:cs="Arial"/>
          <w:kern w:val="0"/>
          <w14:ligatures w14:val="none"/>
        </w:rPr>
        <w:t>30</w:t>
      </w:r>
      <w:r w:rsidRPr="00A13303">
        <w:rPr>
          <w:rFonts w:eastAsia="Times New Roman" w:cs="Arial"/>
          <w:kern w:val="0"/>
          <w14:ligatures w14:val="none"/>
        </w:rPr>
        <w:t xml:space="preserve">mm in height, </w:t>
      </w:r>
      <w:r>
        <w:rPr>
          <w:rFonts w:eastAsia="Times New Roman" w:cs="Arial"/>
          <w:kern w:val="0"/>
          <w14:ligatures w14:val="none"/>
        </w:rPr>
        <w:t>2</w:t>
      </w:r>
      <w:r w:rsidR="00682E01">
        <w:rPr>
          <w:rFonts w:eastAsia="Times New Roman" w:cs="Arial"/>
          <w:kern w:val="0"/>
          <w14:ligatures w14:val="none"/>
        </w:rPr>
        <w:t>90</w:t>
      </w:r>
      <w:r w:rsidRPr="00A13303">
        <w:rPr>
          <w:rFonts w:eastAsia="Times New Roman" w:cs="Arial"/>
          <w:kern w:val="0"/>
          <w14:ligatures w14:val="none"/>
        </w:rPr>
        <w:t xml:space="preserve">mm in width, and </w:t>
      </w:r>
      <w:r>
        <w:rPr>
          <w:rFonts w:eastAsia="Times New Roman" w:cs="Arial"/>
          <w:kern w:val="0"/>
          <w14:ligatures w14:val="none"/>
        </w:rPr>
        <w:t>11</w:t>
      </w:r>
      <w:r w:rsidR="00682E01">
        <w:rPr>
          <w:rFonts w:eastAsia="Times New Roman" w:cs="Arial"/>
          <w:kern w:val="0"/>
          <w14:ligatures w14:val="none"/>
        </w:rPr>
        <w:t>2</w:t>
      </w:r>
      <w:r w:rsidRPr="00A13303">
        <w:rPr>
          <w:rFonts w:eastAsia="Times New Roman" w:cs="Arial"/>
          <w:kern w:val="0"/>
          <w14:ligatures w14:val="none"/>
        </w:rPr>
        <w:t xml:space="preserve">mm in depth and its placement on the </w:t>
      </w:r>
      <w:r w:rsidR="000C47B0">
        <w:rPr>
          <w:rFonts w:eastAsia="Times New Roman" w:cs="Arial"/>
          <w:kern w:val="0"/>
          <w14:ligatures w14:val="none"/>
        </w:rPr>
        <w:t>side</w:t>
      </w:r>
      <w:r w:rsidRPr="00A13303">
        <w:rPr>
          <w:rFonts w:eastAsia="Times New Roman" w:cs="Arial"/>
          <w:kern w:val="0"/>
          <w14:ligatures w14:val="none"/>
        </w:rPr>
        <w:t xml:space="preserve"> elevation, it is not considered that the installation adversely affects the visual amenity of the area. As such, the charger is deemed to have a minimal impact on the street scene and visual character and is therefore considered to be in accordance with Policies DM1 and EN1 of the Core Strategy.</w:t>
      </w:r>
    </w:p>
    <w:p w14:paraId="018625B6" w14:textId="77777777" w:rsidR="00547109" w:rsidRPr="00A13303" w:rsidRDefault="00547109" w:rsidP="00547109">
      <w:pPr>
        <w:rPr>
          <w:rFonts w:eastAsia="Times New Roman" w:cs="Arial"/>
          <w:kern w:val="0"/>
          <w14:ligatures w14:val="none"/>
        </w:rPr>
      </w:pPr>
    </w:p>
    <w:p w14:paraId="1261741D" w14:textId="77777777" w:rsidR="00547109" w:rsidRPr="00A13303" w:rsidRDefault="00547109" w:rsidP="00547109">
      <w:pPr>
        <w:rPr>
          <w:rFonts w:eastAsia="Times New Roman" w:cs="Arial"/>
          <w:b/>
          <w:kern w:val="0"/>
          <w14:ligatures w14:val="none"/>
        </w:rPr>
      </w:pPr>
      <w:r w:rsidRPr="00A13303">
        <w:rPr>
          <w:rFonts w:eastAsia="Times New Roman" w:cs="Arial"/>
          <w:b/>
          <w:kern w:val="0"/>
          <w14:ligatures w14:val="none"/>
        </w:rPr>
        <w:t>Highways Safety</w:t>
      </w:r>
    </w:p>
    <w:p w14:paraId="3FB02A78" w14:textId="77777777" w:rsidR="00547109" w:rsidRPr="00A13303" w:rsidRDefault="00547109" w:rsidP="00547109">
      <w:pPr>
        <w:rPr>
          <w:rFonts w:eastAsia="Times New Roman" w:cs="Arial"/>
          <w:kern w:val="0"/>
          <w14:ligatures w14:val="none"/>
        </w:rPr>
      </w:pPr>
      <w:r w:rsidRPr="00A13303">
        <w:rPr>
          <w:rFonts w:eastAsia="Times New Roman" w:cs="Arial"/>
          <w:kern w:val="0"/>
          <w14:ligatures w14:val="none"/>
        </w:rPr>
        <w:t>The charging unit is proposed to be wall mounted, within the curtilage of the property and would not pose any risk to public safety as it does not project directly onto the public highway. However, the trailing of the cable over the public highway does pose risks to public safety, subsequently Manchester City Council Highways Services have published guidance in relation to the safe use of cables across the public highway which should be adhered to as stated in the informative attached with this decision notice.</w:t>
      </w:r>
    </w:p>
    <w:p w14:paraId="645A09D5" w14:textId="77777777" w:rsidR="00547109" w:rsidRPr="00A13303" w:rsidRDefault="00547109" w:rsidP="00547109">
      <w:pPr>
        <w:rPr>
          <w:rFonts w:eastAsia="Times New Roman" w:cs="Arial"/>
          <w:kern w:val="0"/>
          <w14:ligatures w14:val="none"/>
        </w:rPr>
      </w:pPr>
    </w:p>
    <w:p w14:paraId="6D38166E" w14:textId="77777777" w:rsidR="00547109" w:rsidRPr="00A13303" w:rsidRDefault="00547109" w:rsidP="00547109">
      <w:pPr>
        <w:rPr>
          <w:rFonts w:eastAsia="Times New Roman" w:cs="Arial"/>
          <w:b/>
          <w:kern w:val="0"/>
          <w14:ligatures w14:val="none"/>
        </w:rPr>
      </w:pPr>
      <w:r w:rsidRPr="00A13303">
        <w:rPr>
          <w:rFonts w:eastAsia="Times New Roman" w:cs="Arial"/>
          <w:b/>
          <w:kern w:val="0"/>
          <w14:ligatures w14:val="none"/>
        </w:rPr>
        <w:t>Parking</w:t>
      </w:r>
    </w:p>
    <w:p w14:paraId="1BC162F0" w14:textId="77777777" w:rsidR="00547109" w:rsidRPr="00A13303" w:rsidRDefault="00547109" w:rsidP="00547109">
      <w:pPr>
        <w:rPr>
          <w:rFonts w:eastAsia="Times New Roman" w:cs="Arial"/>
          <w:kern w:val="0"/>
          <w14:ligatures w14:val="none"/>
        </w:rPr>
      </w:pPr>
      <w:r w:rsidRPr="00A13303">
        <w:rPr>
          <w:rFonts w:eastAsia="Times New Roman" w:cs="Arial"/>
          <w:kern w:val="0"/>
          <w14:ligatures w14:val="none"/>
        </w:rPr>
        <w:t xml:space="preserve">Any approval of an EV charger to the front of a property does not change the nature of the on-street parking arrangements, it does not give the resident priority to park in front of the charger does not limit other vehicles parking nearby. It will therefore have no impact on parking. </w:t>
      </w:r>
    </w:p>
    <w:p w14:paraId="64FD5718" w14:textId="77777777" w:rsidR="00547109" w:rsidRPr="00A13303" w:rsidRDefault="00547109" w:rsidP="00547109">
      <w:pPr>
        <w:rPr>
          <w:rFonts w:eastAsia="Times New Roman" w:cs="Arial"/>
          <w:kern w:val="0"/>
          <w14:ligatures w14:val="none"/>
        </w:rPr>
      </w:pPr>
    </w:p>
    <w:p w14:paraId="66031F9D" w14:textId="77777777" w:rsidR="00547109" w:rsidRPr="00A13303" w:rsidRDefault="00547109" w:rsidP="00547109">
      <w:pPr>
        <w:rPr>
          <w:rFonts w:eastAsia="Times New Roman" w:cs="Arial"/>
          <w:b/>
          <w:kern w:val="0"/>
          <w14:ligatures w14:val="none"/>
        </w:rPr>
      </w:pPr>
      <w:r w:rsidRPr="00A13303">
        <w:rPr>
          <w:rFonts w:eastAsia="Times New Roman" w:cs="Arial"/>
          <w:b/>
          <w:kern w:val="0"/>
          <w14:ligatures w14:val="none"/>
        </w:rPr>
        <w:t xml:space="preserve">Conclusion </w:t>
      </w:r>
    </w:p>
    <w:p w14:paraId="20E0B975" w14:textId="77777777" w:rsidR="00547109" w:rsidRPr="00A13303" w:rsidRDefault="00547109" w:rsidP="00547109">
      <w:pPr>
        <w:rPr>
          <w:rFonts w:eastAsia="Times New Roman" w:cs="Arial"/>
          <w:kern w:val="0"/>
          <w14:ligatures w14:val="none"/>
        </w:rPr>
      </w:pPr>
      <w:r w:rsidRPr="00A13303">
        <w:rPr>
          <w:rFonts w:eastAsia="Times New Roman" w:cs="Arial"/>
          <w:kern w:val="0"/>
          <w14:ligatures w14:val="none"/>
        </w:rPr>
        <w:t>Given the above issues, it is considered that the proposed EV charger is acceptable in terms of its impact upon visual amenity and public safety in accordance with policies SP1, DM1 and T1 of the Core Strategy, and chapters 8 and 12 of the National Planning Policy Framework</w:t>
      </w:r>
    </w:p>
    <w:p w14:paraId="683774CD" w14:textId="77777777" w:rsidR="00547109" w:rsidRDefault="00547109" w:rsidP="00547109"/>
    <w:p w14:paraId="3288B843" w14:textId="77777777" w:rsidR="00547109" w:rsidRPr="006F7F26" w:rsidRDefault="00547109" w:rsidP="00547109">
      <w:pPr>
        <w:pStyle w:val="Heading1"/>
        <w:rPr>
          <w:rFonts w:eastAsia="Times New Roman"/>
        </w:rPr>
      </w:pPr>
      <w:r w:rsidRPr="006F7F26">
        <w:rPr>
          <w:rFonts w:eastAsia="Times New Roman"/>
        </w:rPr>
        <w:lastRenderedPageBreak/>
        <w:t>Other Legislative Requirements</w:t>
      </w:r>
    </w:p>
    <w:p w14:paraId="4211A95F" w14:textId="77777777" w:rsidR="00547109" w:rsidRPr="006F7F26" w:rsidRDefault="00547109" w:rsidP="00547109">
      <w:pPr>
        <w:pStyle w:val="Heading2"/>
        <w:rPr>
          <w:rFonts w:eastAsia="Times New Roman"/>
        </w:rPr>
      </w:pPr>
      <w:r w:rsidRPr="006F7F26">
        <w:rPr>
          <w:rFonts w:eastAsia="Times New Roman"/>
        </w:rPr>
        <w:t>Equality Act 2010</w:t>
      </w:r>
    </w:p>
    <w:p w14:paraId="3A9B82D8" w14:textId="77777777" w:rsidR="00547109" w:rsidRPr="006F7F26" w:rsidRDefault="00547109" w:rsidP="00547109">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AF7706E" w14:textId="77777777" w:rsidR="00547109" w:rsidRPr="006F7F26" w:rsidRDefault="00547109" w:rsidP="00547109">
      <w:pPr>
        <w:rPr>
          <w:rFonts w:eastAsia="Times New Roman" w:cs="Times New Roman"/>
          <w:kern w:val="0"/>
          <w:szCs w:val="22"/>
          <w14:ligatures w14:val="none"/>
        </w:rPr>
      </w:pPr>
    </w:p>
    <w:p w14:paraId="01A1359C" w14:textId="77777777" w:rsidR="00547109" w:rsidRPr="006F7F26" w:rsidRDefault="00547109" w:rsidP="00547109">
      <w:pPr>
        <w:pStyle w:val="Heading2"/>
        <w:rPr>
          <w:rFonts w:eastAsia="Times New Roman"/>
        </w:rPr>
      </w:pPr>
      <w:r w:rsidRPr="006F7F26">
        <w:rPr>
          <w:rFonts w:eastAsia="Times New Roman"/>
        </w:rPr>
        <w:t>Human Rights Act 1998 considerations</w:t>
      </w:r>
    </w:p>
    <w:p w14:paraId="209248B6" w14:textId="77777777" w:rsidR="00547109" w:rsidRPr="006F7F26" w:rsidRDefault="00547109" w:rsidP="00547109">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6FC39F3" w14:textId="77777777" w:rsidR="00547109" w:rsidRPr="006F7F26" w:rsidRDefault="00547109" w:rsidP="00547109">
      <w:pPr>
        <w:rPr>
          <w:rFonts w:eastAsia="Times New Roman" w:cs="Arial"/>
          <w:kern w:val="0"/>
          <w14:ligatures w14:val="none"/>
        </w:rPr>
      </w:pPr>
    </w:p>
    <w:p w14:paraId="3547D75D" w14:textId="77777777" w:rsidR="00547109" w:rsidRDefault="00547109" w:rsidP="00547109">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01DCFD5" w14:textId="77777777" w:rsidR="00547109" w:rsidRPr="00D66B55" w:rsidRDefault="00547109" w:rsidP="00547109"/>
    <w:p w14:paraId="32BAF3B0" w14:textId="77777777" w:rsidR="00547109" w:rsidRPr="00540665" w:rsidRDefault="00547109" w:rsidP="00547109">
      <w:pPr>
        <w:rPr>
          <w:b/>
          <w:bCs/>
        </w:rPr>
      </w:pPr>
      <w:r w:rsidRPr="00540665">
        <w:rPr>
          <w:b/>
          <w:bCs/>
        </w:rPr>
        <w:t>Article 35 Declaration</w:t>
      </w:r>
    </w:p>
    <w:p w14:paraId="492365D7" w14:textId="77777777" w:rsidR="00547109" w:rsidRPr="00540665" w:rsidRDefault="00547109" w:rsidP="00547109">
      <w:r w:rsidRPr="00540665">
        <w:t xml:space="preserve">Officers have worked with the applicant in a positive and proactive manner based on seeking solutions to problems arising in relation to dealing with the planning application.  No significant problems have arisen during the consideration of this </w:t>
      </w:r>
      <w:proofErr w:type="gramStart"/>
      <w:r w:rsidRPr="00540665">
        <w:t>application</w:t>
      </w:r>
      <w:proofErr w:type="gramEnd"/>
      <w:r w:rsidRPr="00540665">
        <w:t xml:space="preserve"> and the application has been determined in a timely manner, in accordance with the policies with the Development Plan.</w:t>
      </w:r>
    </w:p>
    <w:p w14:paraId="6E06C274" w14:textId="77777777" w:rsidR="00547109" w:rsidRPr="00540665" w:rsidRDefault="00547109" w:rsidP="00547109"/>
    <w:p w14:paraId="145EE078" w14:textId="77777777" w:rsidR="00547109" w:rsidRPr="00540665" w:rsidRDefault="00547109" w:rsidP="00547109">
      <w:r w:rsidRPr="00540665">
        <w:rPr>
          <w:b/>
        </w:rPr>
        <w:t>Recommendation</w:t>
      </w:r>
      <w:r w:rsidRPr="00540665">
        <w:t xml:space="preserve">: Approve </w:t>
      </w:r>
    </w:p>
    <w:p w14:paraId="16D606AE" w14:textId="77777777" w:rsidR="00547109" w:rsidRPr="00540665" w:rsidRDefault="00547109" w:rsidP="00547109"/>
    <w:p w14:paraId="2BCB05B2" w14:textId="77777777" w:rsidR="00547109" w:rsidRPr="00540665" w:rsidRDefault="00547109" w:rsidP="00547109">
      <w:pPr>
        <w:rPr>
          <w:b/>
          <w:bCs/>
        </w:rPr>
      </w:pPr>
      <w:r w:rsidRPr="00540665">
        <w:rPr>
          <w:b/>
          <w:bCs/>
        </w:rPr>
        <w:t xml:space="preserve">Conditions: </w:t>
      </w:r>
    </w:p>
    <w:p w14:paraId="26A65841" w14:textId="77777777" w:rsidR="00547109" w:rsidRPr="00540665" w:rsidRDefault="00547109" w:rsidP="00547109">
      <w:pPr>
        <w:numPr>
          <w:ilvl w:val="0"/>
          <w:numId w:val="6"/>
        </w:numPr>
        <w:rPr>
          <w:b/>
        </w:rPr>
      </w:pPr>
      <w:bookmarkStart w:id="2" w:name="_Toc143158001"/>
      <w:bookmarkStart w:id="3" w:name="_Hlk139620128"/>
      <w:r w:rsidRPr="00540665">
        <w:rPr>
          <w:b/>
        </w:rPr>
        <w:t>3-year time limit</w:t>
      </w:r>
      <w:bookmarkEnd w:id="2"/>
      <w:r w:rsidRPr="00540665">
        <w:rPr>
          <w:b/>
        </w:rPr>
        <w:t>:</w:t>
      </w:r>
    </w:p>
    <w:p w14:paraId="5694803E" w14:textId="77777777" w:rsidR="00547109" w:rsidRPr="00540665" w:rsidRDefault="00547109" w:rsidP="00547109">
      <w:r w:rsidRPr="00540665">
        <w:t xml:space="preserve">The development must be begun not later than the expiration of three years beginning with the date of this permission. </w:t>
      </w:r>
    </w:p>
    <w:p w14:paraId="1A08A111" w14:textId="77777777" w:rsidR="00547109" w:rsidRPr="00540665" w:rsidRDefault="00547109" w:rsidP="00547109">
      <w:r w:rsidRPr="00540665">
        <w:tab/>
      </w:r>
    </w:p>
    <w:p w14:paraId="5817DB25" w14:textId="77777777" w:rsidR="00547109" w:rsidRPr="00540665" w:rsidRDefault="00547109" w:rsidP="00547109">
      <w:r w:rsidRPr="00540665">
        <w:t>Reason - Required to be imposed pursuant to Section 91 of the Town and Country Planning Act 1990.</w:t>
      </w:r>
    </w:p>
    <w:p w14:paraId="263F0FB5" w14:textId="77777777" w:rsidR="00547109" w:rsidRPr="00540665" w:rsidRDefault="00547109" w:rsidP="00547109">
      <w:bookmarkStart w:id="4" w:name="_Hlk139620423"/>
      <w:bookmarkEnd w:id="3"/>
    </w:p>
    <w:p w14:paraId="5C4A507E" w14:textId="77777777" w:rsidR="00547109" w:rsidRPr="00540665" w:rsidRDefault="00547109" w:rsidP="00547109">
      <w:pPr>
        <w:numPr>
          <w:ilvl w:val="0"/>
          <w:numId w:val="6"/>
        </w:numPr>
        <w:rPr>
          <w:b/>
        </w:rPr>
      </w:pPr>
      <w:bookmarkStart w:id="5" w:name="_Toc143158002"/>
      <w:bookmarkStart w:id="6" w:name="_Hlk139620135"/>
      <w:r w:rsidRPr="00540665">
        <w:rPr>
          <w:b/>
        </w:rPr>
        <w:t>Specified plans</w:t>
      </w:r>
      <w:bookmarkEnd w:id="4"/>
      <w:bookmarkEnd w:id="5"/>
      <w:bookmarkEnd w:id="6"/>
      <w:r w:rsidRPr="00540665">
        <w:rPr>
          <w:b/>
        </w:rPr>
        <w:t>:</w:t>
      </w:r>
    </w:p>
    <w:p w14:paraId="29FEE564" w14:textId="77777777" w:rsidR="00547109" w:rsidRPr="00540665" w:rsidRDefault="00547109" w:rsidP="00547109">
      <w:r w:rsidRPr="00540665">
        <w:t xml:space="preserve">The development hereby approved shall be carried out in accordance with the following drawings and documents: </w:t>
      </w:r>
    </w:p>
    <w:p w14:paraId="32B2EB38" w14:textId="3475F54A" w:rsidR="00547109" w:rsidRPr="00540665" w:rsidRDefault="00547109" w:rsidP="00547109">
      <w:pPr>
        <w:numPr>
          <w:ilvl w:val="1"/>
          <w:numId w:val="6"/>
        </w:numPr>
      </w:pPr>
      <w:r w:rsidRPr="00540665">
        <w:t xml:space="preserve">Supporting information, Photos – </w:t>
      </w:r>
      <w:r>
        <w:t>13</w:t>
      </w:r>
      <w:r>
        <w:t xml:space="preserve"> July 2026</w:t>
      </w:r>
    </w:p>
    <w:p w14:paraId="14F69E89" w14:textId="769CBEBC" w:rsidR="00547109" w:rsidRPr="00540665" w:rsidRDefault="00547109" w:rsidP="00547109">
      <w:pPr>
        <w:numPr>
          <w:ilvl w:val="1"/>
          <w:numId w:val="6"/>
        </w:numPr>
      </w:pPr>
      <w:r w:rsidRPr="00540665">
        <w:t xml:space="preserve">Supporting information – Technical </w:t>
      </w:r>
      <w:r>
        <w:t xml:space="preserve">Specs – </w:t>
      </w:r>
      <w:r>
        <w:t>13</w:t>
      </w:r>
      <w:r>
        <w:t xml:space="preserve"> July 2026</w:t>
      </w:r>
    </w:p>
    <w:p w14:paraId="542CA36B" w14:textId="77777777" w:rsidR="00547109" w:rsidRPr="00540665" w:rsidRDefault="00547109" w:rsidP="00547109">
      <w:pPr>
        <w:rPr>
          <w:i/>
          <w:iCs/>
        </w:rPr>
      </w:pPr>
    </w:p>
    <w:p w14:paraId="4F861BCF" w14:textId="77777777" w:rsidR="00547109" w:rsidRPr="00540665" w:rsidRDefault="00547109" w:rsidP="00547109">
      <w:r w:rsidRPr="00540665">
        <w:t>Reason - To ensure that the development is carried out in accordance with the approved plans, pursuant to policies DM1, SP1 and EN1 of the Core Strategy.</w:t>
      </w:r>
    </w:p>
    <w:p w14:paraId="66E5A92A" w14:textId="77777777" w:rsidR="00547109" w:rsidRPr="00540665" w:rsidRDefault="00547109" w:rsidP="00547109"/>
    <w:p w14:paraId="1397AFB7" w14:textId="77777777" w:rsidR="00547109" w:rsidRPr="00540665" w:rsidRDefault="00547109" w:rsidP="00547109">
      <w:pPr>
        <w:rPr>
          <w:b/>
        </w:rPr>
      </w:pPr>
      <w:r w:rsidRPr="00540665">
        <w:rPr>
          <w:b/>
        </w:rPr>
        <w:t>Informative:</w:t>
      </w:r>
    </w:p>
    <w:p w14:paraId="3D3CB1D5" w14:textId="77777777" w:rsidR="00547109" w:rsidRPr="00540665" w:rsidRDefault="00547109" w:rsidP="00547109">
      <w:r w:rsidRPr="00540665">
        <w:lastRenderedPageBreak/>
        <w:t>Residents are recommended to park adjacent to the location of the charging point and required to use matting on the adopted highway to maintain safe pedestrian movement. Once the vehicle has been charged, residents will be required to remove the matting.</w:t>
      </w:r>
    </w:p>
    <w:p w14:paraId="5C7F149D" w14:textId="77777777" w:rsidR="00547109" w:rsidRPr="00540665" w:rsidRDefault="00547109" w:rsidP="00547109"/>
    <w:p w14:paraId="1246BBE1" w14:textId="77777777" w:rsidR="00547109" w:rsidRPr="00540665" w:rsidRDefault="00547109" w:rsidP="00547109">
      <w:r w:rsidRPr="00540665">
        <w:t>Further information on EV charging can be found on the council's website using the below link:</w:t>
      </w:r>
    </w:p>
    <w:p w14:paraId="3EA26F58" w14:textId="77777777" w:rsidR="00547109" w:rsidRPr="00540665" w:rsidRDefault="00547109" w:rsidP="00547109">
      <w:r w:rsidRPr="00540665">
        <w:t xml:space="preserve"> </w:t>
      </w:r>
      <w:hyperlink r:id="rId6" w:history="1">
        <w:r w:rsidRPr="00540665">
          <w:rPr>
            <w:rStyle w:val="Hyperlink"/>
          </w:rPr>
          <w:t>https://www.manchester.gov.uk/info/500370/zero_carbon_and_climate_change/8437/electric_vehicle_charging/2</w:t>
        </w:r>
      </w:hyperlink>
      <w:r w:rsidRPr="00540665">
        <w:t xml:space="preserve"> </w:t>
      </w:r>
    </w:p>
    <w:p w14:paraId="78965D2E" w14:textId="77777777" w:rsidR="00547109" w:rsidRPr="00540665" w:rsidRDefault="00547109" w:rsidP="00547109"/>
    <w:p w14:paraId="3B81A23A" w14:textId="77777777" w:rsidR="00547109" w:rsidRPr="00540665" w:rsidRDefault="00547109" w:rsidP="00547109"/>
    <w:p w14:paraId="3975FB63" w14:textId="289DFFE2" w:rsidR="0060008F" w:rsidRDefault="0060008F" w:rsidP="00D3474F"/>
    <w:p w14:paraId="65E0EED8" w14:textId="77777777" w:rsidR="008B696F" w:rsidRPr="00A331F9" w:rsidRDefault="008B696F" w:rsidP="00A331F9"/>
    <w:sectPr w:rsidR="008B696F"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D5123"/>
    <w:multiLevelType w:val="multilevel"/>
    <w:tmpl w:val="077C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18C4FA0"/>
    <w:multiLevelType w:val="hybridMultilevel"/>
    <w:tmpl w:val="FFFFFFFF"/>
    <w:lvl w:ilvl="0" w:tplc="C7605DA0">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526A8D"/>
    <w:multiLevelType w:val="hybridMultilevel"/>
    <w:tmpl w:val="FFFFFFFF"/>
    <w:lvl w:ilvl="0" w:tplc="C7605DA0">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315645676">
    <w:abstractNumId w:val="4"/>
  </w:num>
  <w:num w:numId="2" w16cid:durableId="155417475">
    <w:abstractNumId w:val="1"/>
  </w:num>
  <w:num w:numId="3" w16cid:durableId="1743523982">
    <w:abstractNumId w:val="5"/>
  </w:num>
  <w:num w:numId="4" w16cid:durableId="479078163">
    <w:abstractNumId w:val="2"/>
  </w:num>
  <w:num w:numId="5" w16cid:durableId="257520763">
    <w:abstractNumId w:val="7"/>
  </w:num>
  <w:num w:numId="6" w16cid:durableId="2032948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0205694">
    <w:abstractNumId w:val="8"/>
  </w:num>
  <w:num w:numId="8" w16cid:durableId="4524130">
    <w:abstractNumId w:val="3"/>
  </w:num>
  <w:num w:numId="9" w16cid:durableId="1616986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C47B0"/>
    <w:rsid w:val="002202D8"/>
    <w:rsid w:val="00264A72"/>
    <w:rsid w:val="00271DE1"/>
    <w:rsid w:val="00274422"/>
    <w:rsid w:val="002A509A"/>
    <w:rsid w:val="002E6A5F"/>
    <w:rsid w:val="0032349F"/>
    <w:rsid w:val="00326B9C"/>
    <w:rsid w:val="003E4005"/>
    <w:rsid w:val="00467C0E"/>
    <w:rsid w:val="00486CD1"/>
    <w:rsid w:val="00547109"/>
    <w:rsid w:val="00584868"/>
    <w:rsid w:val="005C02B9"/>
    <w:rsid w:val="0060008F"/>
    <w:rsid w:val="006175C6"/>
    <w:rsid w:val="00654330"/>
    <w:rsid w:val="00682E01"/>
    <w:rsid w:val="006954E2"/>
    <w:rsid w:val="006B1081"/>
    <w:rsid w:val="006B3B30"/>
    <w:rsid w:val="006E0A90"/>
    <w:rsid w:val="006F7F26"/>
    <w:rsid w:val="0070357C"/>
    <w:rsid w:val="007524AB"/>
    <w:rsid w:val="007901E8"/>
    <w:rsid w:val="008057CA"/>
    <w:rsid w:val="00816054"/>
    <w:rsid w:val="008245CF"/>
    <w:rsid w:val="00855D37"/>
    <w:rsid w:val="00871882"/>
    <w:rsid w:val="00874D36"/>
    <w:rsid w:val="008B696F"/>
    <w:rsid w:val="00982188"/>
    <w:rsid w:val="009D3322"/>
    <w:rsid w:val="00A04F27"/>
    <w:rsid w:val="00A331F9"/>
    <w:rsid w:val="00A40D82"/>
    <w:rsid w:val="00A82292"/>
    <w:rsid w:val="00AD3AB2"/>
    <w:rsid w:val="00AD61E8"/>
    <w:rsid w:val="00B17001"/>
    <w:rsid w:val="00B75EB9"/>
    <w:rsid w:val="00BA1D7F"/>
    <w:rsid w:val="00BD216A"/>
    <w:rsid w:val="00BE7747"/>
    <w:rsid w:val="00C573B6"/>
    <w:rsid w:val="00C62A32"/>
    <w:rsid w:val="00CF74CA"/>
    <w:rsid w:val="00D17F30"/>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102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710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chester.gov.uk/info/500370/zero_carbon_and_climate_change/8437/electric_vehicle_charging/2"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1232</Words>
  <Characters>6837</Characters>
  <Application>Microsoft Office Word</Application>
  <DocSecurity>0</DocSecurity>
  <Lines>169</Lines>
  <Paragraphs>83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salesforceId:d3329598-a58a-486b-89fb-89fa17c79efd</dc:subject>
  <dc:creator>Anthony Moore</dc:creator>
  <cp:keywords/>
  <dc:description/>
  <cp:lastModifiedBy>Jake Walther</cp:lastModifiedBy>
  <cp:revision>14</cp:revision>
  <dcterms:created xsi:type="dcterms:W3CDTF">2026-08-27T14:59:00Z</dcterms:created>
  <dcterms:modified xsi:type="dcterms:W3CDTF">2026-08-27T15:32:00Z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069Sl00000adyVrIAI</vt:lpwstr>
  </property>
</Properties>
</file>