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1D68DD">
      <w:r>
        <w:rPr>
          <w:noProof/>
        </w:rPr>
        <w:drawing>
          <wp:inline distT="0" distB="0" distL="0" distR="0" wp14:anchorId="29FF9A6F" wp14:editId="3EA171F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1D68DD">
      <w:pPr>
        <w:pStyle w:val="Title"/>
        <w:jc w:val="both"/>
      </w:pPr>
      <w:r>
        <w:t>Planning</w:t>
      </w:r>
    </w:p>
    <w:p w14:paraId="489EE232" w14:textId="7A6D39BD" w:rsidR="00D3474F" w:rsidRDefault="00D3474F" w:rsidP="001D68DD">
      <w:pPr>
        <w:pStyle w:val="Title"/>
        <w:jc w:val="both"/>
      </w:pPr>
      <w:r>
        <w:t>Delegated Officer Report</w:t>
      </w:r>
    </w:p>
    <w:p w14:paraId="6D73FF71" w14:textId="2AA7F333" w:rsidR="003E4005" w:rsidRPr="003E4005" w:rsidRDefault="00EF3E10" w:rsidP="001D68DD">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1D68DD">
            <w:pPr>
              <w:pStyle w:val="Heading2"/>
              <w:jc w:val="left"/>
            </w:pPr>
            <w:r>
              <w:t>Application reference:</w:t>
            </w:r>
          </w:p>
        </w:tc>
        <w:tc>
          <w:tcPr>
            <w:tcW w:w="7364" w:type="dxa"/>
          </w:tcPr>
          <w:p w14:paraId="4E3CDE58" w14:textId="40B70785" w:rsidR="00D3474F" w:rsidRDefault="00D3474F" w:rsidP="001D68DD">
            <w:pPr>
              <w:jc w:val="left"/>
            </w:pPr>
            <w:r>
              <w:t>PLA-2026-000297</w:t>
            </w:r>
          </w:p>
        </w:tc>
      </w:tr>
      <w:tr w:rsidR="00D3474F" w14:paraId="27EA33A4" w14:textId="77777777" w:rsidTr="003E4005">
        <w:tc>
          <w:tcPr>
            <w:tcW w:w="2830" w:type="dxa"/>
          </w:tcPr>
          <w:p w14:paraId="4FD2B371" w14:textId="60FEC815" w:rsidR="00D3474F" w:rsidRDefault="00D3474F" w:rsidP="001D68DD">
            <w:pPr>
              <w:pStyle w:val="Heading2"/>
              <w:jc w:val="left"/>
            </w:pPr>
            <w:r>
              <w:t>Application type:</w:t>
            </w:r>
          </w:p>
        </w:tc>
        <w:tc>
          <w:tcPr>
            <w:tcW w:w="7364" w:type="dxa"/>
          </w:tcPr>
          <w:p w14:paraId="613ACD7E" w14:textId="1972433E" w:rsidR="00D3474F" w:rsidRDefault="003E4005" w:rsidP="001D68DD">
            <w:pPr>
              <w:jc w:val="left"/>
            </w:pPr>
            <w:r>
              <w:t>Householder planning permission</w:t>
            </w:r>
          </w:p>
        </w:tc>
      </w:tr>
      <w:tr w:rsidR="00D3474F" w14:paraId="2561D808" w14:textId="77777777" w:rsidTr="003E4005">
        <w:tc>
          <w:tcPr>
            <w:tcW w:w="2830" w:type="dxa"/>
          </w:tcPr>
          <w:p w14:paraId="5ECBDE63" w14:textId="04B0D3CD" w:rsidR="00D3474F" w:rsidRDefault="00D3474F" w:rsidP="001D68DD">
            <w:pPr>
              <w:pStyle w:val="Heading2"/>
              <w:jc w:val="left"/>
            </w:pPr>
            <w:r>
              <w:t>Proposal:</w:t>
            </w:r>
          </w:p>
        </w:tc>
        <w:tc>
          <w:tcPr>
            <w:tcW w:w="7364" w:type="dxa"/>
          </w:tcPr>
          <w:p w14:paraId="4E1F6490" w14:textId="781E6EF5" w:rsidR="00D3474F" w:rsidRDefault="00D3474F" w:rsidP="001D68DD">
            <w:pPr>
              <w:jc w:val="left"/>
            </w:pPr>
            <w:r w:rsidRPr="00F01B50">
              <w:rPr>
                <w:rFonts w:cs="Arial"/>
              </w:rPr>
              <w:t>Erection of a single-storey rear extension.</w:t>
            </w:r>
          </w:p>
        </w:tc>
      </w:tr>
      <w:tr w:rsidR="00D3474F" w14:paraId="0DF4F993" w14:textId="77777777" w:rsidTr="003E4005">
        <w:tc>
          <w:tcPr>
            <w:tcW w:w="2830" w:type="dxa"/>
          </w:tcPr>
          <w:p w14:paraId="35A97E14" w14:textId="0073F5A3" w:rsidR="00D3474F" w:rsidRDefault="00D3474F" w:rsidP="001D68DD">
            <w:pPr>
              <w:pStyle w:val="Heading2"/>
              <w:jc w:val="left"/>
            </w:pPr>
            <w:r>
              <w:t>Site address:</w:t>
            </w:r>
          </w:p>
        </w:tc>
        <w:tc>
          <w:tcPr>
            <w:tcW w:w="7364" w:type="dxa"/>
          </w:tcPr>
          <w:p w14:paraId="42569092" w14:textId="4350C106" w:rsidR="00D3474F" w:rsidRDefault="00F96A58" w:rsidP="001D68DD">
            <w:pPr>
              <w:jc w:val="left"/>
            </w:pPr>
            <w:r w:rsidRPr="00F96A58">
              <w:rPr>
                <w:rFonts w:cs="Arial"/>
              </w:rPr>
              <w:t>13 Alford Avenue Manchester  M20 1AQ</w:t>
            </w:r>
          </w:p>
        </w:tc>
      </w:tr>
      <w:tr w:rsidR="00D3474F" w14:paraId="160CDB29" w14:textId="77777777" w:rsidTr="003E4005">
        <w:tc>
          <w:tcPr>
            <w:tcW w:w="2830" w:type="dxa"/>
          </w:tcPr>
          <w:p w14:paraId="0A17294A" w14:textId="7EE0344E" w:rsidR="00D3474F" w:rsidRDefault="00D3474F" w:rsidP="001D68DD">
            <w:pPr>
              <w:pStyle w:val="Heading2"/>
              <w:jc w:val="left"/>
            </w:pPr>
            <w:r>
              <w:t>Ward(s):</w:t>
            </w:r>
          </w:p>
        </w:tc>
        <w:tc>
          <w:tcPr>
            <w:tcW w:w="7364" w:type="dxa"/>
          </w:tcPr>
          <w:p w14:paraId="3597A7CB" w14:textId="3C374AF6" w:rsidR="00D3474F" w:rsidRDefault="00D3474F" w:rsidP="001D68DD">
            <w:pPr>
              <w:jc w:val="left"/>
            </w:pPr>
            <w:r w:rsidRPr="00F01B50">
              <w:rPr>
                <w:rFonts w:cs="Arial"/>
                <w:bCs/>
              </w:rPr>
              <w:t>Old Moat</w:t>
            </w:r>
          </w:p>
        </w:tc>
      </w:tr>
      <w:tr w:rsidR="00D3474F" w14:paraId="63DB7CF0" w14:textId="77777777" w:rsidTr="003E4005">
        <w:tc>
          <w:tcPr>
            <w:tcW w:w="2830" w:type="dxa"/>
          </w:tcPr>
          <w:p w14:paraId="1F268956" w14:textId="66B535B0" w:rsidR="00D3474F" w:rsidRDefault="00D3474F" w:rsidP="001D68DD">
            <w:pPr>
              <w:pStyle w:val="Heading2"/>
              <w:jc w:val="left"/>
            </w:pPr>
            <w:r>
              <w:t>Date application valid:</w:t>
            </w:r>
          </w:p>
        </w:tc>
        <w:tc>
          <w:tcPr>
            <w:tcW w:w="7364" w:type="dxa"/>
          </w:tcPr>
          <w:p w14:paraId="246F7B57" w14:textId="07723B07" w:rsidR="00D3474F" w:rsidRPr="00F01B50" w:rsidRDefault="00D3474F" w:rsidP="001D68DD">
            <w:pPr>
              <w:jc w:val="left"/>
              <w:rPr>
                <w:rFonts w:cs="Arial"/>
                <w:bCs/>
              </w:rPr>
            </w:pPr>
            <w:r w:rsidRPr="00F01B50">
              <w:rPr>
                <w:rFonts w:eastAsia="MS Mincho" w:cs="Arial"/>
              </w:rPr>
              <w:t>28 July 2026</w:t>
            </w:r>
          </w:p>
        </w:tc>
      </w:tr>
      <w:tr w:rsidR="00D3474F" w14:paraId="04C3848B" w14:textId="77777777" w:rsidTr="003E4005">
        <w:tc>
          <w:tcPr>
            <w:tcW w:w="2830" w:type="dxa"/>
          </w:tcPr>
          <w:p w14:paraId="06406128" w14:textId="5719A455" w:rsidR="00D3474F" w:rsidRDefault="00D3474F" w:rsidP="001D68DD">
            <w:pPr>
              <w:pStyle w:val="Heading2"/>
              <w:jc w:val="left"/>
            </w:pPr>
            <w:r>
              <w:t>Applicant name:</w:t>
            </w:r>
          </w:p>
        </w:tc>
        <w:tc>
          <w:tcPr>
            <w:tcW w:w="7364" w:type="dxa"/>
          </w:tcPr>
          <w:p w14:paraId="6EDBE3EA" w14:textId="4F18ACCA" w:rsidR="00D3474F" w:rsidRDefault="00D3474F" w:rsidP="001D68DD">
            <w:pPr>
              <w:jc w:val="left"/>
            </w:pPr>
            <w:r w:rsidRPr="00F01B50">
              <w:rPr>
                <w:rFonts w:cs="Arial"/>
              </w:rPr>
              <w:t>Mr Muhammad Qasim</w:t>
            </w:r>
          </w:p>
        </w:tc>
      </w:tr>
      <w:tr w:rsidR="00D3474F" w14:paraId="37DC8E80" w14:textId="77777777" w:rsidTr="003E4005">
        <w:tc>
          <w:tcPr>
            <w:tcW w:w="2830" w:type="dxa"/>
          </w:tcPr>
          <w:p w14:paraId="5BC077C6" w14:textId="16FB4A06" w:rsidR="00D3474F" w:rsidRDefault="00D3474F" w:rsidP="001D68DD">
            <w:pPr>
              <w:pStyle w:val="Heading2"/>
              <w:jc w:val="left"/>
            </w:pPr>
            <w:r>
              <w:t>Agent (if any):</w:t>
            </w:r>
          </w:p>
        </w:tc>
        <w:tc>
          <w:tcPr>
            <w:tcW w:w="7364" w:type="dxa"/>
          </w:tcPr>
          <w:p w14:paraId="01BFD860" w14:textId="46B50DC0" w:rsidR="00D3474F" w:rsidRDefault="00D3474F" w:rsidP="001D68DD">
            <w:pPr>
              <w:jc w:val="left"/>
            </w:pPr>
            <w:r>
              <w:t>Mr M Alam</w:t>
            </w:r>
          </w:p>
        </w:tc>
      </w:tr>
      <w:tr w:rsidR="00D3474F" w14:paraId="52EB6C0F" w14:textId="77777777" w:rsidTr="003E4005">
        <w:tc>
          <w:tcPr>
            <w:tcW w:w="2830" w:type="dxa"/>
          </w:tcPr>
          <w:p w14:paraId="2353A41D" w14:textId="58FBA9B5" w:rsidR="00D3474F" w:rsidRDefault="00D3474F" w:rsidP="001D68DD">
            <w:pPr>
              <w:pStyle w:val="Heading2"/>
              <w:jc w:val="left"/>
            </w:pPr>
            <w:r>
              <w:t>Case officer:</w:t>
            </w:r>
          </w:p>
        </w:tc>
        <w:tc>
          <w:tcPr>
            <w:tcW w:w="7364" w:type="dxa"/>
          </w:tcPr>
          <w:p w14:paraId="5ACBAE52" w14:textId="3E307E34" w:rsidR="00D3474F" w:rsidRDefault="00D3474F" w:rsidP="001D68DD">
            <w:pPr>
              <w:jc w:val="left"/>
            </w:pPr>
            <w:r>
              <w:t>Joshua Lee</w:t>
            </w:r>
          </w:p>
        </w:tc>
      </w:tr>
      <w:tr w:rsidR="00D3474F" w14:paraId="69D3D59F" w14:textId="77777777" w:rsidTr="003E4005">
        <w:tc>
          <w:tcPr>
            <w:tcW w:w="2830" w:type="dxa"/>
          </w:tcPr>
          <w:p w14:paraId="2C9D6759" w14:textId="72BBF8A4" w:rsidR="00D3474F" w:rsidRDefault="00D3474F" w:rsidP="001D68DD">
            <w:pPr>
              <w:pStyle w:val="Heading2"/>
              <w:jc w:val="left"/>
            </w:pPr>
            <w:r>
              <w:t>Recommendation:</w:t>
            </w:r>
          </w:p>
        </w:tc>
        <w:tc>
          <w:tcPr>
            <w:tcW w:w="7364" w:type="dxa"/>
          </w:tcPr>
          <w:p w14:paraId="2D928A63" w14:textId="74BF2221" w:rsidR="00D3474F" w:rsidRDefault="00537CC0" w:rsidP="001D68DD">
            <w:pPr>
              <w:jc w:val="left"/>
            </w:pPr>
            <w:r>
              <w:t>Approve</w:t>
            </w:r>
          </w:p>
        </w:tc>
      </w:tr>
      <w:tr w:rsidR="00D3474F" w14:paraId="20373EF8" w14:textId="77777777" w:rsidTr="003E4005">
        <w:tc>
          <w:tcPr>
            <w:tcW w:w="2830" w:type="dxa"/>
          </w:tcPr>
          <w:p w14:paraId="7EB736E9" w14:textId="6D91E2F3" w:rsidR="00D3474F" w:rsidRDefault="00D3474F" w:rsidP="001D68DD">
            <w:pPr>
              <w:pStyle w:val="Heading2"/>
              <w:jc w:val="left"/>
            </w:pPr>
            <w:r>
              <w:t>Date of recommendation:</w:t>
            </w:r>
          </w:p>
        </w:tc>
        <w:tc>
          <w:tcPr>
            <w:tcW w:w="7364" w:type="dxa"/>
          </w:tcPr>
          <w:p w14:paraId="55C2760A" w14:textId="3055DACB" w:rsidR="00D3474F" w:rsidRDefault="00537CC0" w:rsidP="001D68DD">
            <w:pPr>
              <w:jc w:val="left"/>
            </w:pPr>
            <w:r>
              <w:t>21/08/2026</w:t>
            </w:r>
          </w:p>
        </w:tc>
      </w:tr>
    </w:tbl>
    <w:p w14:paraId="23B7E3AB" w14:textId="1473FD33" w:rsidR="00EF3E10" w:rsidRDefault="00EF3E10" w:rsidP="001D68DD">
      <w:pPr>
        <w:pStyle w:val="Heading1"/>
      </w:pPr>
      <w:r>
        <w:t>Description of site, building and/or area</w:t>
      </w:r>
    </w:p>
    <w:p w14:paraId="1BB313AB" w14:textId="1075192D" w:rsidR="0060008F" w:rsidRDefault="0085432D" w:rsidP="001D68DD">
      <w:r>
        <w:t xml:space="preserve">The proposal relates to a </w:t>
      </w:r>
      <w:r w:rsidR="00523172">
        <w:t>two-storey</w:t>
      </w:r>
      <w:r>
        <w:t xml:space="preserve"> end-terrace dwellinghouse on Alford Avenue. </w:t>
      </w:r>
    </w:p>
    <w:p w14:paraId="0F0C00E7" w14:textId="71934F72" w:rsidR="00523172" w:rsidRDefault="00523172" w:rsidP="001D68DD">
      <w:r>
        <w:t>The property is in</w:t>
      </w:r>
      <w:r w:rsidR="006E393F">
        <w:t xml:space="preserve"> a mostly residential part of the Old Moat ward of Manchester.</w:t>
      </w:r>
      <w:r w:rsidR="00393D07">
        <w:t xml:space="preserve"> Part of the site sits in Flood Zone 2 </w:t>
      </w:r>
      <w:r w:rsidR="000951FF">
        <w:t>and at medium risk for surface water flooding.</w:t>
      </w:r>
    </w:p>
    <w:p w14:paraId="0B49DAD0" w14:textId="403606FA" w:rsidR="00EF3E10" w:rsidRDefault="00EF3E10" w:rsidP="001D68DD">
      <w:pPr>
        <w:pStyle w:val="Heading1"/>
      </w:pPr>
      <w:r>
        <w:t>Description of development</w:t>
      </w:r>
    </w:p>
    <w:p w14:paraId="49DF2E40" w14:textId="77777777" w:rsidR="000951FF" w:rsidRDefault="000951FF" w:rsidP="000951FF">
      <w:pPr>
        <w:rPr>
          <w:b/>
          <w:bCs/>
          <w:caps/>
        </w:rPr>
      </w:pPr>
      <w:r w:rsidRPr="000951FF">
        <w:t>Erection of a single-storey rear extension.</w:t>
      </w:r>
    </w:p>
    <w:p w14:paraId="741D502D" w14:textId="3CF0D2E7" w:rsidR="000951FF" w:rsidRDefault="000951FF" w:rsidP="000951FF">
      <w:r>
        <w:t>The proposed single storey rear extension projects</w:t>
      </w:r>
      <w:r w:rsidR="00F4375C">
        <w:t xml:space="preserve"> 4350mm from the existing rear elevation and runs across the full width of the existing property. The extension is finished in matching brick and mono-pitch sloping tiled roof to match. New glazing is features to the rear.</w:t>
      </w:r>
    </w:p>
    <w:p w14:paraId="462569FB" w14:textId="77777777" w:rsidR="00A15E0A" w:rsidRDefault="00A15E0A" w:rsidP="00A15E0A">
      <w:pPr>
        <w:keepNext/>
      </w:pPr>
      <w:r w:rsidRPr="00A15E0A">
        <w:rPr>
          <w:noProof/>
        </w:rPr>
        <w:lastRenderedPageBreak/>
        <w:drawing>
          <wp:inline distT="0" distB="0" distL="0" distR="0" wp14:anchorId="3BD176F9" wp14:editId="1CCC66C8">
            <wp:extent cx="6479540" cy="4594860"/>
            <wp:effectExtent l="19050" t="19050" r="16510" b="15240"/>
            <wp:docPr id="2079161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161214" name=""/>
                    <pic:cNvPicPr/>
                  </pic:nvPicPr>
                  <pic:blipFill>
                    <a:blip r:embed="rId11"/>
                    <a:stretch>
                      <a:fillRect/>
                    </a:stretch>
                  </pic:blipFill>
                  <pic:spPr>
                    <a:xfrm>
                      <a:off x="0" y="0"/>
                      <a:ext cx="6479540" cy="4594860"/>
                    </a:xfrm>
                    <a:prstGeom prst="rect">
                      <a:avLst/>
                    </a:prstGeom>
                    <a:ln>
                      <a:solidFill>
                        <a:schemeClr val="tx1"/>
                      </a:solidFill>
                    </a:ln>
                  </pic:spPr>
                </pic:pic>
              </a:graphicData>
            </a:graphic>
          </wp:inline>
        </w:drawing>
      </w:r>
    </w:p>
    <w:p w14:paraId="55BBA8FB" w14:textId="64BB39F7" w:rsidR="00F4375C" w:rsidRDefault="00A15E0A" w:rsidP="00A15E0A">
      <w:pPr>
        <w:pStyle w:val="Caption"/>
      </w:pPr>
      <w:r>
        <w:t xml:space="preserve">Figure </w:t>
      </w:r>
      <w:fldSimple w:instr=" SEQ Figure \* ARABIC ">
        <w:r>
          <w:rPr>
            <w:noProof/>
          </w:rPr>
          <w:t>1</w:t>
        </w:r>
      </w:fldSimple>
      <w:r>
        <w:t>. Floor Plan</w:t>
      </w:r>
    </w:p>
    <w:p w14:paraId="364A3D62" w14:textId="277CA6F2" w:rsidR="00EF3E10" w:rsidRDefault="00EF3E10" w:rsidP="001D68DD">
      <w:pPr>
        <w:pStyle w:val="Heading1"/>
      </w:pPr>
      <w:r>
        <w:t>Relevant planning history</w:t>
      </w:r>
    </w:p>
    <w:p w14:paraId="47AD3041" w14:textId="6D438A30" w:rsidR="00A85DEE" w:rsidRPr="00A85DEE" w:rsidRDefault="00A85DEE" w:rsidP="00A85DEE">
      <w:r>
        <w:t xml:space="preserve">There is no planning history at the address. </w:t>
      </w:r>
    </w:p>
    <w:p w14:paraId="2A6AA701" w14:textId="1115ED58" w:rsidR="00EF3E10" w:rsidRDefault="00C62A32" w:rsidP="001D68DD">
      <w:pPr>
        <w:pStyle w:val="Heading1"/>
      </w:pPr>
      <w:r>
        <w:t>Consultation, notification and publicity responses</w:t>
      </w:r>
    </w:p>
    <w:p w14:paraId="3875D271" w14:textId="0D264C4D" w:rsidR="00C62A32" w:rsidRPr="00C62A32" w:rsidRDefault="00C62A32" w:rsidP="001D68DD">
      <w:pPr>
        <w:pStyle w:val="Heading2"/>
      </w:pPr>
      <w:r>
        <w:t>Consultations</w:t>
      </w:r>
    </w:p>
    <w:p w14:paraId="7A54C6EA" w14:textId="00F7B681" w:rsidR="00EF3E10" w:rsidRDefault="00A85DEE" w:rsidP="00A85DEE">
      <w:pPr>
        <w:pStyle w:val="Heading3"/>
      </w:pPr>
      <w:r>
        <w:t>Manchester City Council Flood Risk Management</w:t>
      </w:r>
    </w:p>
    <w:p w14:paraId="70EB35BA" w14:textId="4DC7C2AF" w:rsidR="006C6F5B" w:rsidRPr="006C6F5B" w:rsidRDefault="006C6F5B" w:rsidP="006C6F5B">
      <w:r w:rsidRPr="006C6F5B">
        <w:t>Objects to the application. The site lies within Flood Zone 2, is susceptible to surface water flooding and is located within a Critical Drainage Area. Whilst the submitted information states that flood risk will not increase and references drainage and flood resilience measures, the LLFA considers that insufficient information has been provided to fully assess flood risk. A completed Flood Risk Assessment Proforma and supporting flood risk information are required to demonstrate that the development will remain safe for its lifetime, account for climate change and not increase flood risk elsewhere. Approval is therefore not recommended until this information has been submitted and assessed.</w:t>
      </w:r>
    </w:p>
    <w:p w14:paraId="3574B3A1" w14:textId="3A634C95" w:rsidR="00EF3E10" w:rsidRDefault="00C62A32" w:rsidP="001D68DD">
      <w:pPr>
        <w:pStyle w:val="Heading2"/>
      </w:pPr>
      <w:r>
        <w:t>Notifications and publicity</w:t>
      </w:r>
    </w:p>
    <w:p w14:paraId="213DF2C5" w14:textId="30FAFDDB" w:rsidR="00EF3E10" w:rsidRDefault="00A85DEE" w:rsidP="00A85DEE">
      <w:pPr>
        <w:pStyle w:val="Heading3"/>
      </w:pPr>
      <w:r>
        <w:t>Neighbour letters</w:t>
      </w:r>
    </w:p>
    <w:p w14:paraId="50769663" w14:textId="0B0DA079" w:rsidR="00346161" w:rsidRPr="00346161" w:rsidRDefault="00346161" w:rsidP="00346161">
      <w:r>
        <w:t>No representations received.</w:t>
      </w:r>
    </w:p>
    <w:p w14:paraId="0E5E733D" w14:textId="77777777" w:rsidR="00A85DEE" w:rsidRPr="00EB5A7D" w:rsidRDefault="00A85DEE" w:rsidP="002628E8">
      <w:pPr>
        <w:pStyle w:val="Heading1"/>
        <w:spacing w:line="240" w:lineRule="auto"/>
        <w:rPr>
          <w:rFonts w:ascii="Arial" w:hAnsi="Arial" w:cs="Arial"/>
        </w:rPr>
      </w:pPr>
      <w:r w:rsidRPr="00EB5A7D">
        <w:rPr>
          <w:rFonts w:ascii="Arial" w:hAnsi="Arial" w:cs="Arial"/>
        </w:rPr>
        <w:lastRenderedPageBreak/>
        <w:t>Relevant policies</w:t>
      </w:r>
    </w:p>
    <w:p w14:paraId="58779C16" w14:textId="77777777" w:rsidR="00A85DEE" w:rsidRDefault="00A85DEE"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7FABE948" w14:textId="77777777" w:rsidR="00A85DEE" w:rsidRPr="00123EF8" w:rsidRDefault="00A85DEE" w:rsidP="00123EF8">
      <w:pPr>
        <w:spacing w:after="0" w:line="240" w:lineRule="auto"/>
        <w:rPr>
          <w:rFonts w:ascii="Arial" w:eastAsiaTheme="majorEastAsia" w:hAnsi="Arial" w:cs="Arial"/>
          <w:color w:val="000000" w:themeColor="text1"/>
        </w:rPr>
      </w:pPr>
    </w:p>
    <w:p w14:paraId="01216193" w14:textId="77777777" w:rsidR="00A85DEE" w:rsidRPr="00123EF8" w:rsidRDefault="00A85DEE"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78A905F6" w14:textId="77777777" w:rsidR="00A85DEE" w:rsidRPr="00123EF8" w:rsidRDefault="00A85DEE" w:rsidP="00123EF8">
      <w:pPr>
        <w:spacing w:after="0" w:line="240" w:lineRule="auto"/>
        <w:rPr>
          <w:rFonts w:ascii="Arial" w:eastAsiaTheme="majorEastAsia" w:hAnsi="Arial" w:cs="Arial"/>
          <w:color w:val="000000" w:themeColor="text1"/>
        </w:rPr>
      </w:pPr>
    </w:p>
    <w:p w14:paraId="0756AC1A" w14:textId="77777777" w:rsidR="00A85DEE" w:rsidRPr="00123EF8" w:rsidRDefault="00A85DEE" w:rsidP="00A85DEE">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23151885" w14:textId="77777777" w:rsidR="00A85DEE" w:rsidRPr="00123EF8" w:rsidRDefault="00A85DEE" w:rsidP="00A85DEE">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7B5A6D32" w14:textId="77777777" w:rsidR="00A85DEE" w:rsidRPr="00123EF8" w:rsidRDefault="00A85DEE" w:rsidP="00A85DEE">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571C10EC" w14:textId="77777777" w:rsidR="00A85DEE" w:rsidRPr="00123EF8" w:rsidRDefault="00A85DEE" w:rsidP="00123EF8">
      <w:pPr>
        <w:spacing w:after="0" w:line="240" w:lineRule="auto"/>
        <w:rPr>
          <w:rFonts w:ascii="Arial" w:eastAsiaTheme="majorEastAsia" w:hAnsi="Arial" w:cs="Arial"/>
          <w:color w:val="000000" w:themeColor="text1"/>
        </w:rPr>
      </w:pPr>
    </w:p>
    <w:p w14:paraId="6AC20E04" w14:textId="77777777" w:rsidR="00A85DEE" w:rsidRDefault="00A85DEE"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31A098F4" w14:textId="77777777" w:rsidR="00A85DEE" w:rsidRPr="00123EF8" w:rsidRDefault="00A85DEE" w:rsidP="00123EF8">
      <w:pPr>
        <w:spacing w:after="0" w:line="240" w:lineRule="auto"/>
        <w:rPr>
          <w:rFonts w:ascii="Arial" w:eastAsiaTheme="majorEastAsia" w:hAnsi="Arial" w:cs="Arial"/>
          <w:color w:val="000000" w:themeColor="text1"/>
        </w:rPr>
      </w:pPr>
    </w:p>
    <w:p w14:paraId="791898E3" w14:textId="77777777" w:rsidR="00A85DEE" w:rsidRDefault="00A85DEE"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7BD725C9" w14:textId="77777777" w:rsidR="00A85DEE" w:rsidRPr="00123EF8" w:rsidRDefault="00A85DEE" w:rsidP="00123EF8">
      <w:pPr>
        <w:spacing w:after="0" w:line="240" w:lineRule="auto"/>
        <w:rPr>
          <w:rFonts w:ascii="Arial" w:eastAsiaTheme="majorEastAsia" w:hAnsi="Arial" w:cs="Arial"/>
          <w:color w:val="000000" w:themeColor="text1"/>
        </w:rPr>
      </w:pPr>
    </w:p>
    <w:p w14:paraId="07D196AB" w14:textId="77777777" w:rsidR="00A85DEE" w:rsidRDefault="00A85DEE"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0E8DE156" w14:textId="77777777" w:rsidR="00A85DEE" w:rsidRPr="002845F1" w:rsidRDefault="00A85DEE" w:rsidP="00123EF8">
      <w:pPr>
        <w:spacing w:after="0" w:line="240" w:lineRule="auto"/>
        <w:rPr>
          <w:rFonts w:ascii="Arial" w:eastAsiaTheme="majorEastAsia" w:hAnsi="Arial" w:cs="Arial"/>
          <w:color w:val="000000" w:themeColor="text1"/>
        </w:rPr>
      </w:pPr>
    </w:p>
    <w:p w14:paraId="740A5118" w14:textId="77777777" w:rsidR="00A85DEE" w:rsidRDefault="00A85DEE" w:rsidP="002845F1">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4AD5F00B" w14:textId="77777777" w:rsidR="00A85DEE" w:rsidRPr="00B61E17" w:rsidRDefault="00A85DEE" w:rsidP="002845F1">
      <w:pPr>
        <w:spacing w:after="0" w:line="240" w:lineRule="auto"/>
        <w:rPr>
          <w:rFonts w:ascii="Arial" w:hAnsi="Arial" w:cs="Arial"/>
        </w:rPr>
      </w:pPr>
    </w:p>
    <w:p w14:paraId="0C66A63F" w14:textId="1AC5C969" w:rsidR="00A85DEE" w:rsidRPr="00EB5A7D" w:rsidRDefault="00A85DEE" w:rsidP="00A85DEE">
      <w:pPr>
        <w:numPr>
          <w:ilvl w:val="0"/>
          <w:numId w:val="6"/>
        </w:numPr>
        <w:spacing w:after="0" w:line="240" w:lineRule="auto"/>
        <w:rPr>
          <w:rFonts w:ascii="Arial" w:hAnsi="Arial" w:cs="Arial"/>
        </w:rPr>
      </w:pPr>
      <w:hyperlink r:id="rId12" w:history="1">
        <w:r w:rsidRPr="00EB5A7D">
          <w:rPr>
            <w:rStyle w:val="Hyperlink"/>
            <w:rFonts w:ascii="Arial" w:hAnsi="Arial" w:cs="Arial"/>
          </w:rPr>
          <w:t>The Manchester Core Strategy Development Plan Document 2012-2027</w:t>
        </w:r>
      </w:hyperlink>
    </w:p>
    <w:p w14:paraId="590486F7" w14:textId="77777777" w:rsidR="00A85DEE" w:rsidRPr="00EB5A7D" w:rsidRDefault="00A85DEE" w:rsidP="00A85DEE">
      <w:pPr>
        <w:numPr>
          <w:ilvl w:val="1"/>
          <w:numId w:val="6"/>
        </w:numPr>
        <w:spacing w:after="0" w:line="240" w:lineRule="auto"/>
        <w:rPr>
          <w:rFonts w:ascii="Arial" w:hAnsi="Arial" w:cs="Arial"/>
        </w:rPr>
      </w:pPr>
      <w:r w:rsidRPr="00EB5A7D">
        <w:rPr>
          <w:rFonts w:ascii="Arial" w:hAnsi="Arial" w:cs="Arial"/>
        </w:rPr>
        <w:t>Development Management and Planning Obligations</w:t>
      </w:r>
    </w:p>
    <w:p w14:paraId="1DBAA7E5" w14:textId="77777777" w:rsidR="00A85DEE" w:rsidRPr="00EB5A7D" w:rsidRDefault="00A85DEE" w:rsidP="00A85DEE">
      <w:pPr>
        <w:numPr>
          <w:ilvl w:val="2"/>
          <w:numId w:val="6"/>
        </w:numPr>
        <w:spacing w:after="0" w:line="240" w:lineRule="auto"/>
        <w:rPr>
          <w:rFonts w:ascii="Arial" w:hAnsi="Arial" w:cs="Arial"/>
        </w:rPr>
      </w:pPr>
      <w:r w:rsidRPr="00EB5A7D">
        <w:rPr>
          <w:rFonts w:ascii="Arial" w:hAnsi="Arial" w:cs="Arial"/>
        </w:rPr>
        <w:t xml:space="preserve">DM 1 - Development Management </w:t>
      </w:r>
    </w:p>
    <w:p w14:paraId="28860060" w14:textId="77777777" w:rsidR="00A85DEE" w:rsidRPr="00EB5A7D" w:rsidRDefault="00A85DEE" w:rsidP="00A85DEE">
      <w:pPr>
        <w:numPr>
          <w:ilvl w:val="1"/>
          <w:numId w:val="6"/>
        </w:numPr>
        <w:spacing w:after="0" w:line="240" w:lineRule="auto"/>
        <w:rPr>
          <w:rFonts w:ascii="Arial" w:hAnsi="Arial" w:cs="Arial"/>
        </w:rPr>
      </w:pPr>
      <w:r w:rsidRPr="00EB5A7D">
        <w:rPr>
          <w:rFonts w:ascii="Arial" w:hAnsi="Arial" w:cs="Arial"/>
        </w:rPr>
        <w:t>Objective 1 - Spatial Principles</w:t>
      </w:r>
    </w:p>
    <w:p w14:paraId="37C92DCE" w14:textId="77777777" w:rsidR="00A85DEE" w:rsidRPr="00EB5A7D" w:rsidRDefault="00A85DEE" w:rsidP="00A85DEE">
      <w:pPr>
        <w:numPr>
          <w:ilvl w:val="2"/>
          <w:numId w:val="6"/>
        </w:numPr>
        <w:spacing w:after="0" w:line="240" w:lineRule="auto"/>
        <w:rPr>
          <w:rFonts w:ascii="Arial" w:hAnsi="Arial" w:cs="Arial"/>
        </w:rPr>
      </w:pPr>
      <w:r w:rsidRPr="00EB5A7D">
        <w:rPr>
          <w:rFonts w:ascii="Arial" w:hAnsi="Arial" w:cs="Arial"/>
        </w:rPr>
        <w:t>SP 1 - Spatial Principles (Partially replaced by PfE Policy JP-S 1)</w:t>
      </w:r>
    </w:p>
    <w:p w14:paraId="79579A16" w14:textId="77777777" w:rsidR="00A85DEE" w:rsidRPr="00EB5A7D" w:rsidRDefault="00A85DEE" w:rsidP="00A85DEE">
      <w:pPr>
        <w:numPr>
          <w:ilvl w:val="1"/>
          <w:numId w:val="6"/>
        </w:numPr>
        <w:spacing w:after="0" w:line="240" w:lineRule="auto"/>
        <w:rPr>
          <w:rFonts w:ascii="Arial" w:hAnsi="Arial" w:cs="Arial"/>
        </w:rPr>
      </w:pPr>
      <w:r w:rsidRPr="00EB5A7D">
        <w:rPr>
          <w:rFonts w:ascii="Arial" w:hAnsi="Arial" w:cs="Arial"/>
        </w:rPr>
        <w:t>Objective 6 Environment</w:t>
      </w:r>
    </w:p>
    <w:p w14:paraId="30BF3B93" w14:textId="77777777" w:rsidR="00A85DEE" w:rsidRPr="00EB5A7D" w:rsidRDefault="00A85DEE" w:rsidP="00A85DEE">
      <w:pPr>
        <w:numPr>
          <w:ilvl w:val="2"/>
          <w:numId w:val="6"/>
        </w:numPr>
        <w:spacing w:after="0" w:line="240" w:lineRule="auto"/>
        <w:rPr>
          <w:rFonts w:ascii="Arial" w:hAnsi="Arial" w:cs="Arial"/>
        </w:rPr>
      </w:pPr>
      <w:r w:rsidRPr="00EB5A7D">
        <w:rPr>
          <w:rFonts w:ascii="Arial" w:hAnsi="Arial" w:cs="Arial"/>
        </w:rPr>
        <w:t>EN 1 - Design Principles and Strategic Character Areas</w:t>
      </w:r>
    </w:p>
    <w:p w14:paraId="11CD73D4" w14:textId="77777777" w:rsidR="00A85DEE" w:rsidRPr="00EB5A7D" w:rsidRDefault="00A85DEE" w:rsidP="00A85DEE">
      <w:pPr>
        <w:numPr>
          <w:ilvl w:val="2"/>
          <w:numId w:val="6"/>
        </w:numPr>
        <w:spacing w:after="0" w:line="240" w:lineRule="auto"/>
        <w:rPr>
          <w:rFonts w:ascii="Arial" w:hAnsi="Arial" w:cs="Arial"/>
        </w:rPr>
      </w:pPr>
      <w:r w:rsidRPr="00EB5A7D">
        <w:rPr>
          <w:rFonts w:ascii="Arial" w:hAnsi="Arial" w:cs="Arial"/>
        </w:rPr>
        <w:t>EN 14 – Flood Risk (partially replaced by PfE Policy JP-S 4)</w:t>
      </w:r>
    </w:p>
    <w:p w14:paraId="3AC307EA" w14:textId="77777777" w:rsidR="00A85DEE" w:rsidRPr="00EB5A7D" w:rsidRDefault="00A85DEE" w:rsidP="00A85DEE">
      <w:pPr>
        <w:numPr>
          <w:ilvl w:val="2"/>
          <w:numId w:val="6"/>
        </w:numPr>
        <w:spacing w:after="0" w:line="240" w:lineRule="auto"/>
        <w:rPr>
          <w:rFonts w:ascii="Arial" w:hAnsi="Arial" w:cs="Arial"/>
        </w:rPr>
      </w:pPr>
      <w:r w:rsidRPr="00EB5A7D">
        <w:rPr>
          <w:rFonts w:ascii="Arial" w:hAnsi="Arial" w:cs="Arial"/>
        </w:rPr>
        <w:t>EN 19 – Waste</w:t>
      </w:r>
    </w:p>
    <w:p w14:paraId="710732B7" w14:textId="3040B6D0" w:rsidR="00A85DEE" w:rsidRDefault="00A85DEE" w:rsidP="00A85DEE">
      <w:pPr>
        <w:pStyle w:val="ListParagraph"/>
        <w:numPr>
          <w:ilvl w:val="0"/>
          <w:numId w:val="6"/>
        </w:numPr>
        <w:rPr>
          <w:rFonts w:ascii="Arial" w:hAnsi="Arial" w:cs="Arial"/>
        </w:rPr>
      </w:pPr>
      <w:hyperlink r:id="rId13"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1086B441" w14:textId="604A7E44" w:rsidR="00A85DEE" w:rsidRPr="00EB5A7D" w:rsidRDefault="00A85DEE" w:rsidP="00A85DEE">
      <w:pPr>
        <w:numPr>
          <w:ilvl w:val="0"/>
          <w:numId w:val="6"/>
        </w:numPr>
        <w:spacing w:after="0" w:line="240" w:lineRule="auto"/>
        <w:rPr>
          <w:rFonts w:ascii="Arial" w:hAnsi="Arial" w:cs="Arial"/>
        </w:rPr>
      </w:pPr>
      <w:hyperlink r:id="rId14" w:history="1">
        <w:r w:rsidRPr="00EB5A7D">
          <w:rPr>
            <w:rStyle w:val="Hyperlink"/>
            <w:rFonts w:ascii="Arial" w:hAnsi="Arial" w:cs="Arial"/>
          </w:rPr>
          <w:t>Extant Unitary Development Plan (UDP)</w:t>
        </w:r>
      </w:hyperlink>
      <w:r w:rsidRPr="00EB5A7D">
        <w:rPr>
          <w:rFonts w:ascii="Arial" w:hAnsi="Arial" w:cs="Arial"/>
        </w:rPr>
        <w:t xml:space="preserve"> – </w:t>
      </w:r>
    </w:p>
    <w:p w14:paraId="1ABDEA39" w14:textId="77777777" w:rsidR="00A85DEE" w:rsidRPr="00EB5A7D" w:rsidRDefault="00A85DEE" w:rsidP="00A85DEE">
      <w:pPr>
        <w:numPr>
          <w:ilvl w:val="1"/>
          <w:numId w:val="6"/>
        </w:numPr>
        <w:spacing w:after="0" w:line="240" w:lineRule="auto"/>
        <w:rPr>
          <w:rFonts w:ascii="Arial" w:hAnsi="Arial" w:cs="Arial"/>
        </w:rPr>
      </w:pPr>
      <w:r w:rsidRPr="00EB5A7D">
        <w:rPr>
          <w:rFonts w:ascii="Arial" w:hAnsi="Arial" w:cs="Arial"/>
        </w:rPr>
        <w:t>Citywide Development Control Policies</w:t>
      </w:r>
    </w:p>
    <w:p w14:paraId="02CF4090" w14:textId="77777777" w:rsidR="00A85DEE" w:rsidRPr="00EB5A7D" w:rsidRDefault="00A85DEE" w:rsidP="00A85DEE">
      <w:pPr>
        <w:numPr>
          <w:ilvl w:val="2"/>
          <w:numId w:val="6"/>
        </w:numPr>
        <w:spacing w:after="0" w:line="240" w:lineRule="auto"/>
        <w:rPr>
          <w:rFonts w:ascii="Arial" w:hAnsi="Arial" w:cs="Arial"/>
        </w:rPr>
      </w:pPr>
      <w:r w:rsidRPr="00EB5A7D">
        <w:rPr>
          <w:rFonts w:ascii="Arial" w:hAnsi="Arial" w:cs="Arial"/>
        </w:rPr>
        <w:t xml:space="preserve">DC1 - Residential extensions </w:t>
      </w:r>
    </w:p>
    <w:p w14:paraId="6CC618B2" w14:textId="77777777" w:rsidR="00A85DEE" w:rsidRPr="00EB5A7D" w:rsidRDefault="00A85DEE" w:rsidP="00A85DEE">
      <w:pPr>
        <w:numPr>
          <w:ilvl w:val="2"/>
          <w:numId w:val="6"/>
        </w:numPr>
        <w:spacing w:after="0" w:line="240" w:lineRule="auto"/>
        <w:rPr>
          <w:rFonts w:ascii="Arial" w:hAnsi="Arial" w:cs="Arial"/>
        </w:rPr>
      </w:pPr>
      <w:r w:rsidRPr="00EB5A7D">
        <w:rPr>
          <w:rFonts w:ascii="Arial" w:hAnsi="Arial" w:cs="Arial"/>
        </w:rPr>
        <w:t xml:space="preserve">DC26 - Development and Noise </w:t>
      </w:r>
    </w:p>
    <w:p w14:paraId="0F019378" w14:textId="7A8A8A23" w:rsidR="00A85DEE" w:rsidRPr="00EB5A7D" w:rsidRDefault="00A85DEE" w:rsidP="00A85DEE">
      <w:pPr>
        <w:numPr>
          <w:ilvl w:val="0"/>
          <w:numId w:val="6"/>
        </w:numPr>
        <w:spacing w:after="0" w:line="240" w:lineRule="auto"/>
        <w:rPr>
          <w:rFonts w:ascii="Arial" w:hAnsi="Arial" w:cs="Arial"/>
        </w:rPr>
      </w:pPr>
      <w:hyperlink r:id="rId15"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4A832820" w14:textId="77777777" w:rsidR="00A85DEE" w:rsidRPr="00EB5A7D" w:rsidRDefault="00A85DEE" w:rsidP="00A85DEE">
      <w:pPr>
        <w:numPr>
          <w:ilvl w:val="1"/>
          <w:numId w:val="6"/>
        </w:numPr>
        <w:spacing w:after="0" w:line="240" w:lineRule="auto"/>
        <w:rPr>
          <w:rFonts w:ascii="Arial" w:hAnsi="Arial" w:cs="Arial"/>
        </w:rPr>
      </w:pPr>
      <w:r w:rsidRPr="00EB5A7D">
        <w:rPr>
          <w:rFonts w:ascii="Arial" w:hAnsi="Arial" w:cs="Arial"/>
        </w:rPr>
        <w:t>Strategy</w:t>
      </w:r>
    </w:p>
    <w:p w14:paraId="576D981F" w14:textId="77777777" w:rsidR="00A85DEE" w:rsidRPr="00EB5A7D" w:rsidRDefault="00A85DEE" w:rsidP="00A85DEE">
      <w:pPr>
        <w:numPr>
          <w:ilvl w:val="2"/>
          <w:numId w:val="6"/>
        </w:numPr>
        <w:spacing w:after="0" w:line="240" w:lineRule="auto"/>
        <w:rPr>
          <w:rFonts w:ascii="Arial" w:hAnsi="Arial" w:cs="Arial"/>
        </w:rPr>
      </w:pPr>
      <w:r w:rsidRPr="00EB5A7D">
        <w:rPr>
          <w:rFonts w:ascii="Arial" w:hAnsi="Arial" w:cs="Arial"/>
        </w:rPr>
        <w:t>JP-Strat9: Southern Areas</w:t>
      </w:r>
    </w:p>
    <w:p w14:paraId="2CB89A51" w14:textId="77777777" w:rsidR="00A85DEE" w:rsidRPr="00EB5A7D" w:rsidRDefault="00A85DEE" w:rsidP="00A85DEE">
      <w:pPr>
        <w:numPr>
          <w:ilvl w:val="1"/>
          <w:numId w:val="6"/>
        </w:numPr>
        <w:spacing w:after="0" w:line="240" w:lineRule="auto"/>
        <w:rPr>
          <w:rFonts w:ascii="Arial" w:hAnsi="Arial" w:cs="Arial"/>
        </w:rPr>
      </w:pPr>
      <w:r w:rsidRPr="00EB5A7D">
        <w:rPr>
          <w:rFonts w:ascii="Arial" w:hAnsi="Arial" w:cs="Arial"/>
        </w:rPr>
        <w:t>Sustainable and Resilient Places</w:t>
      </w:r>
    </w:p>
    <w:p w14:paraId="4104EFF0" w14:textId="77777777" w:rsidR="00A85DEE" w:rsidRPr="00EB5A7D" w:rsidRDefault="00A85DEE" w:rsidP="00A85DEE">
      <w:pPr>
        <w:numPr>
          <w:ilvl w:val="2"/>
          <w:numId w:val="6"/>
        </w:numPr>
        <w:spacing w:after="0" w:line="240" w:lineRule="auto"/>
        <w:rPr>
          <w:rFonts w:ascii="Arial" w:hAnsi="Arial" w:cs="Arial"/>
        </w:rPr>
      </w:pPr>
      <w:r w:rsidRPr="00EB5A7D">
        <w:rPr>
          <w:rFonts w:ascii="Arial" w:hAnsi="Arial" w:cs="Arial"/>
        </w:rPr>
        <w:t>JP-S1: Sustainable Development</w:t>
      </w:r>
    </w:p>
    <w:p w14:paraId="78EDD9E6" w14:textId="77777777" w:rsidR="00A85DEE" w:rsidRPr="00EB5A7D" w:rsidRDefault="00A85DEE" w:rsidP="00A85DEE">
      <w:pPr>
        <w:numPr>
          <w:ilvl w:val="2"/>
          <w:numId w:val="6"/>
        </w:numPr>
        <w:spacing w:after="0" w:line="240" w:lineRule="auto"/>
        <w:rPr>
          <w:rFonts w:ascii="Arial" w:hAnsi="Arial" w:cs="Arial"/>
        </w:rPr>
      </w:pPr>
      <w:bookmarkStart w:id="0" w:name="_Hlk212552743"/>
      <w:r w:rsidRPr="00EB5A7D">
        <w:rPr>
          <w:rFonts w:ascii="Arial" w:hAnsi="Arial" w:cs="Arial"/>
        </w:rPr>
        <w:t>JP-S4: Flood Risk and the Water Environment</w:t>
      </w:r>
    </w:p>
    <w:bookmarkEnd w:id="0"/>
    <w:p w14:paraId="2FB25261" w14:textId="77777777" w:rsidR="00A85DEE" w:rsidRPr="00EB5A7D" w:rsidRDefault="00A85DEE" w:rsidP="00A85DEE">
      <w:pPr>
        <w:numPr>
          <w:ilvl w:val="1"/>
          <w:numId w:val="6"/>
        </w:numPr>
        <w:spacing w:after="0" w:line="240" w:lineRule="auto"/>
        <w:rPr>
          <w:rFonts w:ascii="Arial" w:hAnsi="Arial" w:cs="Arial"/>
        </w:rPr>
      </w:pPr>
      <w:r w:rsidRPr="00EB5A7D">
        <w:rPr>
          <w:rFonts w:ascii="Arial" w:hAnsi="Arial" w:cs="Arial"/>
        </w:rPr>
        <w:t>Places for People</w:t>
      </w:r>
    </w:p>
    <w:p w14:paraId="670F0EE1" w14:textId="77777777" w:rsidR="00A85DEE" w:rsidRDefault="00A85DEE" w:rsidP="00A85DEE">
      <w:pPr>
        <w:numPr>
          <w:ilvl w:val="2"/>
          <w:numId w:val="6"/>
        </w:numPr>
        <w:spacing w:after="0" w:line="240" w:lineRule="auto"/>
        <w:rPr>
          <w:rFonts w:ascii="Arial" w:hAnsi="Arial" w:cs="Arial"/>
        </w:rPr>
      </w:pPr>
      <w:r w:rsidRPr="00EB5A7D">
        <w:rPr>
          <w:rFonts w:ascii="Arial" w:hAnsi="Arial" w:cs="Arial"/>
        </w:rPr>
        <w:t>JP-P1 Sustainable Places</w:t>
      </w:r>
    </w:p>
    <w:bookmarkStart w:id="1" w:name="_Hlk216937325"/>
    <w:p w14:paraId="3FB274ED" w14:textId="77777777" w:rsidR="00AE1F0C" w:rsidRPr="00314682" w:rsidRDefault="00AE1F0C" w:rsidP="00AE1F0C">
      <w:pPr>
        <w:numPr>
          <w:ilvl w:val="0"/>
          <w:numId w:val="6"/>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3C3C7726" w14:textId="77777777" w:rsidR="00AE1F0C" w:rsidRPr="00314682" w:rsidRDefault="00AE1F0C" w:rsidP="00AE1F0C">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76B3B87B" w14:textId="77777777" w:rsidR="00AE1F0C" w:rsidRPr="00314682" w:rsidRDefault="00AE1F0C" w:rsidP="00AE1F0C">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67B9320E"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46C2282A"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218BAE5F"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2CCF7889"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2E4FFC62"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lastRenderedPageBreak/>
        <w:t>DM7: Relationship with other regulatory regimes</w:t>
      </w:r>
    </w:p>
    <w:p w14:paraId="33CBFBC9" w14:textId="77777777" w:rsidR="00AE1F0C" w:rsidRPr="00314682" w:rsidRDefault="00AE1F0C" w:rsidP="00AE1F0C">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338725D6" w14:textId="77777777" w:rsidR="00AE1F0C" w:rsidRPr="00314682" w:rsidRDefault="00AE1F0C" w:rsidP="00AE1F0C">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62C35815"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7B17198F"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23833D13" w14:textId="77777777" w:rsidR="00AE1F0C" w:rsidRPr="00314682" w:rsidRDefault="00AE1F0C" w:rsidP="00AE1F0C">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7CCAD272"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0BF869BC"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1EC76709" w14:textId="77777777" w:rsidR="00AE1F0C" w:rsidRPr="00314682" w:rsidRDefault="00AE1F0C" w:rsidP="00AE1F0C">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62C888E7" w14:textId="77777777" w:rsidR="00AE1F0C" w:rsidRPr="00314682" w:rsidRDefault="00AE1F0C" w:rsidP="00AE1F0C">
      <w:pPr>
        <w:numPr>
          <w:ilvl w:val="2"/>
          <w:numId w:val="6"/>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4238EE71"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6CDBA076" w14:textId="77777777" w:rsidR="00AE1F0C" w:rsidRPr="00314682" w:rsidRDefault="00AE1F0C" w:rsidP="00AE1F0C">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40A7CB40"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002D1DD0"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296FA1E3" w14:textId="77777777" w:rsidR="00AE1F0C" w:rsidRPr="00314682" w:rsidRDefault="00AE1F0C" w:rsidP="00AE1F0C">
      <w:pPr>
        <w:numPr>
          <w:ilvl w:val="1"/>
          <w:numId w:val="6"/>
        </w:numPr>
        <w:spacing w:after="0" w:line="240" w:lineRule="auto"/>
        <w:rPr>
          <w:rFonts w:ascii="Arial" w:eastAsia="Times New Roman" w:hAnsi="Arial" w:cs="Arial"/>
        </w:rPr>
      </w:pPr>
      <w:r w:rsidRPr="00314682">
        <w:rPr>
          <w:rFonts w:ascii="Arial" w:eastAsia="Times New Roman" w:hAnsi="Arial" w:cs="Arial"/>
        </w:rPr>
        <w:t>Conserving and enhancing the environment</w:t>
      </w:r>
    </w:p>
    <w:p w14:paraId="3AA23E88" w14:textId="77777777" w:rsidR="00AE1F0C" w:rsidRPr="00314682" w:rsidRDefault="00AE1F0C" w:rsidP="00AE1F0C">
      <w:pPr>
        <w:numPr>
          <w:ilvl w:val="2"/>
          <w:numId w:val="6"/>
        </w:numPr>
        <w:spacing w:after="0" w:line="240" w:lineRule="auto"/>
        <w:rPr>
          <w:rFonts w:ascii="Arial" w:eastAsia="Times New Roman" w:hAnsi="Arial" w:cs="Arial"/>
        </w:rPr>
      </w:pPr>
      <w:r w:rsidRPr="00314682">
        <w:rPr>
          <w:rFonts w:ascii="Arial" w:eastAsia="Times New Roman" w:hAnsi="Arial" w:cs="Arial"/>
        </w:rPr>
        <w:t>Chapter 18 - Managing flood risk and coastal change</w:t>
      </w:r>
    </w:p>
    <w:p w14:paraId="7D45C2AA"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F4: Assessing flood risk for decision-making    </w:t>
      </w:r>
    </w:p>
    <w:p w14:paraId="497FA656"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F6: Development in areas at risk of flooding from rivers or the sea</w:t>
      </w:r>
    </w:p>
    <w:p w14:paraId="411D0DA1" w14:textId="77777777" w:rsidR="00AE1F0C" w:rsidRPr="00314682" w:rsidRDefault="00AE1F0C" w:rsidP="00AE1F0C">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F7: Ensuring development is safe from flooding  </w:t>
      </w:r>
    </w:p>
    <w:p w14:paraId="4195FFB5" w14:textId="77D02BA5" w:rsidR="00A85DEE" w:rsidRPr="00F07247" w:rsidRDefault="00AE1F0C" w:rsidP="00A85DEE">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F8: Sustainable drainage systems and watercourses </w:t>
      </w:r>
      <w:bookmarkEnd w:id="1"/>
    </w:p>
    <w:p w14:paraId="0029D554" w14:textId="77777777" w:rsidR="00A85DEE" w:rsidRPr="004804F2" w:rsidRDefault="00A85DEE" w:rsidP="002628E8">
      <w:pPr>
        <w:pStyle w:val="Heading1"/>
        <w:spacing w:line="240" w:lineRule="auto"/>
        <w:rPr>
          <w:rFonts w:ascii="Arial" w:eastAsia="Times New Roman" w:hAnsi="Arial" w:cs="Arial"/>
        </w:rPr>
      </w:pPr>
      <w:bookmarkStart w:id="2" w:name="_Hlk138409082"/>
      <w:r>
        <w:rPr>
          <w:rFonts w:ascii="Arial" w:eastAsia="Times New Roman" w:hAnsi="Arial" w:cs="Arial"/>
        </w:rPr>
        <w:t>Assessment</w:t>
      </w:r>
    </w:p>
    <w:p w14:paraId="5FE9AD63" w14:textId="77777777" w:rsidR="00A85DEE" w:rsidRPr="004804F2" w:rsidRDefault="00A85DEE" w:rsidP="00DD3062">
      <w:pPr>
        <w:pStyle w:val="Heading2"/>
        <w:spacing w:line="240" w:lineRule="auto"/>
        <w:rPr>
          <w:rFonts w:ascii="Arial" w:hAnsi="Arial" w:cs="Arial"/>
        </w:rPr>
      </w:pPr>
      <w:bookmarkStart w:id="3" w:name="_Toc143157931"/>
      <w:bookmarkEnd w:id="2"/>
      <w:r>
        <w:rPr>
          <w:rFonts w:ascii="Arial" w:hAnsi="Arial" w:cs="Arial"/>
        </w:rPr>
        <w:t>Principle of development</w:t>
      </w:r>
    </w:p>
    <w:p w14:paraId="22AD9FCF" w14:textId="77777777" w:rsidR="00A85DEE" w:rsidRDefault="00A85DEE" w:rsidP="00A25D55">
      <w:pPr>
        <w:spacing w:line="240" w:lineRule="auto"/>
        <w:rPr>
          <w:rFonts w:ascii="Arial" w:hAnsi="Arial" w:cs="Arial"/>
        </w:rPr>
      </w:pPr>
      <w:r>
        <w:rPr>
          <w:rFonts w:ascii="Arial" w:hAnsi="Arial" w:cs="Arial"/>
        </w:rPr>
        <w:t>Many</w:t>
      </w:r>
      <w:r w:rsidRPr="00282298">
        <w:rPr>
          <w:rFonts w:ascii="Arial" w:hAnsi="Arial" w:cs="Arial"/>
        </w:rPr>
        <w:t xml:space="preserve"> people prefer to extend their existing homes rather than move, and the planning system needs to accommodate this demand for more living space, whi</w:t>
      </w:r>
      <w:r>
        <w:rPr>
          <w:rFonts w:ascii="Arial" w:hAnsi="Arial" w:cs="Arial"/>
        </w:rPr>
        <w:t>l</w:t>
      </w:r>
      <w:r w:rsidRPr="00282298">
        <w:rPr>
          <w:rFonts w:ascii="Arial" w:hAnsi="Arial" w:cs="Arial"/>
        </w:rPr>
        <w:t>e at the same time ensuring that the amenities of neighbours are protected, and that the overall character of the surrounding area is not harmed.</w:t>
      </w:r>
      <w:r w:rsidRPr="00A25D55">
        <w:t xml:space="preserve"> </w:t>
      </w:r>
      <w:r w:rsidRPr="00A25D55">
        <w:rPr>
          <w:rFonts w:ascii="Arial" w:hAnsi="Arial" w:cs="Arial"/>
        </w:rPr>
        <w:t>The Council is not generally in favour of dealing with this issue by laying down firm rules about home extensions</w:t>
      </w:r>
      <w:r>
        <w:rPr>
          <w:rFonts w:ascii="Arial" w:hAnsi="Arial" w:cs="Arial"/>
        </w:rPr>
        <w:t xml:space="preserve"> with </w:t>
      </w:r>
      <w:r w:rsidRPr="00A25D55">
        <w:rPr>
          <w:rFonts w:ascii="Arial" w:hAnsi="Arial" w:cs="Arial"/>
        </w:rPr>
        <w:t>each case looked at on its individual merits, having regard to a range of criteria.</w:t>
      </w:r>
    </w:p>
    <w:p w14:paraId="4A72AF36" w14:textId="3134E77A" w:rsidR="00940ED9" w:rsidRDefault="00940ED9" w:rsidP="00A25D55">
      <w:pPr>
        <w:spacing w:line="240" w:lineRule="auto"/>
        <w:rPr>
          <w:rFonts w:ascii="Arial" w:hAnsi="Arial" w:cs="Arial"/>
        </w:rPr>
      </w:pPr>
      <w:r w:rsidRPr="00940ED9">
        <w:rPr>
          <w:rFonts w:ascii="Arial" w:hAnsi="Arial" w:cs="Arial"/>
        </w:rPr>
        <w:t xml:space="preserve">It is also a material consideration that householders benefit from permitted development rights under Schedule 2, Part 1 of the Town and Country Planning (General Permitted Development) (England) Order 2015 (as amended). In this case, a single-storey rear extension projecting up to 6 metres from the original rear wall could potentially be carried out through the prior approval process for larger home extensions, subject to compliance with the relevant limitations and conditions. The submitted proposal projects approximately 4.35 metres from the rear elevation and therefore represents a form of development that could broadly be achieved under a fallback </w:t>
      </w:r>
      <w:r w:rsidR="000D6A29">
        <w:rPr>
          <w:rFonts w:ascii="Arial" w:hAnsi="Arial" w:cs="Arial"/>
        </w:rPr>
        <w:t>prior approval</w:t>
      </w:r>
      <w:r w:rsidRPr="00940ED9">
        <w:rPr>
          <w:rFonts w:ascii="Arial" w:hAnsi="Arial" w:cs="Arial"/>
        </w:rPr>
        <w:t xml:space="preserve"> position.</w:t>
      </w:r>
    </w:p>
    <w:p w14:paraId="1C9CE56D" w14:textId="2FF77EED" w:rsidR="000D6A29" w:rsidRDefault="000D6A29" w:rsidP="00A25D55">
      <w:pPr>
        <w:spacing w:line="240" w:lineRule="auto"/>
        <w:rPr>
          <w:rFonts w:ascii="Arial" w:hAnsi="Arial" w:cs="Arial"/>
        </w:rPr>
      </w:pPr>
      <w:r w:rsidRPr="000D6A29">
        <w:rPr>
          <w:rFonts w:ascii="Arial" w:hAnsi="Arial" w:cs="Arial"/>
        </w:rPr>
        <w:t>Whilst the application must be assessed on its own planning merits, the existence of this fallback position attracts weight as a material consideration. Given the scale and nature of the proposed extension, together with the absence of unacceptable impacts identified elsewhere in this report, the principle of development is considered acceptable and consistent with Policies DM1 and DC1 of the Manchester Core Strategy and UDP respectively.</w:t>
      </w:r>
    </w:p>
    <w:p w14:paraId="065FF039" w14:textId="77777777" w:rsidR="00A85DEE" w:rsidRDefault="00A85DEE" w:rsidP="00DD3062">
      <w:pPr>
        <w:spacing w:line="240" w:lineRule="auto"/>
        <w:rPr>
          <w:rFonts w:ascii="Arial" w:hAnsi="Arial" w:cs="Arial"/>
        </w:rPr>
      </w:pPr>
      <w:r>
        <w:rPr>
          <w:rFonts w:ascii="Arial" w:hAnsi="Arial" w:cs="Arial"/>
        </w:rPr>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298F70E2" w14:textId="77777777" w:rsidR="00A85DEE" w:rsidRPr="004804F2" w:rsidRDefault="00A85DEE" w:rsidP="002628E8">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3"/>
    </w:p>
    <w:p w14:paraId="37406388" w14:textId="77777777" w:rsidR="008A418D" w:rsidRDefault="008A418D" w:rsidP="00A050DC">
      <w:pPr>
        <w:spacing w:line="240" w:lineRule="auto"/>
        <w:rPr>
          <w:rFonts w:ascii="Arial" w:eastAsia="Times New Roman" w:hAnsi="Arial" w:cs="Arial"/>
        </w:rPr>
      </w:pPr>
      <w:bookmarkStart w:id="4" w:name="_Toc143157933"/>
      <w:r w:rsidRPr="008A418D">
        <w:rPr>
          <w:rFonts w:ascii="Arial" w:eastAsia="Times New Roman" w:hAnsi="Arial" w:cs="Arial"/>
        </w:rPr>
        <w:t>The proposed extension would be located to the rear of the dwelling and would project approximately 4.35m beyond the existing rear elevation. The extension would be single-storey in scale with a mono-pitched roof and would be constructed in materials matching the host dwelling. The proposal has been designed as a subordinate addition to the existing dwelling by virtue of its height, scale and rearward position.</w:t>
      </w:r>
    </w:p>
    <w:p w14:paraId="60D40E1C" w14:textId="522E8045" w:rsidR="00D37F9A" w:rsidRDefault="006D3F6A" w:rsidP="00A050DC">
      <w:pPr>
        <w:spacing w:line="240" w:lineRule="auto"/>
        <w:rPr>
          <w:rFonts w:ascii="Arial" w:eastAsia="Times New Roman" w:hAnsi="Arial" w:cs="Arial"/>
        </w:rPr>
      </w:pPr>
      <w:r w:rsidRPr="006D3F6A">
        <w:rPr>
          <w:rFonts w:ascii="Arial" w:eastAsia="Times New Roman" w:hAnsi="Arial" w:cs="Arial"/>
        </w:rPr>
        <w:t xml:space="preserve">The proposal would be constructed on the shared boundary with No. 15 Alford Avenue. Whilst the extension would be visible from this neighbouring property, it is not considered that its scale, height or massing would result in an unduly dominant or overbearing feature. The development is limited to a single storey and incorporates a mono-pitched roof which assists in reducing its visual impact on the adjoining </w:t>
      </w:r>
      <w:r w:rsidRPr="006D3F6A">
        <w:rPr>
          <w:rFonts w:ascii="Arial" w:eastAsia="Times New Roman" w:hAnsi="Arial" w:cs="Arial"/>
        </w:rPr>
        <w:lastRenderedPageBreak/>
        <w:t>occupiers. Given the depth and height proposed, the extension is not considered to result in unacceptable harm to outlook or residential amenity at No. 15.</w:t>
      </w:r>
    </w:p>
    <w:p w14:paraId="3955DC30" w14:textId="0F639D92" w:rsidR="006D3F6A" w:rsidRDefault="006D3F6A" w:rsidP="00A050DC">
      <w:pPr>
        <w:spacing w:line="240" w:lineRule="auto"/>
        <w:rPr>
          <w:rFonts w:ascii="Arial" w:eastAsia="Times New Roman" w:hAnsi="Arial" w:cs="Arial"/>
        </w:rPr>
      </w:pPr>
      <w:r w:rsidRPr="006D3F6A">
        <w:rPr>
          <w:rFonts w:ascii="Arial" w:eastAsia="Times New Roman" w:hAnsi="Arial" w:cs="Arial"/>
        </w:rPr>
        <w:t>Accordingly, the siting, scale, form, massing and appearance of the proposed extension are considered acceptable</w:t>
      </w:r>
    </w:p>
    <w:p w14:paraId="3743BA7D" w14:textId="4549B20D" w:rsidR="00A85DEE" w:rsidRDefault="00A85DEE" w:rsidP="00A050DC">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647E9268" w14:textId="334A23C9" w:rsidR="00D37F9A" w:rsidRDefault="00D37F9A" w:rsidP="00D37F9A">
      <w:pPr>
        <w:rPr>
          <w:rFonts w:eastAsia="Times New Roman"/>
          <w:b/>
          <w:bCs/>
        </w:rPr>
      </w:pPr>
      <w:r w:rsidRPr="00D37F9A">
        <w:rPr>
          <w:rFonts w:eastAsia="Times New Roman"/>
        </w:rPr>
        <w:t>Given its location to the rear of the property, the extension would have limited visibility from the public realm and would not adversely affect the character or appearance of the street scene. The proposed materials and form would ensure that the extension appears as a sympathetic addition to the existing dwelling</w:t>
      </w:r>
      <w:r w:rsidR="00865C3F">
        <w:rPr>
          <w:rFonts w:eastAsia="Times New Roman"/>
        </w:rPr>
        <w:t xml:space="preserve"> and local area.</w:t>
      </w:r>
    </w:p>
    <w:p w14:paraId="473BCDCD" w14:textId="29029E45" w:rsidR="00A85DEE" w:rsidRPr="004804F2" w:rsidRDefault="00A85DEE" w:rsidP="002628E8">
      <w:pPr>
        <w:pStyle w:val="Heading2"/>
        <w:spacing w:line="240" w:lineRule="auto"/>
        <w:rPr>
          <w:rFonts w:ascii="Arial" w:eastAsia="Times New Roman" w:hAnsi="Arial" w:cs="Arial"/>
          <w:szCs w:val="32"/>
        </w:rPr>
      </w:pPr>
      <w:r w:rsidRPr="004804F2">
        <w:rPr>
          <w:rFonts w:ascii="Arial" w:eastAsia="Times New Roman" w:hAnsi="Arial" w:cs="Arial"/>
        </w:rPr>
        <w:t>Effects on amenity</w:t>
      </w:r>
      <w:bookmarkEnd w:id="4"/>
    </w:p>
    <w:p w14:paraId="5C530A69" w14:textId="77777777" w:rsidR="00A85DEE" w:rsidRPr="004804F2" w:rsidRDefault="00A85DEE" w:rsidP="002628E8">
      <w:pPr>
        <w:pStyle w:val="Heading3"/>
        <w:spacing w:line="240" w:lineRule="auto"/>
        <w:rPr>
          <w:rFonts w:ascii="Arial" w:eastAsia="Times New Roman" w:hAnsi="Arial" w:cs="Arial"/>
        </w:rPr>
      </w:pPr>
      <w:bookmarkStart w:id="5" w:name="_Hlk138416875"/>
      <w:r w:rsidRPr="004804F2">
        <w:rPr>
          <w:rFonts w:ascii="Arial" w:eastAsia="Times New Roman" w:hAnsi="Arial" w:cs="Arial"/>
        </w:rPr>
        <w:t>Privacy</w:t>
      </w:r>
    </w:p>
    <w:p w14:paraId="0AB1085D" w14:textId="6946948A" w:rsidR="00943A3D" w:rsidRPr="00943A3D" w:rsidRDefault="00943A3D" w:rsidP="00943A3D">
      <w:pPr>
        <w:rPr>
          <w:rFonts w:eastAsia="Times New Roman"/>
        </w:rPr>
      </w:pPr>
      <w:r w:rsidRPr="00943A3D">
        <w:rPr>
          <w:rFonts w:eastAsia="Times New Roman"/>
        </w:rPr>
        <w:t>The proposal incorporates new glazed doors and windows within the rear elevation. These openings would serve the applicant's private rear garden and would not give rise to materially greater overlooking than the existing arrangement. No side-facing windows are proposed.</w:t>
      </w:r>
    </w:p>
    <w:p w14:paraId="695699CA" w14:textId="77777777" w:rsidR="00943A3D" w:rsidRDefault="00943A3D" w:rsidP="00943A3D">
      <w:pPr>
        <w:rPr>
          <w:rFonts w:eastAsia="Times New Roman"/>
        </w:rPr>
      </w:pPr>
      <w:r w:rsidRPr="00943A3D">
        <w:rPr>
          <w:rFonts w:eastAsia="Times New Roman"/>
        </w:rPr>
        <w:t>The proposal would therefore not result in an unacceptable loss of privacy for neighbouring occupiers.</w:t>
      </w:r>
    </w:p>
    <w:p w14:paraId="6FFF31CD" w14:textId="26F03CBB" w:rsidR="00A85DEE" w:rsidRPr="004804F2" w:rsidRDefault="00A85DEE" w:rsidP="00943A3D">
      <w:pPr>
        <w:pStyle w:val="Heading3"/>
        <w:spacing w:line="240" w:lineRule="auto"/>
        <w:rPr>
          <w:rFonts w:ascii="Arial" w:hAnsi="Arial" w:cs="Arial"/>
        </w:rPr>
      </w:pPr>
      <w:r w:rsidRPr="004804F2">
        <w:rPr>
          <w:rFonts w:ascii="Arial" w:hAnsi="Arial" w:cs="Arial"/>
        </w:rPr>
        <w:t>Light</w:t>
      </w:r>
    </w:p>
    <w:p w14:paraId="08E00BD8" w14:textId="77777777" w:rsidR="00943A3D" w:rsidRDefault="00943A3D" w:rsidP="00943A3D">
      <w:r w:rsidRPr="00943A3D">
        <w:t>The extension would be single storey in height and, whilst visible from neighbouring gardens, would not be of such scale or massing as to cause significant overshadowing or unacceptable loss of daylight to neighbouring habitable rooms or private amenity areas.</w:t>
      </w:r>
    </w:p>
    <w:p w14:paraId="4188154B" w14:textId="3C11AF9D" w:rsidR="00943A3D" w:rsidRPr="00943A3D" w:rsidRDefault="00943A3D" w:rsidP="00943A3D">
      <w:r w:rsidRPr="00943A3D">
        <w:t>The proposal is therefore considered to have an acceptable impact on neighbouring residential amenity.</w:t>
      </w:r>
    </w:p>
    <w:p w14:paraId="5C6A5506" w14:textId="26C90560" w:rsidR="00A85DEE" w:rsidRPr="004804F2" w:rsidRDefault="00A85DEE" w:rsidP="002628E8">
      <w:pPr>
        <w:pStyle w:val="Heading3"/>
        <w:spacing w:line="240" w:lineRule="auto"/>
        <w:rPr>
          <w:rStyle w:val="Heading3Char"/>
          <w:rFonts w:ascii="Arial" w:hAnsi="Arial" w:cs="Arial"/>
        </w:rPr>
      </w:pPr>
      <w:r w:rsidRPr="004804F2">
        <w:rPr>
          <w:rStyle w:val="Heading3Char"/>
          <w:rFonts w:ascii="Arial" w:hAnsi="Arial" w:cs="Arial"/>
        </w:rPr>
        <w:t>Noise</w:t>
      </w:r>
    </w:p>
    <w:p w14:paraId="764CBB2A" w14:textId="77777777" w:rsidR="00A85DEE" w:rsidRPr="004804F2" w:rsidRDefault="00A85DEE" w:rsidP="00085173">
      <w:pPr>
        <w:spacing w:line="240" w:lineRule="auto"/>
        <w:rPr>
          <w:rFonts w:ascii="Arial" w:hAnsi="Arial" w:cs="Arial"/>
        </w:rPr>
      </w:pPr>
      <w:r w:rsidRPr="004804F2">
        <w:rPr>
          <w:rFonts w:ascii="Arial" w:hAnsi="Arial" w:cs="Arial"/>
        </w:rPr>
        <w:t>The proposed extension is not expected to generate any noise beyond what would be reasonably expected of a residential dwelling.</w:t>
      </w:r>
    </w:p>
    <w:p w14:paraId="04F1E275" w14:textId="77777777" w:rsidR="00A85DEE" w:rsidRPr="00C66404" w:rsidRDefault="00A85DEE" w:rsidP="00C66404">
      <w:pPr>
        <w:pStyle w:val="Heading2"/>
        <w:spacing w:line="240" w:lineRule="auto"/>
        <w:rPr>
          <w:rFonts w:ascii="Arial" w:eastAsia="Times New Roman" w:hAnsi="Arial" w:cs="Arial"/>
        </w:rPr>
      </w:pPr>
      <w:bookmarkStart w:id="6" w:name="_Toc143157934"/>
      <w:bookmarkEnd w:id="5"/>
      <w:r w:rsidRPr="004804F2">
        <w:rPr>
          <w:rFonts w:ascii="Arial" w:eastAsia="Times New Roman" w:hAnsi="Arial" w:cs="Arial"/>
        </w:rPr>
        <w:t>Accessibility</w:t>
      </w:r>
      <w:bookmarkEnd w:id="6"/>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4E894CFD" w14:textId="77777777" w:rsidR="00A85DEE" w:rsidRPr="00943A3D" w:rsidRDefault="00A85DEE" w:rsidP="002628E8">
      <w:pPr>
        <w:spacing w:after="0" w:line="240" w:lineRule="auto"/>
        <w:rPr>
          <w:rFonts w:ascii="Arial" w:eastAsia="Times New Roman" w:hAnsi="Arial" w:cs="Arial"/>
          <w:color w:val="000000" w:themeColor="text1"/>
        </w:rPr>
      </w:pPr>
      <w:r w:rsidRPr="00943A3D">
        <w:rPr>
          <w:rFonts w:ascii="Arial" w:eastAsia="Times New Roman" w:hAnsi="Arial" w:cs="Arial"/>
          <w:color w:val="000000" w:themeColor="text1"/>
        </w:rPr>
        <w:t>The proposal does not change how people can get in and out of the building</w:t>
      </w:r>
      <w:bookmarkStart w:id="7" w:name="_Toc143157937"/>
      <w:r w:rsidRPr="00943A3D">
        <w:rPr>
          <w:rFonts w:ascii="Arial" w:eastAsia="Times New Roman" w:hAnsi="Arial" w:cs="Arial"/>
          <w:color w:val="000000" w:themeColor="text1"/>
        </w:rPr>
        <w:t>.</w:t>
      </w:r>
    </w:p>
    <w:p w14:paraId="2DE3A13A" w14:textId="77777777" w:rsidR="00A85DEE" w:rsidRPr="004804F2" w:rsidRDefault="00A85DEE"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7"/>
    </w:p>
    <w:p w14:paraId="10ACE78B" w14:textId="77777777" w:rsidR="00A85DEE" w:rsidRPr="004804F2" w:rsidRDefault="00A85DEE" w:rsidP="002628E8">
      <w:pPr>
        <w:spacing w:after="0" w:line="240" w:lineRule="auto"/>
        <w:rPr>
          <w:rFonts w:ascii="Arial" w:eastAsia="Times New Roman" w:hAnsi="Arial" w:cs="Arial"/>
          <w:color w:val="000000"/>
        </w:rPr>
      </w:pPr>
      <w:r w:rsidRPr="004804F2">
        <w:rPr>
          <w:rFonts w:ascii="Arial" w:eastAsia="Times New Roman" w:hAnsi="Arial" w:cs="Arial"/>
          <w:color w:val="000000"/>
        </w:rPr>
        <w:t>The proposal adds space inside the property with minimal effect to the outdoor area and maintains a good level of external amenity space post development.</w:t>
      </w:r>
    </w:p>
    <w:p w14:paraId="543B7F2F" w14:textId="77777777" w:rsidR="00A85DEE" w:rsidRPr="004804F2" w:rsidRDefault="00A85DEE" w:rsidP="002628E8">
      <w:pPr>
        <w:pStyle w:val="Heading2"/>
        <w:spacing w:line="240" w:lineRule="auto"/>
        <w:rPr>
          <w:rFonts w:ascii="Arial" w:eastAsia="Times New Roman" w:hAnsi="Arial" w:cs="Arial"/>
          <w:kern w:val="2"/>
          <w:szCs w:val="32"/>
          <w14:ligatures w14:val="standardContextual"/>
        </w:rPr>
      </w:pPr>
      <w:bookmarkStart w:id="8" w:name="_Toc143157938"/>
      <w:bookmarkStart w:id="9" w:name="_Hlk138659829"/>
      <w:bookmarkStart w:id="10" w:name="_Hlk138747097"/>
      <w:r w:rsidRPr="004804F2">
        <w:rPr>
          <w:rFonts w:ascii="Arial" w:eastAsia="Times New Roman" w:hAnsi="Arial" w:cs="Arial"/>
        </w:rPr>
        <w:t>Refuse storage and collection.</w:t>
      </w:r>
      <w:bookmarkEnd w:id="8"/>
    </w:p>
    <w:p w14:paraId="098B170D" w14:textId="77777777" w:rsidR="00A85DEE" w:rsidRPr="00943A3D" w:rsidRDefault="00A85DEE" w:rsidP="002628E8">
      <w:pPr>
        <w:spacing w:after="0" w:line="240" w:lineRule="auto"/>
        <w:rPr>
          <w:rFonts w:ascii="Arial" w:eastAsia="Times New Roman" w:hAnsi="Arial" w:cs="Arial"/>
          <w:color w:val="000000" w:themeColor="text1"/>
        </w:rPr>
      </w:pPr>
      <w:bookmarkStart w:id="11" w:name="_Hlk138670363"/>
      <w:r w:rsidRPr="00943A3D">
        <w:rPr>
          <w:rFonts w:ascii="Arial" w:eastAsia="Times New Roman" w:hAnsi="Arial" w:cs="Arial"/>
          <w:color w:val="000000" w:themeColor="text1"/>
        </w:rPr>
        <w:t>The proposal itself has little impact on waste from the site. It uses the current storage and collection methods on site</w:t>
      </w:r>
      <w:bookmarkEnd w:id="9"/>
      <w:bookmarkEnd w:id="10"/>
      <w:bookmarkEnd w:id="11"/>
      <w:r w:rsidRPr="00943A3D">
        <w:rPr>
          <w:rFonts w:ascii="Arial" w:eastAsia="Times New Roman" w:hAnsi="Arial" w:cs="Arial"/>
          <w:color w:val="000000" w:themeColor="text1"/>
        </w:rPr>
        <w:t xml:space="preserve"> and maintains external access to the rear of the property.</w:t>
      </w:r>
    </w:p>
    <w:p w14:paraId="75FB1383" w14:textId="77777777" w:rsidR="00A85DEE" w:rsidRPr="00943A3D" w:rsidRDefault="00A85DEE" w:rsidP="002628E8">
      <w:pPr>
        <w:pStyle w:val="Heading2"/>
        <w:spacing w:line="240" w:lineRule="auto"/>
        <w:rPr>
          <w:rFonts w:ascii="Arial" w:eastAsia="Times New Roman" w:hAnsi="Arial" w:cs="Arial"/>
          <w:color w:val="000000" w:themeColor="text1"/>
          <w:kern w:val="2"/>
          <w:szCs w:val="32"/>
          <w14:ligatures w14:val="standardContextual"/>
        </w:rPr>
      </w:pPr>
      <w:bookmarkStart w:id="12" w:name="_Toc143157939"/>
      <w:r w:rsidRPr="00943A3D">
        <w:rPr>
          <w:rFonts w:ascii="Arial" w:eastAsia="Times New Roman" w:hAnsi="Arial" w:cs="Arial"/>
          <w:color w:val="000000" w:themeColor="text1"/>
        </w:rPr>
        <w:t>Vehicular access and car parking</w:t>
      </w:r>
      <w:bookmarkEnd w:id="12"/>
    </w:p>
    <w:p w14:paraId="3C287C21" w14:textId="77777777" w:rsidR="00A85DEE" w:rsidRPr="00943A3D" w:rsidRDefault="00A85DEE" w:rsidP="002628E8">
      <w:pPr>
        <w:spacing w:line="240" w:lineRule="auto"/>
        <w:rPr>
          <w:rFonts w:ascii="Arial" w:hAnsi="Arial" w:cs="Arial"/>
          <w:color w:val="000000" w:themeColor="text1"/>
        </w:rPr>
      </w:pPr>
      <w:bookmarkStart w:id="13" w:name="_Toc143157940"/>
      <w:r w:rsidRPr="00943A3D">
        <w:rPr>
          <w:rFonts w:ascii="Arial" w:hAnsi="Arial" w:cs="Arial"/>
          <w:color w:val="000000" w:themeColor="text1"/>
        </w:rPr>
        <w:t>The proposal doesn't change how vehicles access and park at the property.</w:t>
      </w:r>
    </w:p>
    <w:p w14:paraId="4176025F" w14:textId="77777777" w:rsidR="00A85DEE" w:rsidRPr="00943A3D" w:rsidRDefault="00A85DEE" w:rsidP="002628E8">
      <w:pPr>
        <w:pStyle w:val="Heading2"/>
        <w:spacing w:line="240" w:lineRule="auto"/>
        <w:rPr>
          <w:rFonts w:ascii="Arial" w:eastAsia="Times New Roman" w:hAnsi="Arial" w:cs="Arial"/>
          <w:color w:val="000000" w:themeColor="text1"/>
          <w:kern w:val="2"/>
          <w:szCs w:val="32"/>
          <w14:ligatures w14:val="standardContextual"/>
        </w:rPr>
      </w:pPr>
      <w:bookmarkStart w:id="14" w:name="_Toc143157941"/>
      <w:bookmarkStart w:id="15" w:name="_Hlk138747250"/>
      <w:bookmarkEnd w:id="13"/>
      <w:r w:rsidRPr="00943A3D">
        <w:rPr>
          <w:rFonts w:ascii="Arial" w:eastAsia="Times New Roman" w:hAnsi="Arial" w:cs="Arial"/>
          <w:color w:val="000000" w:themeColor="text1"/>
        </w:rPr>
        <w:t>Green Infrastructure including open space, both public and private</w:t>
      </w:r>
      <w:bookmarkEnd w:id="14"/>
    </w:p>
    <w:bookmarkEnd w:id="15"/>
    <w:p w14:paraId="7CA75ABE" w14:textId="66EB6B3D" w:rsidR="00A85DEE" w:rsidRPr="00943A3D" w:rsidRDefault="00A85DEE" w:rsidP="002628E8">
      <w:pPr>
        <w:spacing w:after="0" w:line="240" w:lineRule="auto"/>
        <w:rPr>
          <w:rFonts w:ascii="Arial" w:eastAsia="Times New Roman" w:hAnsi="Arial" w:cs="Arial"/>
          <w:color w:val="000000" w:themeColor="text1"/>
        </w:rPr>
      </w:pPr>
      <w:r w:rsidRPr="00943A3D">
        <w:rPr>
          <w:rFonts w:ascii="Arial" w:eastAsia="Times New Roman" w:hAnsi="Arial" w:cs="Arial"/>
          <w:color w:val="000000" w:themeColor="text1"/>
        </w:rPr>
        <w:t xml:space="preserve">The dwelling benefits from a garden beyond the siting of the proposed development and maintains a good amount of private green space post development. </w:t>
      </w:r>
    </w:p>
    <w:p w14:paraId="3B512A7A" w14:textId="77777777" w:rsidR="00A85DEE" w:rsidRPr="00943A3D" w:rsidRDefault="00A85DEE" w:rsidP="002628E8">
      <w:pPr>
        <w:pStyle w:val="Heading2"/>
        <w:spacing w:line="240" w:lineRule="auto"/>
        <w:rPr>
          <w:rFonts w:ascii="Arial" w:eastAsia="Times New Roman" w:hAnsi="Arial" w:cs="Arial"/>
          <w:color w:val="000000" w:themeColor="text1"/>
          <w:kern w:val="2"/>
          <w:szCs w:val="32"/>
          <w14:ligatures w14:val="standardContextual"/>
        </w:rPr>
      </w:pPr>
      <w:bookmarkStart w:id="16" w:name="_Toc143157942"/>
      <w:bookmarkStart w:id="17" w:name="_Hlk138747198"/>
      <w:r w:rsidRPr="00943A3D">
        <w:rPr>
          <w:rFonts w:ascii="Arial" w:eastAsia="Times New Roman" w:hAnsi="Arial" w:cs="Arial"/>
          <w:color w:val="000000" w:themeColor="text1"/>
        </w:rPr>
        <w:t>Flood risk and drainage.</w:t>
      </w:r>
      <w:bookmarkEnd w:id="16"/>
    </w:p>
    <w:bookmarkEnd w:id="17"/>
    <w:p w14:paraId="53E8B077" w14:textId="41EEF17E" w:rsidR="00D86F8E" w:rsidRPr="00D86F8E" w:rsidRDefault="00D86F8E" w:rsidP="00D86F8E">
      <w:pPr>
        <w:rPr>
          <w:rFonts w:eastAsia="Times New Roman"/>
        </w:rPr>
      </w:pPr>
      <w:r w:rsidRPr="00D86F8E">
        <w:rPr>
          <w:rFonts w:eastAsia="Times New Roman"/>
        </w:rPr>
        <w:t>Part of the application site lies within Flood Zone 2 and is identified as having a medium risk of surface water flooding. The Council's Flood Risk Management team has advised that additional flood risk information would ordinarily be required to fully assess the proposal.</w:t>
      </w:r>
    </w:p>
    <w:p w14:paraId="7E6CABBC" w14:textId="44F1F225" w:rsidR="00D86F8E" w:rsidRPr="00D86F8E" w:rsidRDefault="00D86F8E" w:rsidP="00D86F8E">
      <w:pPr>
        <w:rPr>
          <w:rFonts w:eastAsia="Times New Roman"/>
        </w:rPr>
      </w:pPr>
      <w:r w:rsidRPr="00D86F8E">
        <w:rPr>
          <w:rFonts w:eastAsia="Times New Roman"/>
        </w:rPr>
        <w:lastRenderedPageBreak/>
        <w:t>The development, however, comprises a modest single-storey rear extension to an existing dwellinghouse and would not introduce a more vulnerable use, increase occupancy levels or significantly alter the overall flood risk profile of the site. The extension would result in only a limited increase in built form and impermeable area within an established residential curtilage.</w:t>
      </w:r>
    </w:p>
    <w:p w14:paraId="26BB7002" w14:textId="0BF0345E" w:rsidR="00D86F8E" w:rsidRPr="00D86F8E" w:rsidRDefault="00D86F8E" w:rsidP="00D86F8E">
      <w:pPr>
        <w:rPr>
          <w:rFonts w:eastAsia="Times New Roman"/>
        </w:rPr>
      </w:pPr>
      <w:r w:rsidRPr="00D86F8E">
        <w:rPr>
          <w:rFonts w:eastAsia="Times New Roman"/>
        </w:rPr>
        <w:t>It is also a material consideration that householders benefit from permitted development rights. Subject to compliance with the relevant limitations and conditions, a larger single-storey rear extension could potentially be constructed under the prior approval process without the requirement for a site-specific Flood Risk Assessment. The current proposal is smaller in scale than that potential fallback position. Whilst each proposal must be considered on its own merits, it would be difficult to justify requiring extensive flood risk information for a development of this scale where a comparable or larger form of extension may be capable of being implemented through permitted development rights.</w:t>
      </w:r>
    </w:p>
    <w:p w14:paraId="3AD2F707" w14:textId="77777777" w:rsidR="00D86F8E" w:rsidRDefault="00D86F8E" w:rsidP="00D86F8E">
      <w:pPr>
        <w:rPr>
          <w:rFonts w:eastAsia="Times New Roman"/>
          <w:b/>
          <w:bCs/>
          <w:caps/>
        </w:rPr>
      </w:pPr>
      <w:r w:rsidRPr="00D86F8E">
        <w:rPr>
          <w:rFonts w:eastAsia="Times New Roman"/>
        </w:rPr>
        <w:t>Having regard to the limited scale and nature of the proposal, it is not considered that the development would materially increase flood risk on the site or elsewhere, nor would it prejudice the safety of future occupants. On balance, the request for further flood risk information is considered onerous and disproportionate to the scale of development proposed. The proposal is therefore considered acceptable in flood risk and drainage terms and compliant with Policy EN14 of the Core Strategy, Policy JP-S4 of Places for Everyone and the relevant provisions of the NPPF.</w:t>
      </w:r>
    </w:p>
    <w:p w14:paraId="7F9E7D89" w14:textId="30D6C867" w:rsidR="006F7F26" w:rsidRPr="006F7F26" w:rsidRDefault="006F7F26" w:rsidP="00D86F8E">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1D68DD">
      <w:pPr>
        <w:pStyle w:val="Heading2"/>
        <w:rPr>
          <w:rFonts w:eastAsia="Times New Roman"/>
        </w:rPr>
      </w:pPr>
      <w:r w:rsidRPr="006F7F26">
        <w:rPr>
          <w:rFonts w:eastAsia="Times New Roman"/>
        </w:rPr>
        <w:t>Equality Act 2010</w:t>
      </w:r>
    </w:p>
    <w:p w14:paraId="32B6A0DD" w14:textId="55A78408" w:rsidR="006F7F26" w:rsidRPr="006F7F26" w:rsidRDefault="006F7F26" w:rsidP="001D68DD">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1D68DD">
      <w:pPr>
        <w:pStyle w:val="Heading2"/>
        <w:rPr>
          <w:rFonts w:eastAsia="Times New Roman"/>
        </w:rPr>
      </w:pPr>
      <w:r w:rsidRPr="006F7F26">
        <w:rPr>
          <w:rFonts w:eastAsia="Times New Roman"/>
        </w:rPr>
        <w:t>Human Rights Act 1998 considerations</w:t>
      </w:r>
    </w:p>
    <w:p w14:paraId="23293B29" w14:textId="067BA732" w:rsidR="006F7F26" w:rsidRPr="006F7F26" w:rsidRDefault="006F7F26" w:rsidP="001D68DD">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1D68DD">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0BA372F" w14:textId="77777777" w:rsidR="004A0385" w:rsidRDefault="004A0385" w:rsidP="00085173">
      <w:pPr>
        <w:pStyle w:val="Heading1"/>
        <w:spacing w:line="240" w:lineRule="auto"/>
        <w:rPr>
          <w:rFonts w:ascii="Arial" w:hAnsi="Arial" w:cs="Arial"/>
        </w:rPr>
      </w:pPr>
      <w:bookmarkStart w:id="18" w:name="_Toc143157997"/>
      <w:bookmarkStart w:id="19" w:name="_Hlk140055807"/>
      <w:bookmarkStart w:id="20" w:name="_Hlk138837797"/>
      <w:bookmarkStart w:id="21" w:name="_Hlk138407854"/>
      <w:bookmarkStart w:id="22" w:name="_Hlk138405024"/>
      <w:r>
        <w:rPr>
          <w:rFonts w:ascii="Arial" w:hAnsi="Arial" w:cs="Arial"/>
        </w:rPr>
        <w:t xml:space="preserve">Planning balance &amp; </w:t>
      </w:r>
      <w:r w:rsidRPr="004804F2">
        <w:rPr>
          <w:rFonts w:ascii="Arial" w:hAnsi="Arial" w:cs="Arial"/>
        </w:rPr>
        <w:t>Conclusion</w:t>
      </w:r>
      <w:bookmarkEnd w:id="18"/>
      <w:bookmarkEnd w:id="19"/>
      <w:bookmarkEnd w:id="20"/>
      <w:bookmarkEnd w:id="21"/>
    </w:p>
    <w:p w14:paraId="25D3F2B5" w14:textId="7491B2F2" w:rsidR="00A30B0D" w:rsidRDefault="00A30B0D" w:rsidP="00A30B0D">
      <w:r>
        <w:t>The proposed single-storey rear extension would provide additional living accommodation for the occupants of the dwelling without causing unacceptable harm to the character and appearance of the property, the surrounding area, neighbouring residential amenity, flood risk interests, highway safety or other material planning considerations. The development is also capable of attracting weight from a fallback permitted development position through the larger home extension prior approval process.</w:t>
      </w:r>
    </w:p>
    <w:p w14:paraId="0AAA0976" w14:textId="4F12D787" w:rsidR="00A30B0D" w:rsidRPr="00A30B0D" w:rsidRDefault="00A30B0D" w:rsidP="00A30B0D">
      <w:r>
        <w:lastRenderedPageBreak/>
        <w:t>The proposal is therefore considered to accord with Policies DM1, EN1 and EN14 of the Manchester Core Strategy, Policy DC1 of the UDP, Policies JP-S1 and JP-S4 of Places for Everyone and the relevant provisions of the National Planning Policy Framework. Approval is therefore recommended.</w:t>
      </w:r>
    </w:p>
    <w:p w14:paraId="52E3D247" w14:textId="77777777" w:rsidR="004A0385" w:rsidRPr="004804F2" w:rsidRDefault="004A0385" w:rsidP="00085173">
      <w:pPr>
        <w:pStyle w:val="Heading1"/>
        <w:rPr>
          <w:rFonts w:ascii="Arial" w:hAnsi="Arial" w:cs="Arial"/>
        </w:rPr>
      </w:pPr>
      <w:bookmarkStart w:id="23" w:name="_Toc143157998"/>
      <w:bookmarkEnd w:id="22"/>
      <w:r w:rsidRPr="004804F2">
        <w:rPr>
          <w:rStyle w:val="Heading2Char"/>
          <w:rFonts w:ascii="Arial" w:hAnsi="Arial" w:cs="Arial"/>
          <w:b/>
          <w:bCs/>
        </w:rPr>
        <w:t>Recommendation:</w:t>
      </w:r>
      <w:bookmarkEnd w:id="23"/>
      <w:r w:rsidRPr="004804F2">
        <w:rPr>
          <w:rStyle w:val="Heading2Char"/>
          <w:rFonts w:ascii="Arial" w:hAnsi="Arial" w:cs="Arial"/>
          <w:b/>
          <w:bCs/>
        </w:rPr>
        <w:t xml:space="preserve"> Approve</w:t>
      </w:r>
    </w:p>
    <w:p w14:paraId="0906BD38" w14:textId="77777777" w:rsidR="004A0385" w:rsidRPr="004804F2" w:rsidRDefault="004A0385" w:rsidP="002628E8">
      <w:pPr>
        <w:pStyle w:val="Heading2"/>
        <w:spacing w:line="240" w:lineRule="auto"/>
        <w:rPr>
          <w:rFonts w:ascii="Arial" w:hAnsi="Arial" w:cs="Arial"/>
        </w:rPr>
      </w:pPr>
      <w:bookmarkStart w:id="24" w:name="_Toc143157999"/>
      <w:bookmarkStart w:id="25" w:name="_Hlk138938938"/>
      <w:r w:rsidRPr="004804F2">
        <w:rPr>
          <w:rFonts w:ascii="Arial" w:hAnsi="Arial" w:cs="Arial"/>
        </w:rPr>
        <w:t>Article 35 Declaration</w:t>
      </w:r>
      <w:bookmarkEnd w:id="24"/>
    </w:p>
    <w:bookmarkEnd w:id="25"/>
    <w:p w14:paraId="6295D57F" w14:textId="77777777" w:rsidR="004A0385" w:rsidRPr="004804F2" w:rsidRDefault="004A0385"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0A95D19A" w14:textId="055660D1" w:rsidR="004A0385" w:rsidRPr="00EB5A7D" w:rsidRDefault="004A0385" w:rsidP="002628E8">
      <w:pPr>
        <w:pStyle w:val="Heading1"/>
        <w:spacing w:line="240" w:lineRule="auto"/>
        <w:rPr>
          <w:rFonts w:ascii="Arial" w:hAnsi="Arial" w:cs="Arial"/>
        </w:rPr>
      </w:pPr>
      <w:bookmarkStart w:id="26" w:name="_Toc143158000"/>
      <w:bookmarkStart w:id="27" w:name="_Hlk139369284"/>
      <w:r w:rsidRPr="00EB5A7D">
        <w:rPr>
          <w:rFonts w:ascii="Arial" w:hAnsi="Arial" w:cs="Arial"/>
        </w:rPr>
        <w:t>Conditions to be attached to decision for approval</w:t>
      </w:r>
      <w:bookmarkEnd w:id="26"/>
    </w:p>
    <w:p w14:paraId="3096A763" w14:textId="77777777" w:rsidR="004A0385" w:rsidRPr="00EB5A7D" w:rsidRDefault="004A0385" w:rsidP="004A0385">
      <w:pPr>
        <w:pStyle w:val="Heading2"/>
        <w:numPr>
          <w:ilvl w:val="0"/>
          <w:numId w:val="8"/>
        </w:numPr>
        <w:spacing w:before="0" w:line="240" w:lineRule="auto"/>
        <w:rPr>
          <w:rFonts w:ascii="Arial" w:hAnsi="Arial" w:cs="Arial"/>
        </w:rPr>
      </w:pPr>
      <w:bookmarkStart w:id="28" w:name="_Toc143158001"/>
      <w:bookmarkStart w:id="29" w:name="_Hlk139620128"/>
      <w:bookmarkEnd w:id="27"/>
      <w:r w:rsidRPr="00EB5A7D">
        <w:rPr>
          <w:rFonts w:ascii="Arial" w:hAnsi="Arial" w:cs="Arial"/>
        </w:rPr>
        <w:t>3-year time limit</w:t>
      </w:r>
      <w:bookmarkEnd w:id="28"/>
    </w:p>
    <w:p w14:paraId="1EA03B69" w14:textId="77777777" w:rsidR="004A0385" w:rsidRPr="00EB5A7D" w:rsidRDefault="004A0385" w:rsidP="003A492B">
      <w:pPr>
        <w:ind w:left="720"/>
        <w:rPr>
          <w:rFonts w:ascii="Arial" w:hAnsi="Arial" w:cs="Arial"/>
        </w:rPr>
      </w:pPr>
      <w:bookmarkStart w:id="30" w:name="_Toc143158002"/>
      <w:bookmarkStart w:id="31" w:name="_Hlk139620423"/>
      <w:bookmarkStart w:id="32" w:name="_Hlk139620135"/>
      <w:bookmarkEnd w:id="29"/>
      <w:r w:rsidRPr="00EB5A7D">
        <w:rPr>
          <w:rFonts w:ascii="Arial" w:hAnsi="Arial" w:cs="Arial"/>
        </w:rPr>
        <w:t>The development must be begun not later than three years beginning with the date of this permission.</w:t>
      </w:r>
    </w:p>
    <w:p w14:paraId="0413F8B3" w14:textId="77777777" w:rsidR="004A0385" w:rsidRPr="00EB5A7D" w:rsidRDefault="004A0385"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0D389E6E" w14:textId="77777777" w:rsidR="004A0385" w:rsidRPr="00EB5A7D" w:rsidRDefault="004A0385" w:rsidP="004A0385">
      <w:pPr>
        <w:pStyle w:val="Heading2"/>
        <w:numPr>
          <w:ilvl w:val="0"/>
          <w:numId w:val="8"/>
        </w:numPr>
        <w:spacing w:before="0" w:line="240" w:lineRule="auto"/>
        <w:rPr>
          <w:rFonts w:ascii="Arial" w:hAnsi="Arial" w:cs="Arial"/>
        </w:rPr>
      </w:pPr>
      <w:r w:rsidRPr="00EB5A7D">
        <w:rPr>
          <w:rFonts w:ascii="Arial" w:hAnsi="Arial" w:cs="Arial"/>
        </w:rPr>
        <w:t>Specified plans</w:t>
      </w:r>
      <w:bookmarkEnd w:id="30"/>
      <w:r w:rsidRPr="00EB5A7D">
        <w:rPr>
          <w:rFonts w:ascii="Arial" w:hAnsi="Arial" w:cs="Arial"/>
        </w:rPr>
        <w:t xml:space="preserve"> </w:t>
      </w:r>
      <w:bookmarkEnd w:id="31"/>
      <w:bookmarkEnd w:id="32"/>
    </w:p>
    <w:p w14:paraId="5022ACAA" w14:textId="77777777" w:rsidR="004A0385" w:rsidRPr="00EB5A7D" w:rsidRDefault="004A0385"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2DFC505D" w14:textId="2140B6BD" w:rsidR="001250FB" w:rsidRPr="001250FB" w:rsidRDefault="001250FB" w:rsidP="005C08B8">
      <w:pPr>
        <w:pStyle w:val="ListParagraph"/>
        <w:numPr>
          <w:ilvl w:val="1"/>
          <w:numId w:val="8"/>
        </w:numPr>
        <w:spacing w:line="240" w:lineRule="auto"/>
        <w:rPr>
          <w:rFonts w:ascii="Arial" w:hAnsi="Arial" w:cs="Arial"/>
        </w:rPr>
      </w:pPr>
      <w:r w:rsidRPr="001250FB">
        <w:rPr>
          <w:rFonts w:ascii="Arial" w:hAnsi="Arial" w:cs="Arial"/>
        </w:rPr>
        <w:t>Location Plan received 12 May 2026;</w:t>
      </w:r>
    </w:p>
    <w:p w14:paraId="7CBCBA5B" w14:textId="7C24E1EE" w:rsidR="005C08B8" w:rsidRPr="001250FB" w:rsidRDefault="005C08B8" w:rsidP="005C08B8">
      <w:pPr>
        <w:pStyle w:val="ListParagraph"/>
        <w:numPr>
          <w:ilvl w:val="1"/>
          <w:numId w:val="8"/>
        </w:numPr>
        <w:spacing w:line="240" w:lineRule="auto"/>
        <w:rPr>
          <w:rFonts w:ascii="Arial" w:hAnsi="Arial" w:cs="Arial"/>
        </w:rPr>
      </w:pPr>
      <w:r w:rsidRPr="001250FB">
        <w:rPr>
          <w:rFonts w:ascii="Arial" w:hAnsi="Arial" w:cs="Arial"/>
        </w:rPr>
        <w:t>Planning DRW ALFO (Combined Plans) received 12 May 2026;</w:t>
      </w:r>
    </w:p>
    <w:p w14:paraId="77028FB7" w14:textId="77777777" w:rsidR="005C08B8" w:rsidRPr="001250FB" w:rsidRDefault="005C08B8" w:rsidP="005C08B8">
      <w:pPr>
        <w:pStyle w:val="ListParagraph"/>
        <w:numPr>
          <w:ilvl w:val="1"/>
          <w:numId w:val="8"/>
        </w:numPr>
        <w:spacing w:line="240" w:lineRule="auto"/>
        <w:rPr>
          <w:rFonts w:ascii="Arial" w:hAnsi="Arial" w:cs="Arial"/>
        </w:rPr>
      </w:pPr>
      <w:r w:rsidRPr="001250FB">
        <w:rPr>
          <w:rFonts w:ascii="Arial" w:hAnsi="Arial" w:cs="Arial"/>
        </w:rPr>
        <w:t>Planning DRW West Elevation, Drawing No. M201AQ13 (Existing &amp; Proposed West Elevation) received 28 July 2026;</w:t>
      </w:r>
    </w:p>
    <w:p w14:paraId="0735B720" w14:textId="77777777" w:rsidR="005C08B8" w:rsidRPr="001250FB" w:rsidRDefault="005C08B8" w:rsidP="005C08B8">
      <w:pPr>
        <w:pStyle w:val="ListParagraph"/>
        <w:numPr>
          <w:ilvl w:val="1"/>
          <w:numId w:val="8"/>
        </w:numPr>
        <w:spacing w:line="240" w:lineRule="auto"/>
        <w:rPr>
          <w:rFonts w:ascii="Arial" w:hAnsi="Arial" w:cs="Arial"/>
        </w:rPr>
      </w:pPr>
      <w:r w:rsidRPr="001250FB">
        <w:rPr>
          <w:rFonts w:ascii="Arial" w:hAnsi="Arial" w:cs="Arial"/>
        </w:rPr>
        <w:t>Flood Risk Statement received 12 May 2026</w:t>
      </w:r>
    </w:p>
    <w:p w14:paraId="446B6460" w14:textId="2ECC4A39" w:rsidR="005C08B8" w:rsidRPr="001250FB" w:rsidRDefault="005C08B8" w:rsidP="005C08B8">
      <w:pPr>
        <w:pStyle w:val="ListParagraph"/>
        <w:numPr>
          <w:ilvl w:val="1"/>
          <w:numId w:val="8"/>
        </w:numPr>
        <w:spacing w:line="240" w:lineRule="auto"/>
        <w:rPr>
          <w:rFonts w:ascii="Arial" w:hAnsi="Arial" w:cs="Arial"/>
        </w:rPr>
      </w:pPr>
      <w:r w:rsidRPr="001250FB">
        <w:rPr>
          <w:rFonts w:ascii="Arial" w:hAnsi="Arial" w:cs="Arial"/>
        </w:rPr>
        <w:t>Flood Risk Map received 12 May 2026.</w:t>
      </w:r>
    </w:p>
    <w:p w14:paraId="0123CBEC" w14:textId="1A9E428A" w:rsidR="004A0385" w:rsidRPr="005C08B8" w:rsidRDefault="004A0385" w:rsidP="005C08B8">
      <w:pPr>
        <w:spacing w:line="240" w:lineRule="auto"/>
        <w:ind w:left="720"/>
        <w:rPr>
          <w:rFonts w:ascii="Arial" w:hAnsi="Arial" w:cs="Arial"/>
          <w:color w:val="FF0000"/>
        </w:rPr>
      </w:pPr>
      <w:r w:rsidRPr="005C08B8">
        <w:rPr>
          <w:rFonts w:ascii="Arial" w:hAnsi="Arial" w:cs="Arial"/>
        </w:rPr>
        <w:t>Reason - To ensure that the development is carried out in accordance with the approved plans, pursuant to policies DM 1, SP 1 and EN 1 of the Core Strategy and JP-P1 &amp; of Places for Everyone.</w:t>
      </w:r>
    </w:p>
    <w:p w14:paraId="5552C5A5" w14:textId="77777777" w:rsidR="004A0385" w:rsidRPr="00EB5A7D" w:rsidRDefault="004A0385" w:rsidP="004A0385">
      <w:pPr>
        <w:pStyle w:val="Heading2"/>
        <w:numPr>
          <w:ilvl w:val="0"/>
          <w:numId w:val="8"/>
        </w:numPr>
        <w:rPr>
          <w:rFonts w:ascii="Arial" w:hAnsi="Arial" w:cs="Arial"/>
        </w:rPr>
      </w:pPr>
      <w:r w:rsidRPr="00EB5A7D">
        <w:rPr>
          <w:rFonts w:ascii="Arial" w:hAnsi="Arial" w:cs="Arial"/>
        </w:rPr>
        <w:t>Materials to match</w:t>
      </w:r>
    </w:p>
    <w:p w14:paraId="21139E28" w14:textId="53AC5E51" w:rsidR="004A0385" w:rsidRPr="00EB5A7D" w:rsidRDefault="004A0385" w:rsidP="00A467C7">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08A71C48" w14:textId="77777777" w:rsidR="004A0385" w:rsidRDefault="004A0385" w:rsidP="00EB5A7D">
      <w:pPr>
        <w:spacing w:line="240" w:lineRule="auto"/>
        <w:ind w:left="720"/>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r>
        <w:rPr>
          <w:rFonts w:ascii="Arial" w:hAnsi="Arial" w:cs="Arial"/>
        </w:rPr>
        <w:t>.</w:t>
      </w:r>
    </w:p>
    <w:p w14:paraId="7C5AEB21" w14:textId="05E4E956" w:rsidR="00094282" w:rsidRDefault="00094282" w:rsidP="00094282">
      <w:pPr>
        <w:pStyle w:val="Heading1"/>
      </w:pPr>
      <w:r>
        <w:t>Informative(s)</w:t>
      </w:r>
    </w:p>
    <w:p w14:paraId="3555AC17" w14:textId="201B6CA2" w:rsidR="00094282" w:rsidRPr="00EB5A7D" w:rsidRDefault="00094282" w:rsidP="00094282">
      <w:pPr>
        <w:pStyle w:val="Heading2"/>
        <w:numPr>
          <w:ilvl w:val="0"/>
          <w:numId w:val="9"/>
        </w:numPr>
      </w:pPr>
      <w:r>
        <w:t>Property Flood Resilience Measures</w:t>
      </w:r>
    </w:p>
    <w:p w14:paraId="20787983" w14:textId="0AC9ABE2" w:rsidR="004A0385" w:rsidRDefault="00B010B6" w:rsidP="00B010B6">
      <w:pPr>
        <w:ind w:left="720"/>
      </w:pPr>
      <w:r w:rsidRPr="00B010B6">
        <w:t>The applicant is advised to incorporate Property Flood Resilience (PFR) measures to a minimum of 150mm above the surface water flood level or a minimum of 600mm above the fluvial flood level.</w:t>
      </w:r>
    </w:p>
    <w:sectPr w:rsidR="004A0385" w:rsidSect="00D3474F">
      <w:headerReference w:type="even" r:id="rId16"/>
      <w:headerReference w:type="default" r:id="rId17"/>
      <w:footerReference w:type="even" r:id="rId18"/>
      <w:footerReference w:type="default" r:id="rId19"/>
      <w:headerReference w:type="first" r:id="rId20"/>
      <w:footerReference w:type="first" r:id="rId21"/>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53C43" w14:textId="77777777" w:rsidR="00C525CA" w:rsidRDefault="00C525CA" w:rsidP="001D68DD">
      <w:pPr>
        <w:spacing w:after="0" w:line="240" w:lineRule="auto"/>
      </w:pPr>
      <w:r>
        <w:separator/>
      </w:r>
    </w:p>
  </w:endnote>
  <w:endnote w:type="continuationSeparator" w:id="0">
    <w:p w14:paraId="74EF5CDE" w14:textId="77777777" w:rsidR="00C525CA" w:rsidRDefault="00C525CA" w:rsidP="001D6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50AF2" w14:textId="77777777" w:rsidR="001D68DD" w:rsidRDefault="001D68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BA52" w14:textId="77777777" w:rsidR="001D68DD" w:rsidRDefault="001D68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405F" w14:textId="77777777" w:rsidR="001D68DD" w:rsidRDefault="001D6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84FCD" w14:textId="77777777" w:rsidR="00C525CA" w:rsidRDefault="00C525CA" w:rsidP="001D68DD">
      <w:pPr>
        <w:spacing w:after="0" w:line="240" w:lineRule="auto"/>
      </w:pPr>
      <w:r>
        <w:separator/>
      </w:r>
    </w:p>
  </w:footnote>
  <w:footnote w:type="continuationSeparator" w:id="0">
    <w:p w14:paraId="458B31A3" w14:textId="77777777" w:rsidR="00C525CA" w:rsidRDefault="00C525CA" w:rsidP="001D6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9827" w14:textId="77777777" w:rsidR="001D68DD" w:rsidRDefault="001D68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180BC" w14:textId="159A9E0A" w:rsidR="001D68DD" w:rsidRDefault="001D68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688E" w14:textId="77777777" w:rsidR="001D68DD" w:rsidRDefault="001D68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683302"/>
    <w:multiLevelType w:val="hybridMultilevel"/>
    <w:tmpl w:val="DDA6B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5"/>
  </w:num>
  <w:num w:numId="4" w16cid:durableId="479078163">
    <w:abstractNumId w:val="2"/>
  </w:num>
  <w:num w:numId="5" w16cid:durableId="257520763">
    <w:abstractNumId w:val="8"/>
  </w:num>
  <w:num w:numId="6" w16cid:durableId="526600128">
    <w:abstractNumId w:val="1"/>
  </w:num>
  <w:num w:numId="7" w16cid:durableId="892733666">
    <w:abstractNumId w:val="6"/>
  </w:num>
  <w:num w:numId="8" w16cid:durableId="1363050247">
    <w:abstractNumId w:val="7"/>
  </w:num>
  <w:num w:numId="9" w16cid:durableId="32925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7751E"/>
    <w:rsid w:val="000920C4"/>
    <w:rsid w:val="00094282"/>
    <w:rsid w:val="000951FF"/>
    <w:rsid w:val="000A0160"/>
    <w:rsid w:val="000A13EC"/>
    <w:rsid w:val="000D6A29"/>
    <w:rsid w:val="001250FB"/>
    <w:rsid w:val="001D68DD"/>
    <w:rsid w:val="002202D8"/>
    <w:rsid w:val="00264A72"/>
    <w:rsid w:val="00271DE1"/>
    <w:rsid w:val="00274422"/>
    <w:rsid w:val="002A509A"/>
    <w:rsid w:val="0032349F"/>
    <w:rsid w:val="003406CC"/>
    <w:rsid w:val="00346161"/>
    <w:rsid w:val="0037692E"/>
    <w:rsid w:val="00393D07"/>
    <w:rsid w:val="003E4005"/>
    <w:rsid w:val="00467C0E"/>
    <w:rsid w:val="004A0385"/>
    <w:rsid w:val="00523172"/>
    <w:rsid w:val="00537CC0"/>
    <w:rsid w:val="005C02B9"/>
    <w:rsid w:val="005C08B8"/>
    <w:rsid w:val="0060008F"/>
    <w:rsid w:val="00603768"/>
    <w:rsid w:val="006175C6"/>
    <w:rsid w:val="00654330"/>
    <w:rsid w:val="006954E2"/>
    <w:rsid w:val="006B1081"/>
    <w:rsid w:val="006B3B30"/>
    <w:rsid w:val="006C6F5B"/>
    <w:rsid w:val="006D3F6A"/>
    <w:rsid w:val="006E0A90"/>
    <w:rsid w:val="006E393F"/>
    <w:rsid w:val="006F7F26"/>
    <w:rsid w:val="0070357C"/>
    <w:rsid w:val="00717A91"/>
    <w:rsid w:val="0074337C"/>
    <w:rsid w:val="007524AB"/>
    <w:rsid w:val="007901E8"/>
    <w:rsid w:val="007E6647"/>
    <w:rsid w:val="008057CA"/>
    <w:rsid w:val="0085432D"/>
    <w:rsid w:val="00865C3F"/>
    <w:rsid w:val="00871882"/>
    <w:rsid w:val="008A418D"/>
    <w:rsid w:val="00940ED9"/>
    <w:rsid w:val="00943A3D"/>
    <w:rsid w:val="00982188"/>
    <w:rsid w:val="00A04F27"/>
    <w:rsid w:val="00A15E0A"/>
    <w:rsid w:val="00A30B0D"/>
    <w:rsid w:val="00A331F9"/>
    <w:rsid w:val="00A40D82"/>
    <w:rsid w:val="00A467C7"/>
    <w:rsid w:val="00A82292"/>
    <w:rsid w:val="00A85DEE"/>
    <w:rsid w:val="00AD3AB2"/>
    <w:rsid w:val="00AD61E8"/>
    <w:rsid w:val="00AE1F0C"/>
    <w:rsid w:val="00B010B6"/>
    <w:rsid w:val="00B17001"/>
    <w:rsid w:val="00B5358B"/>
    <w:rsid w:val="00B75EB9"/>
    <w:rsid w:val="00BA1D7F"/>
    <w:rsid w:val="00BD216A"/>
    <w:rsid w:val="00BE7747"/>
    <w:rsid w:val="00BF6F69"/>
    <w:rsid w:val="00C05C46"/>
    <w:rsid w:val="00C525CA"/>
    <w:rsid w:val="00C573B6"/>
    <w:rsid w:val="00C62A32"/>
    <w:rsid w:val="00CF74CA"/>
    <w:rsid w:val="00D3474F"/>
    <w:rsid w:val="00D37F9A"/>
    <w:rsid w:val="00D66B55"/>
    <w:rsid w:val="00D73A5C"/>
    <w:rsid w:val="00D86F8E"/>
    <w:rsid w:val="00E0137E"/>
    <w:rsid w:val="00E1769F"/>
    <w:rsid w:val="00E34D56"/>
    <w:rsid w:val="00E457E9"/>
    <w:rsid w:val="00ED2F98"/>
    <w:rsid w:val="00EE0337"/>
    <w:rsid w:val="00EF3E10"/>
    <w:rsid w:val="00F07247"/>
    <w:rsid w:val="00F4375C"/>
    <w:rsid w:val="00F60FBB"/>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8DD"/>
  </w:style>
  <w:style w:type="paragraph" w:styleId="Heading1">
    <w:name w:val="heading 1"/>
    <w:basedOn w:val="Normal"/>
    <w:next w:val="Normal"/>
    <w:link w:val="Heading1Char"/>
    <w:uiPriority w:val="9"/>
    <w:qFormat/>
    <w:rsid w:val="001D68DD"/>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1D68DD"/>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1D68DD"/>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1D68DD"/>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1D68DD"/>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1D68DD"/>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1D68DD"/>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1D68DD"/>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1D68DD"/>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8DD"/>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1D68DD"/>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1D68DD"/>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1D68DD"/>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1D68DD"/>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1D68D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1D68DD"/>
    <w:rPr>
      <w:i/>
      <w:iCs/>
    </w:rPr>
  </w:style>
  <w:style w:type="character" w:customStyle="1" w:styleId="Heading8Char">
    <w:name w:val="Heading 8 Char"/>
    <w:basedOn w:val="DefaultParagraphFont"/>
    <w:link w:val="Heading8"/>
    <w:uiPriority w:val="9"/>
    <w:semiHidden/>
    <w:rsid w:val="001D68DD"/>
    <w:rPr>
      <w:b/>
      <w:bCs/>
    </w:rPr>
  </w:style>
  <w:style w:type="character" w:customStyle="1" w:styleId="Heading9Char">
    <w:name w:val="Heading 9 Char"/>
    <w:basedOn w:val="DefaultParagraphFont"/>
    <w:link w:val="Heading9"/>
    <w:uiPriority w:val="9"/>
    <w:semiHidden/>
    <w:rsid w:val="001D68DD"/>
    <w:rPr>
      <w:i/>
      <w:iCs/>
    </w:rPr>
  </w:style>
  <w:style w:type="paragraph" w:styleId="Title">
    <w:name w:val="Title"/>
    <w:basedOn w:val="Normal"/>
    <w:next w:val="Normal"/>
    <w:link w:val="TitleChar"/>
    <w:uiPriority w:val="10"/>
    <w:qFormat/>
    <w:rsid w:val="001D68DD"/>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D68DD"/>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1D68DD"/>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1D68DD"/>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1D68D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1D68DD"/>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1D68DD"/>
    <w:rPr>
      <w:b/>
      <w:bCs/>
      <w:i/>
      <w:iCs/>
      <w:color w:val="auto"/>
    </w:rPr>
  </w:style>
  <w:style w:type="paragraph" w:styleId="IntenseQuote">
    <w:name w:val="Intense Quote"/>
    <w:basedOn w:val="Normal"/>
    <w:next w:val="Normal"/>
    <w:link w:val="IntenseQuoteChar"/>
    <w:uiPriority w:val="30"/>
    <w:qFormat/>
    <w:rsid w:val="001D68D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1D68DD"/>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1D68DD"/>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68DD"/>
    <w:pPr>
      <w:tabs>
        <w:tab w:val="center" w:pos="4513"/>
        <w:tab w:val="right" w:pos="9026"/>
      </w:tabs>
    </w:pPr>
  </w:style>
  <w:style w:type="character" w:customStyle="1" w:styleId="HeaderChar">
    <w:name w:val="Header Char"/>
    <w:basedOn w:val="DefaultParagraphFont"/>
    <w:link w:val="Header"/>
    <w:uiPriority w:val="99"/>
    <w:rsid w:val="001D68DD"/>
    <w:rPr>
      <w:rFonts w:ascii="Arial" w:hAnsi="Arial"/>
    </w:rPr>
  </w:style>
  <w:style w:type="paragraph" w:styleId="Footer">
    <w:name w:val="footer"/>
    <w:basedOn w:val="Normal"/>
    <w:link w:val="FooterChar"/>
    <w:uiPriority w:val="99"/>
    <w:unhideWhenUsed/>
    <w:rsid w:val="001D68DD"/>
    <w:pPr>
      <w:tabs>
        <w:tab w:val="center" w:pos="4513"/>
        <w:tab w:val="right" w:pos="9026"/>
      </w:tabs>
    </w:pPr>
  </w:style>
  <w:style w:type="character" w:customStyle="1" w:styleId="FooterChar">
    <w:name w:val="Footer Char"/>
    <w:basedOn w:val="DefaultParagraphFont"/>
    <w:link w:val="Footer"/>
    <w:uiPriority w:val="99"/>
    <w:rsid w:val="001D68DD"/>
    <w:rPr>
      <w:rFonts w:ascii="Arial" w:hAnsi="Arial"/>
    </w:rPr>
  </w:style>
  <w:style w:type="paragraph" w:styleId="Caption">
    <w:name w:val="caption"/>
    <w:basedOn w:val="Normal"/>
    <w:next w:val="Normal"/>
    <w:uiPriority w:val="35"/>
    <w:unhideWhenUsed/>
    <w:qFormat/>
    <w:rsid w:val="001D68DD"/>
    <w:rPr>
      <w:b/>
      <w:bCs/>
      <w:sz w:val="18"/>
      <w:szCs w:val="18"/>
    </w:rPr>
  </w:style>
  <w:style w:type="character" w:styleId="Strong">
    <w:name w:val="Strong"/>
    <w:basedOn w:val="DefaultParagraphFont"/>
    <w:uiPriority w:val="22"/>
    <w:qFormat/>
    <w:rsid w:val="001D68DD"/>
    <w:rPr>
      <w:b/>
      <w:bCs/>
      <w:color w:val="auto"/>
    </w:rPr>
  </w:style>
  <w:style w:type="character" w:styleId="Emphasis">
    <w:name w:val="Emphasis"/>
    <w:basedOn w:val="DefaultParagraphFont"/>
    <w:uiPriority w:val="20"/>
    <w:qFormat/>
    <w:rsid w:val="001D68DD"/>
    <w:rPr>
      <w:i/>
      <w:iCs/>
      <w:color w:val="auto"/>
    </w:rPr>
  </w:style>
  <w:style w:type="paragraph" w:styleId="NoSpacing">
    <w:name w:val="No Spacing"/>
    <w:uiPriority w:val="1"/>
    <w:qFormat/>
    <w:rsid w:val="001D68DD"/>
    <w:pPr>
      <w:spacing w:after="0" w:line="240" w:lineRule="auto"/>
    </w:pPr>
  </w:style>
  <w:style w:type="character" w:styleId="SubtleEmphasis">
    <w:name w:val="Subtle Emphasis"/>
    <w:basedOn w:val="DefaultParagraphFont"/>
    <w:uiPriority w:val="19"/>
    <w:qFormat/>
    <w:rsid w:val="001D68DD"/>
    <w:rPr>
      <w:i/>
      <w:iCs/>
      <w:color w:val="auto"/>
    </w:rPr>
  </w:style>
  <w:style w:type="character" w:styleId="SubtleReference">
    <w:name w:val="Subtle Reference"/>
    <w:basedOn w:val="DefaultParagraphFont"/>
    <w:uiPriority w:val="31"/>
    <w:qFormat/>
    <w:rsid w:val="001D68DD"/>
    <w:rPr>
      <w:smallCaps/>
      <w:color w:val="auto"/>
      <w:u w:val="single" w:color="7F7F7F" w:themeColor="text1" w:themeTint="80"/>
    </w:rPr>
  </w:style>
  <w:style w:type="character" w:styleId="BookTitle">
    <w:name w:val="Book Title"/>
    <w:basedOn w:val="DefaultParagraphFont"/>
    <w:uiPriority w:val="33"/>
    <w:qFormat/>
    <w:rsid w:val="001D68DD"/>
    <w:rPr>
      <w:b/>
      <w:bCs/>
      <w:smallCaps/>
      <w:color w:val="auto"/>
    </w:rPr>
  </w:style>
  <w:style w:type="paragraph" w:styleId="TOCHeading">
    <w:name w:val="TOC Heading"/>
    <w:basedOn w:val="Heading1"/>
    <w:next w:val="Normal"/>
    <w:uiPriority w:val="39"/>
    <w:semiHidden/>
    <w:unhideWhenUsed/>
    <w:qFormat/>
    <w:rsid w:val="001D68DD"/>
    <w:pPr>
      <w:outlineLvl w:val="9"/>
    </w:pPr>
  </w:style>
  <w:style w:type="character" w:styleId="Hyperlink">
    <w:name w:val="Hyperlink"/>
    <w:basedOn w:val="DefaultParagraphFont"/>
    <w:uiPriority w:val="99"/>
    <w:unhideWhenUsed/>
    <w:rsid w:val="00A85DE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0F63CDF-DAF1-4316-947A-C42CF319E62B}">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C3641A-A66C-4FF2-AA1F-2F1B14F20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964E3-9F27-41BB-A35E-E416DD265313}">
  <ds:schemaRefs>
    <ds:schemaRef ds:uri="http://schemas.microsoft.com/sharepoint/v3/contenttype/forms"/>
  </ds:schemaRefs>
</ds:datastoreItem>
</file>

<file path=customXml/itemProps3.xml><?xml version="1.0" encoding="utf-8"?>
<ds:datastoreItem xmlns:ds="http://schemas.openxmlformats.org/officeDocument/2006/customXml" ds:itemID="{66661317-FE17-4F04-BCF4-E8D577038C64}">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2631</Words>
  <Characters>14698</Characters>
  <Application>Microsoft Office Word</Application>
  <DocSecurity>0</DocSecurity>
  <Lines>285</Lines>
  <Paragraphs>166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salesforceId:99fa8e40-64f9-4a02-941d-313b37ed95ea</dc:subject>
  <dc:creator>Anthony Moore</dc:creator>
  <cp:keywords/>
  <dc:description/>
  <cp:lastModifiedBy>Joshua Lee</cp:lastModifiedBy>
  <cp:revision>41</cp:revision>
  <dcterms:created xsi:type="dcterms:W3CDTF">2026-07-21T10:45:00Z</dcterms:created>
  <dcterms:modified xsi:type="dcterms:W3CDTF">2026-08-21T06:33:00Z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069Sl00000ZYDZnIAP</vt:lpwstr>
  </property>
  <property fmtid="{D5CDD505-2E9C-101B-9397-08002B2CF9AE}" pid="3" name="Order">
    <vt:r8>2295000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