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3A806487" wp14:editId="6A9D5F24">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PLA-2026-000890</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Removal/variation of conditions</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Variation of Condition 2 attached to planning permission 145273/FH/2026 to allow for external rear steps to be changed to a terrace patio</w:t>
            </w:r>
          </w:p>
        </w:tc>
      </w:tr>
      <w:tr w:rsidR="00D3474F" w:rsidRPr="00F2470C" w14:paraId="0DF4F993" w14:textId="77777777" w:rsidTr="003E4005">
        <w:tc>
          <w:tcPr>
            <w:tcW w:w="2830" w:type="dxa"/>
          </w:tcPr>
          <w:p w14:paraId="35A97E14" w14:textId="0073F5A3" w:rsidR="00D3474F" w:rsidRPr="00F2470C" w:rsidRDefault="00D3474F" w:rsidP="00D3474F">
            <w:pPr>
              <w:pStyle w:val="Heading2"/>
            </w:pPr>
            <w:r w:rsidRPr="00F2470C">
              <w:t>Site address:</w:t>
            </w:r>
          </w:p>
        </w:tc>
        <w:tc>
          <w:tcPr>
            <w:tcW w:w="7364" w:type="dxa"/>
          </w:tcPr>
          <w:p w14:paraId="42569092" w14:textId="4350C106" w:rsidR="00D3474F" w:rsidRPr="00F2470C" w:rsidRDefault="00F96A58" w:rsidP="00D3474F">
            <w:r w:rsidRPr="00F2470C">
              <w:rPr>
                <w:rFonts w:cs="Arial"/>
              </w:rPr>
              <w:t>2 Burlington Road Manchester M20 4PY</w:t>
            </w:r>
          </w:p>
        </w:tc>
      </w:tr>
      <w:tr w:rsidR="00D3474F" w:rsidRPr="00F2470C" w14:paraId="160CDB29" w14:textId="77777777" w:rsidTr="003E4005">
        <w:tc>
          <w:tcPr>
            <w:tcW w:w="2830" w:type="dxa"/>
          </w:tcPr>
          <w:p w14:paraId="0A17294A" w14:textId="7EE0344E" w:rsidR="00D3474F" w:rsidRPr="00F2470C" w:rsidRDefault="00D3474F" w:rsidP="00D3474F">
            <w:pPr>
              <w:pStyle w:val="Heading2"/>
            </w:pPr>
            <w:r w:rsidRPr="00F2470C">
              <w:t>Ward(s):</w:t>
            </w:r>
          </w:p>
        </w:tc>
        <w:tc>
          <w:tcPr>
            <w:tcW w:w="7364" w:type="dxa"/>
          </w:tcPr>
          <w:p w14:paraId="3597A7CB" w14:textId="3C374AF6" w:rsidR="00D3474F" w:rsidRPr="00F2470C" w:rsidRDefault="00D3474F" w:rsidP="00D3474F">
            <w:r w:rsidRPr="00F2470C">
              <w:rPr>
                <w:rFonts w:cs="Arial"/>
                <w:bCs/>
              </w:rPr>
              <w:t>Withington</w:t>
            </w:r>
          </w:p>
        </w:tc>
      </w:tr>
      <w:tr w:rsidR="00D3474F" w:rsidRPr="00F2470C" w14:paraId="63DB7CF0" w14:textId="77777777" w:rsidTr="003E4005">
        <w:tc>
          <w:tcPr>
            <w:tcW w:w="2830" w:type="dxa"/>
          </w:tcPr>
          <w:p w14:paraId="1F268956" w14:textId="66B535B0" w:rsidR="00D3474F" w:rsidRPr="00F2470C" w:rsidRDefault="00D3474F" w:rsidP="00D3474F">
            <w:pPr>
              <w:pStyle w:val="Heading2"/>
            </w:pPr>
            <w:r w:rsidRPr="00F2470C">
              <w:t>Date application valid:</w:t>
            </w:r>
          </w:p>
        </w:tc>
        <w:tc>
          <w:tcPr>
            <w:tcW w:w="7364" w:type="dxa"/>
          </w:tcPr>
          <w:p w14:paraId="246F7B57" w14:textId="07723B07" w:rsidR="00D3474F" w:rsidRPr="00F2470C" w:rsidRDefault="00D3474F" w:rsidP="00D3474F">
            <w:pPr>
              <w:rPr>
                <w:rFonts w:cs="Arial"/>
                <w:bCs/>
              </w:rPr>
            </w:pPr>
            <w:r w:rsidRPr="00F2470C">
              <w:rPr>
                <w:rFonts w:eastAsia="MS Mincho" w:cs="Arial"/>
                <w:kern w:val="0"/>
                <w14:ligatures w14:val="none"/>
              </w:rPr>
              <w:t>02 July 2026</w:t>
            </w:r>
          </w:p>
        </w:tc>
      </w:tr>
      <w:tr w:rsidR="00D3474F" w:rsidRPr="00F2470C" w14:paraId="04C3848B" w14:textId="77777777" w:rsidTr="003E4005">
        <w:tc>
          <w:tcPr>
            <w:tcW w:w="2830" w:type="dxa"/>
          </w:tcPr>
          <w:p w14:paraId="06406128" w14:textId="5719A455" w:rsidR="00D3474F" w:rsidRPr="00F2470C" w:rsidRDefault="00D3474F" w:rsidP="00D3474F">
            <w:pPr>
              <w:pStyle w:val="Heading2"/>
            </w:pPr>
            <w:r w:rsidRPr="00F2470C">
              <w:t>Applicant name:</w:t>
            </w:r>
          </w:p>
        </w:tc>
        <w:tc>
          <w:tcPr>
            <w:tcW w:w="7364" w:type="dxa"/>
          </w:tcPr>
          <w:p w14:paraId="6EDBE3EA" w14:textId="4F18ACCA" w:rsidR="00D3474F" w:rsidRPr="00F2470C" w:rsidRDefault="00D3474F" w:rsidP="00D3474F">
            <w:r w:rsidRPr="00F2470C">
              <w:rPr>
                <w:rFonts w:cs="Arial"/>
              </w:rPr>
              <w:t>James Kerr</w:t>
            </w:r>
          </w:p>
        </w:tc>
      </w:tr>
      <w:tr w:rsidR="00D3474F" w:rsidRPr="00F2470C" w14:paraId="37DC8E80" w14:textId="77777777" w:rsidTr="003E4005">
        <w:tc>
          <w:tcPr>
            <w:tcW w:w="2830" w:type="dxa"/>
          </w:tcPr>
          <w:p w14:paraId="5BC077C6" w14:textId="16FB4A06" w:rsidR="00D3474F" w:rsidRPr="00F2470C" w:rsidRDefault="00D3474F" w:rsidP="00D3474F">
            <w:pPr>
              <w:pStyle w:val="Heading2"/>
            </w:pPr>
            <w:r w:rsidRPr="00F2470C">
              <w:t>Agent (if any):</w:t>
            </w:r>
          </w:p>
        </w:tc>
        <w:tc>
          <w:tcPr>
            <w:tcW w:w="7364" w:type="dxa"/>
          </w:tcPr>
          <w:p w14:paraId="01BFD860" w14:textId="46B50DC0" w:rsidR="00D3474F" w:rsidRPr="00F2470C" w:rsidRDefault="00D3474F" w:rsidP="00D3474F">
            <w:r w:rsidRPr="00F2470C">
              <w:t>Mr Chris Rodgers</w:t>
            </w:r>
          </w:p>
        </w:tc>
      </w:tr>
      <w:tr w:rsidR="00D3474F" w:rsidRPr="00F2470C" w14:paraId="52EB6C0F" w14:textId="77777777" w:rsidTr="003E4005">
        <w:tc>
          <w:tcPr>
            <w:tcW w:w="2830" w:type="dxa"/>
          </w:tcPr>
          <w:p w14:paraId="2353A41D" w14:textId="58FBA9B5" w:rsidR="00D3474F" w:rsidRPr="00F2470C" w:rsidRDefault="00D3474F" w:rsidP="00D3474F">
            <w:pPr>
              <w:pStyle w:val="Heading2"/>
            </w:pPr>
            <w:r w:rsidRPr="00F2470C">
              <w:t>Case officer:</w:t>
            </w:r>
          </w:p>
        </w:tc>
        <w:tc>
          <w:tcPr>
            <w:tcW w:w="7364" w:type="dxa"/>
          </w:tcPr>
          <w:p w14:paraId="5ACBAE52" w14:textId="3E307E34" w:rsidR="00D3474F" w:rsidRPr="00F2470C" w:rsidRDefault="00D3474F" w:rsidP="00D3474F">
            <w:r w:rsidRPr="00F2470C">
              <w:t>Holly Wright</w:t>
            </w:r>
          </w:p>
        </w:tc>
      </w:tr>
      <w:tr w:rsidR="00D3474F" w:rsidRPr="00F2470C" w14:paraId="69D3D59F" w14:textId="77777777" w:rsidTr="003E4005">
        <w:tc>
          <w:tcPr>
            <w:tcW w:w="2830" w:type="dxa"/>
          </w:tcPr>
          <w:p w14:paraId="2C9D6759" w14:textId="72BBF8A4" w:rsidR="00D3474F" w:rsidRPr="00F2470C" w:rsidRDefault="00D3474F" w:rsidP="00D3474F">
            <w:pPr>
              <w:pStyle w:val="Heading2"/>
            </w:pPr>
            <w:r w:rsidRPr="00F2470C">
              <w:t>Recommendation:</w:t>
            </w:r>
          </w:p>
        </w:tc>
        <w:tc>
          <w:tcPr>
            <w:tcW w:w="7364" w:type="dxa"/>
          </w:tcPr>
          <w:p w14:paraId="2D928A63" w14:textId="37B22631" w:rsidR="00D3474F" w:rsidRPr="00F2470C" w:rsidRDefault="001747ED" w:rsidP="00D3474F">
            <w:r w:rsidRPr="00F2470C">
              <w:t>Approve</w:t>
            </w:r>
          </w:p>
        </w:tc>
      </w:tr>
      <w:tr w:rsidR="00D3474F" w:rsidRPr="00F2470C" w14:paraId="20373EF8" w14:textId="77777777" w:rsidTr="003E4005">
        <w:tc>
          <w:tcPr>
            <w:tcW w:w="2830" w:type="dxa"/>
          </w:tcPr>
          <w:p w14:paraId="7EB736E9" w14:textId="6D91E2F3" w:rsidR="00D3474F" w:rsidRPr="00F2470C" w:rsidRDefault="00D3474F" w:rsidP="00D3474F">
            <w:pPr>
              <w:pStyle w:val="Heading2"/>
            </w:pPr>
            <w:r w:rsidRPr="00F2470C">
              <w:t>Date of recommendation:</w:t>
            </w:r>
          </w:p>
        </w:tc>
        <w:tc>
          <w:tcPr>
            <w:tcW w:w="7364" w:type="dxa"/>
          </w:tcPr>
          <w:p w14:paraId="55C2760A" w14:textId="187165EB" w:rsidR="00D3474F" w:rsidRPr="00F2470C" w:rsidRDefault="000117A6" w:rsidP="00D3474F">
            <w:r w:rsidRPr="00F2470C">
              <w:t>20 August 2026</w:t>
            </w:r>
          </w:p>
        </w:tc>
      </w:tr>
    </w:tbl>
    <w:p w14:paraId="4C9787B5" w14:textId="77777777" w:rsidR="00D3474F" w:rsidRPr="00F2470C" w:rsidRDefault="00D3474F" w:rsidP="00D3474F"/>
    <w:p w14:paraId="23B7E3AB" w14:textId="1473FD33" w:rsidR="00EF3E10" w:rsidRPr="00F2470C" w:rsidRDefault="00EF3E10" w:rsidP="00EF3E10">
      <w:pPr>
        <w:pStyle w:val="Heading1"/>
        <w:rPr>
          <w:u w:val="single"/>
        </w:rPr>
      </w:pPr>
      <w:r w:rsidRPr="00F2470C">
        <w:rPr>
          <w:u w:val="single"/>
        </w:rPr>
        <w:t>Description of site, building and/or area</w:t>
      </w:r>
    </w:p>
    <w:p w14:paraId="557CC0BF" w14:textId="77777777" w:rsidR="005E2128" w:rsidRDefault="005E2128" w:rsidP="005E2128">
      <w:r>
        <w:t>The application relates to a two-storey detached dwellinghouse of redbrick with a grey slate</w:t>
      </w:r>
    </w:p>
    <w:p w14:paraId="2DFB40CC" w14:textId="77777777" w:rsidR="005E2128" w:rsidRDefault="005E2128" w:rsidP="005E2128">
      <w:r>
        <w:t>hipped roof. The property features timber-framed windows, including two ground-floor bays to</w:t>
      </w:r>
    </w:p>
    <w:p w14:paraId="1AF18AAF" w14:textId="77777777" w:rsidR="005E2128" w:rsidRDefault="005E2128" w:rsidP="005E2128">
      <w:r>
        <w:t>the front, a front garden bordered by a mid-level brick wall with a piers and mature hedging, a</w:t>
      </w:r>
    </w:p>
    <w:p w14:paraId="3F62145F" w14:textId="77777777" w:rsidR="005E2128" w:rsidRDefault="005E2128" w:rsidP="005E2128">
      <w:r>
        <w:t>gravel driveway to the side, a single storey attached garage to the side, a two-storey rear</w:t>
      </w:r>
    </w:p>
    <w:p w14:paraId="30B44E37" w14:textId="77777777" w:rsidR="005E2128" w:rsidRDefault="005E2128" w:rsidP="005E2128">
      <w:r>
        <w:t>outrigger, and a spacious rear garden.</w:t>
      </w:r>
    </w:p>
    <w:p w14:paraId="7D0B8BF8" w14:textId="77777777" w:rsidR="005E2128" w:rsidRDefault="005E2128" w:rsidP="005E2128"/>
    <w:p w14:paraId="10295552" w14:textId="77777777" w:rsidR="005E2128" w:rsidRDefault="005E2128" w:rsidP="005E2128">
      <w:r>
        <w:t>Burlington Road is a residential street situated within the Withington ward of Manchester, close</w:t>
      </w:r>
    </w:p>
    <w:p w14:paraId="1CBAED41" w14:textId="77777777" w:rsidR="005E2128" w:rsidRDefault="005E2128" w:rsidP="005E2128">
      <w:r>
        <w:t xml:space="preserve">to Wilmslow Road, </w:t>
      </w:r>
      <w:proofErr w:type="spellStart"/>
      <w:r>
        <w:t>Ladybarn</w:t>
      </w:r>
      <w:proofErr w:type="spellEnd"/>
      <w:r>
        <w:t xml:space="preserve"> Park, and Old Moat Park. The area is predominantly residential in</w:t>
      </w:r>
    </w:p>
    <w:p w14:paraId="4A2C8E82" w14:textId="77777777" w:rsidR="005E2128" w:rsidRDefault="005E2128" w:rsidP="005E2128">
      <w:r>
        <w:t>terms of its character, consisting of detached and semi-detached dwellinghouses, and benefits</w:t>
      </w:r>
    </w:p>
    <w:p w14:paraId="2A63FE66" w14:textId="77777777" w:rsidR="005E2128" w:rsidRDefault="005E2128" w:rsidP="005E2128">
      <w:r>
        <w:t>from its proximity to public outdoor amenity and green spaces.</w:t>
      </w:r>
    </w:p>
    <w:p w14:paraId="57989637" w14:textId="77777777" w:rsidR="005E2128" w:rsidRDefault="005E2128" w:rsidP="005E2128"/>
    <w:p w14:paraId="48D3BAA2" w14:textId="21F855C2" w:rsidR="005E2128" w:rsidRDefault="005E2128" w:rsidP="005E2128">
      <w:r>
        <w:t>The property is not listed, nor is it sited within a Conservation Area.</w:t>
      </w:r>
    </w:p>
    <w:p w14:paraId="4FA944EB" w14:textId="77777777" w:rsidR="00966B1A" w:rsidRDefault="0060754B">
      <w:pPr>
        <w:spacing w:after="160" w:line="278" w:lineRule="auto"/>
      </w:pPr>
      <w:r w:rsidRPr="0060754B">
        <w:rPr>
          <w:noProof/>
        </w:rPr>
        <w:lastRenderedPageBreak/>
        <w:drawing>
          <wp:inline distT="0" distB="0" distL="0" distR="0" wp14:anchorId="2A36F68B" wp14:editId="2880B630">
            <wp:extent cx="6479263" cy="4009097"/>
            <wp:effectExtent l="0" t="0" r="0" b="0"/>
            <wp:docPr id="2046679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679902" name=""/>
                    <pic:cNvPicPr/>
                  </pic:nvPicPr>
                  <pic:blipFill rotWithShape="1">
                    <a:blip r:embed="rId9"/>
                    <a:srcRect t="11070" b="7514"/>
                    <a:stretch>
                      <a:fillRect/>
                    </a:stretch>
                  </pic:blipFill>
                  <pic:spPr bwMode="auto">
                    <a:xfrm>
                      <a:off x="0" y="0"/>
                      <a:ext cx="6479540" cy="4009269"/>
                    </a:xfrm>
                    <a:prstGeom prst="rect">
                      <a:avLst/>
                    </a:prstGeom>
                    <a:ln>
                      <a:noFill/>
                    </a:ln>
                    <a:extLst>
                      <a:ext uri="{53640926-AAD7-44D8-BBD7-CCE9431645EC}">
                        <a14:shadowObscured xmlns:a14="http://schemas.microsoft.com/office/drawing/2010/main"/>
                      </a:ext>
                    </a:extLst>
                  </pic:spPr>
                </pic:pic>
              </a:graphicData>
            </a:graphic>
          </wp:inline>
        </w:drawing>
      </w:r>
    </w:p>
    <w:p w14:paraId="7C32A9A7" w14:textId="7FE70175" w:rsidR="00966B1A" w:rsidRDefault="00966B1A" w:rsidP="00966B1A">
      <w:pPr>
        <w:spacing w:after="160" w:line="278" w:lineRule="auto"/>
      </w:pPr>
      <w:r w:rsidRPr="00966B1A">
        <w:rPr>
          <w:noProof/>
        </w:rPr>
        <w:drawing>
          <wp:inline distT="0" distB="0" distL="0" distR="0" wp14:anchorId="27A4E6B0" wp14:editId="61687896">
            <wp:extent cx="6479540" cy="4858385"/>
            <wp:effectExtent l="0" t="0" r="0" b="0"/>
            <wp:docPr id="1367383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9540" cy="4858385"/>
                    </a:xfrm>
                    <a:prstGeom prst="rect">
                      <a:avLst/>
                    </a:prstGeom>
                    <a:noFill/>
                    <a:ln>
                      <a:noFill/>
                    </a:ln>
                  </pic:spPr>
                </pic:pic>
              </a:graphicData>
            </a:graphic>
          </wp:inline>
        </w:drawing>
      </w:r>
    </w:p>
    <w:p w14:paraId="1F09B685" w14:textId="340F8B1B" w:rsidR="004F428C" w:rsidRPr="004F428C" w:rsidRDefault="004F428C" w:rsidP="004F428C">
      <w:pPr>
        <w:spacing w:after="160" w:line="278" w:lineRule="auto"/>
      </w:pPr>
      <w:r w:rsidRPr="004F428C">
        <w:rPr>
          <w:noProof/>
        </w:rPr>
        <w:lastRenderedPageBreak/>
        <w:drawing>
          <wp:inline distT="0" distB="0" distL="0" distR="0" wp14:anchorId="59153E73" wp14:editId="3D5D0181">
            <wp:extent cx="6479540" cy="4858385"/>
            <wp:effectExtent l="0" t="0" r="0" b="0"/>
            <wp:docPr id="12219986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9540" cy="4858385"/>
                    </a:xfrm>
                    <a:prstGeom prst="rect">
                      <a:avLst/>
                    </a:prstGeom>
                    <a:noFill/>
                    <a:ln>
                      <a:noFill/>
                    </a:ln>
                  </pic:spPr>
                </pic:pic>
              </a:graphicData>
            </a:graphic>
          </wp:inline>
        </w:drawing>
      </w:r>
    </w:p>
    <w:p w14:paraId="567B7D74" w14:textId="77777777" w:rsidR="004F428C" w:rsidRPr="00966B1A" w:rsidRDefault="004F428C" w:rsidP="00966B1A">
      <w:pPr>
        <w:spacing w:after="160" w:line="278" w:lineRule="auto"/>
      </w:pPr>
    </w:p>
    <w:p w14:paraId="4EFEB4BD" w14:textId="1121904B" w:rsidR="005E2128" w:rsidRDefault="005E2128">
      <w:pPr>
        <w:spacing w:after="160" w:line="278" w:lineRule="auto"/>
      </w:pPr>
      <w:r>
        <w:br w:type="page"/>
      </w:r>
    </w:p>
    <w:p w14:paraId="0B49DAD0" w14:textId="403606FA" w:rsidR="00EF3E10" w:rsidRDefault="00EF3E10" w:rsidP="00EF3E10">
      <w:pPr>
        <w:pStyle w:val="Heading1"/>
        <w:rPr>
          <w:u w:val="single"/>
        </w:rPr>
      </w:pPr>
      <w:r w:rsidRPr="00993820">
        <w:rPr>
          <w:u w:val="single"/>
        </w:rPr>
        <w:lastRenderedPageBreak/>
        <w:t>Description of development</w:t>
      </w:r>
    </w:p>
    <w:p w14:paraId="38409154" w14:textId="77777777" w:rsidR="000538A4" w:rsidRDefault="003425EF" w:rsidP="003425EF">
      <w:r>
        <w:t xml:space="preserve">Under planning application </w:t>
      </w:r>
      <w:r w:rsidR="000538A4" w:rsidRPr="000538A4">
        <w:t>145273/FH/2026</w:t>
      </w:r>
      <w:r>
        <w:t xml:space="preserve">, planning permission was granted for the </w:t>
      </w:r>
      <w:r w:rsidR="000538A4">
        <w:t>“</w:t>
      </w:r>
      <w:r w:rsidR="000538A4" w:rsidRPr="000538A4">
        <w:t>Erection of single-storey rear extension, new windows and doors to the rear, alterations to existing garage including new roof, parapet and windows, new lightwells formed on the front bays with railings and new basement windows</w:t>
      </w:r>
      <w:r w:rsidR="000538A4">
        <w:t>” in 2026.</w:t>
      </w:r>
    </w:p>
    <w:p w14:paraId="716C3DEA" w14:textId="77777777" w:rsidR="003425EF" w:rsidRDefault="003425EF" w:rsidP="003425EF"/>
    <w:p w14:paraId="0FD6DF71" w14:textId="145113A1" w:rsidR="007F0E50" w:rsidRDefault="003425EF" w:rsidP="003425EF">
      <w:r>
        <w:t>The applicant is now seeking to vary conditions 2 (specified plans) attached to</w:t>
      </w:r>
      <w:r w:rsidR="005A594C">
        <w:t xml:space="preserve"> </w:t>
      </w:r>
      <w:r>
        <w:t>planning permission</w:t>
      </w:r>
      <w:r w:rsidR="007F0E50">
        <w:t xml:space="preserve"> </w:t>
      </w:r>
      <w:r w:rsidR="007F0E50" w:rsidRPr="000538A4">
        <w:t>145273/FH/2026</w:t>
      </w:r>
      <w:r w:rsidR="005A594C" w:rsidRPr="005A594C">
        <w:t> to allow for external rear steps to be changed to a terrace patio</w:t>
      </w:r>
      <w:r w:rsidR="005A594C">
        <w:t>.</w:t>
      </w:r>
    </w:p>
    <w:p w14:paraId="4F62B10A" w14:textId="77777777" w:rsidR="007F0E50" w:rsidRDefault="007F0E50" w:rsidP="003425EF"/>
    <w:p w14:paraId="364A3D62" w14:textId="7F2C3818" w:rsidR="00EF3E10" w:rsidRDefault="00EF3E10" w:rsidP="00EF3E10">
      <w:pPr>
        <w:pStyle w:val="Heading1"/>
        <w:rPr>
          <w:u w:val="single"/>
        </w:rPr>
      </w:pPr>
      <w:r w:rsidRPr="005A594C">
        <w:rPr>
          <w:u w:val="single"/>
        </w:rPr>
        <w:t>Relevant planning history</w:t>
      </w:r>
    </w:p>
    <w:p w14:paraId="7D878E93" w14:textId="68D0FC08" w:rsidR="009A629F" w:rsidRDefault="009A629F" w:rsidP="009A629F">
      <w:r w:rsidRPr="009A629F">
        <w:t>Planning Application - 145273/FH/2026</w:t>
      </w:r>
      <w:r>
        <w:t xml:space="preserve"> - </w:t>
      </w:r>
      <w:r w:rsidR="00E91879" w:rsidRPr="00E91879">
        <w:t>Erection of single- storey rear extension, new windows and doors to the rear, alterations to existing garage including new roof, parapet and windows, new lightwells formed on the front bays with railings and new basement windows</w:t>
      </w:r>
      <w:r w:rsidR="00E91879">
        <w:t xml:space="preserve"> – Approved (2026).</w:t>
      </w:r>
    </w:p>
    <w:p w14:paraId="1FA94380" w14:textId="77777777" w:rsidR="00E91879" w:rsidRDefault="00E91879" w:rsidP="009A629F"/>
    <w:p w14:paraId="02A8E80E" w14:textId="1F896ABF" w:rsidR="00E91879" w:rsidRPr="0039316F" w:rsidRDefault="0039316F" w:rsidP="0039316F">
      <w:pPr>
        <w:jc w:val="center"/>
        <w:rPr>
          <w:b/>
          <w:bCs/>
        </w:rPr>
      </w:pPr>
      <w:r w:rsidRPr="0039316F">
        <w:rPr>
          <w:b/>
          <w:bCs/>
          <w:noProof/>
        </w:rPr>
        <w:drawing>
          <wp:inline distT="0" distB="0" distL="0" distR="0" wp14:anchorId="75D0ED36" wp14:editId="4197CDB5">
            <wp:extent cx="6479540" cy="5048250"/>
            <wp:effectExtent l="19050" t="19050" r="16510" b="19050"/>
            <wp:docPr id="496246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246619" name=""/>
                    <pic:cNvPicPr/>
                  </pic:nvPicPr>
                  <pic:blipFill>
                    <a:blip r:embed="rId12"/>
                    <a:stretch>
                      <a:fillRect/>
                    </a:stretch>
                  </pic:blipFill>
                  <pic:spPr>
                    <a:xfrm>
                      <a:off x="0" y="0"/>
                      <a:ext cx="6479540" cy="5048250"/>
                    </a:xfrm>
                    <a:prstGeom prst="rect">
                      <a:avLst/>
                    </a:prstGeom>
                    <a:ln>
                      <a:solidFill>
                        <a:schemeClr val="tx1"/>
                      </a:solidFill>
                    </a:ln>
                  </pic:spPr>
                </pic:pic>
              </a:graphicData>
            </a:graphic>
          </wp:inline>
        </w:drawing>
      </w:r>
    </w:p>
    <w:p w14:paraId="633258C3" w14:textId="4B914563" w:rsidR="0039316F" w:rsidRPr="0039316F" w:rsidRDefault="0039316F" w:rsidP="0039316F">
      <w:pPr>
        <w:jc w:val="center"/>
        <w:rPr>
          <w:b/>
          <w:bCs/>
        </w:rPr>
      </w:pPr>
      <w:r w:rsidRPr="0039316F">
        <w:rPr>
          <w:b/>
          <w:bCs/>
        </w:rPr>
        <w:t>Approved elevations of 145273/FH/2026</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EDEEE20" w14:textId="77777777" w:rsidTr="00B75EB9">
        <w:tc>
          <w:tcPr>
            <w:tcW w:w="10336" w:type="dxa"/>
          </w:tcPr>
          <w:p w14:paraId="266D6C42" w14:textId="7162C800" w:rsidR="00D66B55" w:rsidRDefault="00D66B55" w:rsidP="00EF3E10"/>
        </w:tc>
      </w:tr>
    </w:tbl>
    <w:p w14:paraId="6BAB7695" w14:textId="77777777" w:rsidR="00A77689" w:rsidRDefault="00A77689" w:rsidP="00C62A32">
      <w:pPr>
        <w:pStyle w:val="Heading1"/>
        <w:rPr>
          <w:u w:val="single"/>
        </w:rPr>
      </w:pPr>
    </w:p>
    <w:p w14:paraId="5CA97548" w14:textId="77777777" w:rsidR="00A77689" w:rsidRDefault="00A77689">
      <w:pPr>
        <w:spacing w:after="160" w:line="278" w:lineRule="auto"/>
        <w:rPr>
          <w:rFonts w:eastAsiaTheme="majorEastAsia" w:cstheme="majorBidi"/>
          <w:b/>
          <w:sz w:val="28"/>
          <w:szCs w:val="40"/>
          <w:u w:val="single"/>
        </w:rPr>
      </w:pPr>
      <w:r>
        <w:rPr>
          <w:u w:val="single"/>
        </w:rPr>
        <w:br w:type="page"/>
      </w:r>
    </w:p>
    <w:p w14:paraId="2A6AA701" w14:textId="2BF121C6" w:rsidR="00EF3E10" w:rsidRPr="008E6149" w:rsidRDefault="00C62A32" w:rsidP="00C62A32">
      <w:pPr>
        <w:pStyle w:val="Heading1"/>
        <w:rPr>
          <w:u w:val="single"/>
        </w:rPr>
      </w:pPr>
      <w:r w:rsidRPr="008E6149">
        <w:rPr>
          <w:u w:val="single"/>
        </w:rPr>
        <w:lastRenderedPageBreak/>
        <w:t>Consultation, notification and publicity responses</w:t>
      </w:r>
    </w:p>
    <w:p w14:paraId="5ED9C68A" w14:textId="724DF3C6" w:rsidR="00A77689" w:rsidRPr="008E6149" w:rsidRDefault="00C62A32" w:rsidP="00A77689">
      <w:pPr>
        <w:pStyle w:val="Heading2"/>
      </w:pPr>
      <w:r w:rsidRPr="008E6149">
        <w:t>Consultations</w:t>
      </w:r>
    </w:p>
    <w:p w14:paraId="66482172" w14:textId="77777777" w:rsidR="00A77689" w:rsidRPr="008E6149" w:rsidRDefault="00A77689" w:rsidP="00A77689"/>
    <w:p w14:paraId="53F81EF9" w14:textId="56BC5430" w:rsidR="004A7E37" w:rsidRPr="008E6149" w:rsidRDefault="004A7E37" w:rsidP="004A7E37">
      <w:r w:rsidRPr="008E6149">
        <w:t>Flood Risk Management raised no objection to the proposal</w:t>
      </w:r>
      <w:r w:rsidR="00CD2600" w:rsidRPr="008E6149">
        <w:t xml:space="preserve">, however </w:t>
      </w:r>
      <w:r w:rsidRPr="008E6149">
        <w:t>recommended that informative notes be attached to any approval relating to property flood resilience measures and providing advice regarding the presence of a culvert within the vicinity of the site.</w:t>
      </w:r>
    </w:p>
    <w:p w14:paraId="280A32C6" w14:textId="77777777" w:rsidR="00A77689" w:rsidRPr="008E6149" w:rsidRDefault="00A77689" w:rsidP="00A77689"/>
    <w:p w14:paraId="0B660B59" w14:textId="4CA20E93" w:rsidR="00A77689" w:rsidRPr="008E6149" w:rsidRDefault="00A77689" w:rsidP="00A77689">
      <w:r w:rsidRPr="008E6149">
        <w:t>Withington Civic</w:t>
      </w:r>
      <w:r w:rsidR="00AC5CC0" w:rsidRPr="008E6149">
        <w:t xml:space="preserve"> Society – no response received.</w:t>
      </w:r>
    </w:p>
    <w:p w14:paraId="6689CDE2" w14:textId="77777777" w:rsidR="00AC5CC0" w:rsidRPr="008E6149" w:rsidRDefault="00AC5CC0" w:rsidP="00A77689"/>
    <w:p w14:paraId="1D541C0D" w14:textId="1D5C09FA" w:rsidR="00AC5CC0" w:rsidRPr="008E6149" w:rsidRDefault="00AC5CC0" w:rsidP="00A77689">
      <w:r w:rsidRPr="008E6149">
        <w:t xml:space="preserve">Withington Village Regeneration Partnership </w:t>
      </w:r>
      <w:r w:rsidR="00B00326" w:rsidRPr="008E6149">
        <w:t xml:space="preserve">– no response received. </w:t>
      </w:r>
    </w:p>
    <w:p w14:paraId="7704CF3C" w14:textId="77777777" w:rsidR="001E671B" w:rsidRPr="008E6149" w:rsidRDefault="001E671B" w:rsidP="00A77689"/>
    <w:p w14:paraId="3574B3A1" w14:textId="3A634C95" w:rsidR="00EF3E10" w:rsidRPr="008E6149" w:rsidRDefault="00C62A32" w:rsidP="00C62A32">
      <w:pPr>
        <w:pStyle w:val="Heading2"/>
      </w:pPr>
      <w:r w:rsidRPr="008E6149">
        <w:t>Notifications and publicity</w:t>
      </w:r>
    </w:p>
    <w:p w14:paraId="64C53F09" w14:textId="77777777" w:rsidR="004A188E" w:rsidRPr="008E6149" w:rsidRDefault="004A188E" w:rsidP="004A188E"/>
    <w:p w14:paraId="4C496988" w14:textId="2BF56B9A" w:rsidR="004A188E" w:rsidRPr="008E6149" w:rsidRDefault="004A188E" w:rsidP="004A188E">
      <w:r w:rsidRPr="008E6149">
        <w:t>No responses received.</w:t>
      </w:r>
    </w:p>
    <w:p w14:paraId="3E8905E1" w14:textId="77777777" w:rsidR="0018553A" w:rsidRPr="008E6149" w:rsidRDefault="0018553A">
      <w:pPr>
        <w:spacing w:after="160" w:line="278" w:lineRule="auto"/>
        <w:rPr>
          <w:rFonts w:eastAsiaTheme="majorEastAsia" w:cstheme="majorBidi"/>
          <w:b/>
          <w:sz w:val="28"/>
          <w:szCs w:val="40"/>
        </w:rPr>
      </w:pPr>
      <w:r w:rsidRPr="008E6149">
        <w:br w:type="page"/>
      </w:r>
    </w:p>
    <w:p w14:paraId="2CF4C969" w14:textId="6110047C" w:rsidR="00EF3E10" w:rsidRDefault="00EF3E10" w:rsidP="00EF3E10">
      <w:pPr>
        <w:pStyle w:val="Heading1"/>
        <w:rPr>
          <w:u w:val="single"/>
        </w:rPr>
      </w:pPr>
      <w:r w:rsidRPr="0018553A">
        <w:rPr>
          <w:u w:val="single"/>
        </w:rPr>
        <w:lastRenderedPageBreak/>
        <w:t>Relevant policies</w:t>
      </w:r>
    </w:p>
    <w:p w14:paraId="129009F4" w14:textId="77777777" w:rsidR="00D0166B" w:rsidRPr="00672161" w:rsidRDefault="00D0166B" w:rsidP="00D0166B">
      <w:r w:rsidRPr="00EF2E1D">
        <w:rPr>
          <w:b/>
          <w:bCs/>
        </w:rPr>
        <w:t>Unitary Development Plan (UDP)</w:t>
      </w:r>
      <w:r w:rsidRPr="00672161">
        <w:t xml:space="preserve"> – The UDP has been superseded by the Core Strategy Development Plan, but certain policies are still considered of relevance:  </w:t>
      </w:r>
    </w:p>
    <w:p w14:paraId="3ADA8CDD" w14:textId="77777777" w:rsidR="00D0166B" w:rsidRPr="00672161" w:rsidRDefault="00D0166B" w:rsidP="00D0166B">
      <w:r w:rsidRPr="00672161">
        <w:t xml:space="preserve">- Policy DC1 – Residential Extensions  </w:t>
      </w:r>
    </w:p>
    <w:p w14:paraId="6D5ACF1A" w14:textId="77777777" w:rsidR="00D0166B" w:rsidRPr="00672161" w:rsidRDefault="00D0166B" w:rsidP="00D0166B"/>
    <w:p w14:paraId="4FC809F6" w14:textId="77777777" w:rsidR="00D0166B" w:rsidRPr="00672161" w:rsidRDefault="00D0166B" w:rsidP="00D0166B">
      <w:r w:rsidRPr="00EF2E1D">
        <w:rPr>
          <w:b/>
          <w:bCs/>
        </w:rPr>
        <w:t>The Manchester Core Strategy</w:t>
      </w:r>
      <w:r w:rsidRPr="00672161">
        <w:t xml:space="preserve"> – Development Plan Document 2012-2027 (“the Core Strategy”) was adopted by the City Council on the 11th of July 2012: </w:t>
      </w:r>
    </w:p>
    <w:p w14:paraId="48330366" w14:textId="77777777" w:rsidR="00D0166B" w:rsidRPr="00672161" w:rsidRDefault="00D0166B" w:rsidP="00D0166B">
      <w:r w:rsidRPr="00672161">
        <w:t xml:space="preserve">- Policy DM1 – Development Management  </w:t>
      </w:r>
    </w:p>
    <w:p w14:paraId="68164282" w14:textId="77777777" w:rsidR="00D0166B" w:rsidRPr="00672161" w:rsidRDefault="00D0166B" w:rsidP="00D0166B">
      <w:r w:rsidRPr="00672161">
        <w:t xml:space="preserve">- Policy SP1 – Spatial Principles  </w:t>
      </w:r>
    </w:p>
    <w:p w14:paraId="390268FE" w14:textId="77777777" w:rsidR="00D0166B" w:rsidRPr="00672161" w:rsidRDefault="00D0166B" w:rsidP="00D0166B"/>
    <w:p w14:paraId="2C82A41A" w14:textId="77777777" w:rsidR="00D0166B" w:rsidRPr="00672161" w:rsidRDefault="00D0166B" w:rsidP="00D0166B">
      <w:r w:rsidRPr="00EF2E1D">
        <w:rPr>
          <w:b/>
          <w:bCs/>
        </w:rPr>
        <w:t>Places for Everyone</w:t>
      </w:r>
      <w:r w:rsidRPr="00672161">
        <w:t xml:space="preserve"> - is a long-term plan of nine Greater Manchester districts for jobs, new homes, and sustainable growth. It has been published by the GMCA on behalf of the nine districts and took effect and became part of the statutory development plan on March 21, 2024. </w:t>
      </w:r>
    </w:p>
    <w:p w14:paraId="2ADE4C64" w14:textId="77777777" w:rsidR="00D0166B" w:rsidRPr="00672161" w:rsidRDefault="00D0166B" w:rsidP="00D0166B">
      <w:r w:rsidRPr="00672161">
        <w:t xml:space="preserve">- Policy JP-P1 – Sustainable Places  </w:t>
      </w:r>
    </w:p>
    <w:p w14:paraId="172B465A" w14:textId="77777777" w:rsidR="00D0166B" w:rsidRPr="00672161" w:rsidRDefault="00D0166B" w:rsidP="00D0166B"/>
    <w:p w14:paraId="7236A031" w14:textId="56543680" w:rsidR="00D0166B" w:rsidRPr="00EF2E1D" w:rsidRDefault="000117A6" w:rsidP="00D0166B">
      <w:pPr>
        <w:rPr>
          <w:b/>
          <w:bCs/>
        </w:rPr>
      </w:pPr>
      <w:r>
        <w:rPr>
          <w:b/>
          <w:bCs/>
        </w:rPr>
        <w:t>N</w:t>
      </w:r>
      <w:r w:rsidR="00D0166B" w:rsidRPr="00EF2E1D">
        <w:rPr>
          <w:b/>
          <w:bCs/>
        </w:rPr>
        <w:t xml:space="preserve">ational Planning Policy Framework (NPPF, </w:t>
      </w:r>
      <w:r>
        <w:rPr>
          <w:b/>
          <w:bCs/>
        </w:rPr>
        <w:t>August 2026</w:t>
      </w:r>
      <w:r w:rsidR="00D0166B" w:rsidRPr="00EF2E1D">
        <w:rPr>
          <w:b/>
          <w:bCs/>
        </w:rPr>
        <w:t>)</w:t>
      </w:r>
    </w:p>
    <w:p w14:paraId="754C4578" w14:textId="77777777" w:rsidR="00D0166B" w:rsidRPr="00672161" w:rsidRDefault="00D0166B" w:rsidP="00D0166B">
      <w:r w:rsidRPr="00672161">
        <w:t>- Chapter 14 – Achieving Well-Designed Places</w:t>
      </w:r>
    </w:p>
    <w:p w14:paraId="0A12126B" w14:textId="77777777" w:rsidR="00D0166B" w:rsidRDefault="00D0166B" w:rsidP="00D0166B">
      <w:r w:rsidRPr="00672161">
        <w:t>- Policy DP3: Key principles for well-designed places</w:t>
      </w:r>
    </w:p>
    <w:p w14:paraId="276F37B6" w14:textId="77777777" w:rsidR="00EF43EF" w:rsidRDefault="00EF43EF" w:rsidP="00D0166B"/>
    <w:p w14:paraId="0EF2E568" w14:textId="77777777" w:rsidR="007C0BF8" w:rsidRDefault="007C0BF8" w:rsidP="00D0166B"/>
    <w:p w14:paraId="07FB7E4D" w14:textId="5AAD1EAD" w:rsidR="00EF43EF" w:rsidRPr="00EF43EF" w:rsidRDefault="00EF43EF" w:rsidP="00EF43EF">
      <w:pPr>
        <w:jc w:val="center"/>
        <w:rPr>
          <w:b/>
          <w:bCs/>
        </w:rPr>
      </w:pPr>
      <w:r w:rsidRPr="00EF43EF">
        <w:rPr>
          <w:b/>
          <w:bCs/>
          <w:noProof/>
        </w:rPr>
        <w:drawing>
          <wp:inline distT="0" distB="0" distL="0" distR="0" wp14:anchorId="3E7ECA35" wp14:editId="117F6B93">
            <wp:extent cx="5409077" cy="4329806"/>
            <wp:effectExtent l="19050" t="19050" r="20320" b="13970"/>
            <wp:docPr id="1287082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082702" name=""/>
                    <pic:cNvPicPr/>
                  </pic:nvPicPr>
                  <pic:blipFill>
                    <a:blip r:embed="rId13"/>
                    <a:stretch>
                      <a:fillRect/>
                    </a:stretch>
                  </pic:blipFill>
                  <pic:spPr>
                    <a:xfrm>
                      <a:off x="0" y="0"/>
                      <a:ext cx="5424234" cy="4341939"/>
                    </a:xfrm>
                    <a:prstGeom prst="rect">
                      <a:avLst/>
                    </a:prstGeom>
                    <a:ln>
                      <a:solidFill>
                        <a:schemeClr val="tx1"/>
                      </a:solidFill>
                    </a:ln>
                  </pic:spPr>
                </pic:pic>
              </a:graphicData>
            </a:graphic>
          </wp:inline>
        </w:drawing>
      </w:r>
    </w:p>
    <w:p w14:paraId="26576BF4" w14:textId="1C2F015C" w:rsidR="00EF43EF" w:rsidRPr="00EF43EF" w:rsidRDefault="00EF43EF" w:rsidP="00EF43EF">
      <w:pPr>
        <w:jc w:val="center"/>
        <w:rPr>
          <w:b/>
          <w:bCs/>
        </w:rPr>
      </w:pPr>
      <w:r w:rsidRPr="00EF43EF">
        <w:rPr>
          <w:b/>
          <w:bCs/>
        </w:rPr>
        <w:t>Submitted proposed elevations</w:t>
      </w:r>
    </w:p>
    <w:p w14:paraId="54BDDB39" w14:textId="77777777" w:rsidR="00D0166B" w:rsidRPr="00D0166B" w:rsidRDefault="00D0166B" w:rsidP="00D0166B"/>
    <w:p w14:paraId="12DA3D90" w14:textId="77777777" w:rsidR="007C0BF8" w:rsidRDefault="007C0BF8">
      <w:pPr>
        <w:spacing w:after="160" w:line="278" w:lineRule="auto"/>
        <w:rPr>
          <w:rFonts w:eastAsiaTheme="majorEastAsia" w:cstheme="majorBidi"/>
          <w:b/>
          <w:sz w:val="28"/>
          <w:szCs w:val="40"/>
          <w:u w:val="single"/>
        </w:rPr>
      </w:pPr>
      <w:r>
        <w:rPr>
          <w:u w:val="single"/>
        </w:rPr>
        <w:br w:type="page"/>
      </w:r>
    </w:p>
    <w:p w14:paraId="594BCC1D" w14:textId="1757801B" w:rsidR="00EF3E10" w:rsidRDefault="00EF3E10" w:rsidP="00EF3E10">
      <w:pPr>
        <w:pStyle w:val="Heading1"/>
        <w:rPr>
          <w:u w:val="single"/>
        </w:rPr>
      </w:pPr>
      <w:r w:rsidRPr="0062670A">
        <w:rPr>
          <w:u w:val="single"/>
        </w:rPr>
        <w:lastRenderedPageBreak/>
        <w:t>Assessment</w:t>
      </w:r>
    </w:p>
    <w:p w14:paraId="00567581" w14:textId="4C6D1341" w:rsidR="0062670A" w:rsidRDefault="0062670A" w:rsidP="0062670A">
      <w:r w:rsidRPr="00E43773">
        <w:rPr>
          <w:b/>
          <w:bCs/>
        </w:rPr>
        <w:t>Principle –</w:t>
      </w:r>
      <w:r>
        <w:t xml:space="preserve"> the principle of the proposal, to vary the specified plans of a previous</w:t>
      </w:r>
    </w:p>
    <w:p w14:paraId="38077C4C" w14:textId="77777777" w:rsidR="00E43773" w:rsidRDefault="0062670A" w:rsidP="00E43773">
      <w:r>
        <w:t>planning permission in order to</w:t>
      </w:r>
      <w:r w:rsidR="000431CA">
        <w:t xml:space="preserve"> </w:t>
      </w:r>
      <w:r w:rsidR="000431CA" w:rsidRPr="005A594C">
        <w:t>allow for external rear steps to be changed to a terrace pati</w:t>
      </w:r>
      <w:r w:rsidR="000431CA">
        <w:t>o,</w:t>
      </w:r>
      <w:r>
        <w:t xml:space="preserve"> is acceptable. Notwithstandin</w:t>
      </w:r>
      <w:r w:rsidR="000431CA">
        <w:t xml:space="preserve">g </w:t>
      </w:r>
      <w:r>
        <w:t>this, further consideration must be given to how the proposal affects the siting, scale, and</w:t>
      </w:r>
      <w:r w:rsidR="000431CA">
        <w:t xml:space="preserve"> </w:t>
      </w:r>
      <w:r>
        <w:t>massing of the property, its appearance, and impact upon visual and residential amenity, waste</w:t>
      </w:r>
      <w:r w:rsidR="000431CA">
        <w:t xml:space="preserve"> </w:t>
      </w:r>
      <w:r>
        <w:t>storage and parking, amongst other matters.</w:t>
      </w:r>
    </w:p>
    <w:p w14:paraId="15BCA310" w14:textId="5F853D0E" w:rsidR="00E43773" w:rsidRDefault="00E43773" w:rsidP="00E43773"/>
    <w:p w14:paraId="0C2B21D6" w14:textId="77777777" w:rsidR="004E5EC5" w:rsidRDefault="00E43773" w:rsidP="004E5EC5">
      <w:pPr>
        <w:rPr>
          <w:rFonts w:eastAsia="Times New Roman"/>
        </w:rPr>
      </w:pPr>
      <w:r>
        <w:rPr>
          <w:b/>
          <w:bCs/>
        </w:rPr>
        <w:t xml:space="preserve">Description of proposed alterations to </w:t>
      </w:r>
      <w:r w:rsidRPr="00E43773">
        <w:rPr>
          <w:b/>
          <w:bCs/>
        </w:rPr>
        <w:t>145273/FH/2026</w:t>
      </w:r>
      <w:r w:rsidR="004E5EC5">
        <w:rPr>
          <w:b/>
          <w:bCs/>
        </w:rPr>
        <w:t xml:space="preserve"> - </w:t>
      </w:r>
      <w:r w:rsidR="004E5EC5" w:rsidRPr="004E5EC5">
        <w:t>the proposal includes the following alterations to the previous planning permission:</w:t>
      </w:r>
      <w:r w:rsidR="004E5EC5" w:rsidRPr="004E5EC5">
        <w:rPr>
          <w:rFonts w:eastAsia="Times New Roman"/>
          <w:b/>
          <w:bCs/>
        </w:rPr>
        <w:t xml:space="preserve"> </w:t>
      </w:r>
    </w:p>
    <w:p w14:paraId="22A5BD78" w14:textId="77777777" w:rsidR="004E5EC5" w:rsidRDefault="004E5EC5" w:rsidP="004E5EC5">
      <w:pPr>
        <w:rPr>
          <w:rFonts w:eastAsia="Times New Roman"/>
        </w:rPr>
      </w:pPr>
    </w:p>
    <w:p w14:paraId="321F1A7B" w14:textId="77777777" w:rsidR="00213A4F" w:rsidRDefault="004E5EC5" w:rsidP="004E5EC5">
      <w:pPr>
        <w:rPr>
          <w:rFonts w:eastAsia="Times New Roman"/>
        </w:rPr>
      </w:pPr>
      <w:r>
        <w:rPr>
          <w:rFonts w:eastAsia="Times New Roman"/>
        </w:rPr>
        <w:t>Replacement of the previously approved external steps to the rear of the dwellinghouse with a raised terrace patio</w:t>
      </w:r>
      <w:r w:rsidR="00D42E7D">
        <w:rPr>
          <w:rFonts w:eastAsia="Times New Roman"/>
        </w:rPr>
        <w:t xml:space="preserve"> (constructed of red brick)</w:t>
      </w:r>
      <w:r>
        <w:rPr>
          <w:rFonts w:eastAsia="Times New Roman"/>
        </w:rPr>
        <w:t xml:space="preserve">, measuring to approximately </w:t>
      </w:r>
      <w:r w:rsidR="0059564B">
        <w:rPr>
          <w:rFonts w:eastAsia="Times New Roman"/>
        </w:rPr>
        <w:t>3m in length,</w:t>
      </w:r>
      <w:r w:rsidR="002B0841">
        <w:rPr>
          <w:rFonts w:eastAsia="Times New Roman"/>
        </w:rPr>
        <w:t xml:space="preserve"> 3.9m in width, and </w:t>
      </w:r>
      <w:r w:rsidR="0032546A">
        <w:rPr>
          <w:rFonts w:eastAsia="Times New Roman"/>
        </w:rPr>
        <w:t>0.</w:t>
      </w:r>
      <w:r w:rsidR="00D42E7D">
        <w:rPr>
          <w:rFonts w:eastAsia="Times New Roman"/>
        </w:rPr>
        <w:t>8</w:t>
      </w:r>
      <w:r w:rsidR="0032546A">
        <w:rPr>
          <w:rFonts w:eastAsia="Times New Roman"/>
        </w:rPr>
        <w:t>m in height</w:t>
      </w:r>
      <w:r w:rsidR="00D42E7D">
        <w:rPr>
          <w:rFonts w:eastAsia="Times New Roman"/>
        </w:rPr>
        <w:t>, bordered</w:t>
      </w:r>
      <w:r w:rsidR="00974DE0">
        <w:rPr>
          <w:rFonts w:eastAsia="Times New Roman"/>
        </w:rPr>
        <w:t xml:space="preserve"> by a 1m-high glass balustrade. </w:t>
      </w:r>
      <w:r w:rsidR="009D50E9">
        <w:rPr>
          <w:rFonts w:eastAsia="Times New Roman"/>
        </w:rPr>
        <w:t>A gap of approximately 7m would be maintained to the boundary shared with</w:t>
      </w:r>
      <w:r w:rsidR="00E9467F">
        <w:rPr>
          <w:rFonts w:eastAsia="Times New Roman"/>
        </w:rPr>
        <w:t xml:space="preserve"> No.13 Heaton Road and a gap of </w:t>
      </w:r>
      <w:r w:rsidR="00830FDF">
        <w:rPr>
          <w:rFonts w:eastAsia="Times New Roman"/>
        </w:rPr>
        <w:t>approximately 20m would be maintained to the plot’s rear boundary</w:t>
      </w:r>
      <w:r w:rsidR="00213A4F">
        <w:rPr>
          <w:rFonts w:eastAsia="Times New Roman"/>
        </w:rPr>
        <w:t>.</w:t>
      </w:r>
    </w:p>
    <w:p w14:paraId="504A1E2C" w14:textId="77777777" w:rsidR="00213A4F" w:rsidRDefault="00213A4F" w:rsidP="004E5EC5">
      <w:pPr>
        <w:rPr>
          <w:rFonts w:eastAsia="Times New Roman"/>
        </w:rPr>
      </w:pPr>
    </w:p>
    <w:p w14:paraId="6CFEE223" w14:textId="4DD1ECB6" w:rsidR="00907312" w:rsidRPr="000E6BFF" w:rsidRDefault="000E6BFF" w:rsidP="000E6BFF">
      <w:pPr>
        <w:pBdr>
          <w:top w:val="single" w:sz="4" w:space="1" w:color="auto"/>
          <w:left w:val="single" w:sz="4" w:space="4" w:color="auto"/>
          <w:bottom w:val="single" w:sz="4" w:space="1" w:color="auto"/>
          <w:right w:val="single" w:sz="4" w:space="4" w:color="auto"/>
        </w:pBdr>
        <w:jc w:val="center"/>
        <w:rPr>
          <w:rFonts w:eastAsia="Times New Roman"/>
          <w:b/>
          <w:bCs/>
        </w:rPr>
      </w:pPr>
      <w:r w:rsidRPr="000E6BFF">
        <w:rPr>
          <w:rFonts w:eastAsia="Times New Roman"/>
          <w:b/>
          <w:bCs/>
          <w:noProof/>
        </w:rPr>
        <mc:AlternateContent>
          <mc:Choice Requires="wps">
            <w:drawing>
              <wp:anchor distT="0" distB="0" distL="114300" distR="114300" simplePos="0" relativeHeight="251661312" behindDoc="0" locked="0" layoutInCell="1" allowOverlap="1" wp14:anchorId="2D8EFF5E" wp14:editId="71253A71">
                <wp:simplePos x="0" y="0"/>
                <wp:positionH relativeFrom="column">
                  <wp:posOffset>3521905</wp:posOffset>
                </wp:positionH>
                <wp:positionV relativeFrom="paragraph">
                  <wp:posOffset>1641622</wp:posOffset>
                </wp:positionV>
                <wp:extent cx="1011115" cy="896815"/>
                <wp:effectExtent l="19050" t="19050" r="17780" b="17780"/>
                <wp:wrapNone/>
                <wp:docPr id="1794292883" name="Rectangle 5"/>
                <wp:cNvGraphicFramePr/>
                <a:graphic xmlns:a="http://schemas.openxmlformats.org/drawingml/2006/main">
                  <a:graphicData uri="http://schemas.microsoft.com/office/word/2010/wordprocessingShape">
                    <wps:wsp>
                      <wps:cNvSpPr/>
                      <wps:spPr>
                        <a:xfrm>
                          <a:off x="0" y="0"/>
                          <a:ext cx="1011115" cy="896815"/>
                        </a:xfrm>
                        <a:prstGeom prst="rect">
                          <a:avLst/>
                        </a:prstGeom>
                        <a:solidFill>
                          <a:srgbClr val="FF0000">
                            <a:alpha val="5000"/>
                          </a:srgbClr>
                        </a:solidFill>
                        <a:ln w="38100">
                          <a:solidFill>
                            <a:srgbClr val="FF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D6975D" id="Rectangle 5" o:spid="_x0000_s1026" style="position:absolute;margin-left:277.3pt;margin-top:129.25pt;width:79.6pt;height:70.6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" fillcolor="red" strokecolor="red" strokeweight="3pt">
                <v:fill opacity="3341f"/>
                <v:stroke dashstyle="dash"/>
              </v:rect>
            </w:pict>
          </mc:Fallback>
        </mc:AlternateContent>
      </w:r>
      <w:r w:rsidRPr="000E6BFF">
        <w:rPr>
          <w:rFonts w:eastAsia="Times New Roman"/>
          <w:b/>
          <w:bCs/>
          <w:noProof/>
        </w:rPr>
        <mc:AlternateContent>
          <mc:Choice Requires="wps">
            <w:drawing>
              <wp:anchor distT="0" distB="0" distL="114300" distR="114300" simplePos="0" relativeHeight="251659264" behindDoc="0" locked="0" layoutInCell="1" allowOverlap="1" wp14:anchorId="03D26CC3" wp14:editId="0697B422">
                <wp:simplePos x="0" y="0"/>
                <wp:positionH relativeFrom="column">
                  <wp:posOffset>303677</wp:posOffset>
                </wp:positionH>
                <wp:positionV relativeFrom="paragraph">
                  <wp:posOffset>1579587</wp:posOffset>
                </wp:positionV>
                <wp:extent cx="1011115" cy="896815"/>
                <wp:effectExtent l="19050" t="19050" r="17780" b="17780"/>
                <wp:wrapNone/>
                <wp:docPr id="1869397626" name="Rectangle 5"/>
                <wp:cNvGraphicFramePr/>
                <a:graphic xmlns:a="http://schemas.openxmlformats.org/drawingml/2006/main">
                  <a:graphicData uri="http://schemas.microsoft.com/office/word/2010/wordprocessingShape">
                    <wps:wsp>
                      <wps:cNvSpPr/>
                      <wps:spPr>
                        <a:xfrm>
                          <a:off x="0" y="0"/>
                          <a:ext cx="1011115" cy="896815"/>
                        </a:xfrm>
                        <a:prstGeom prst="rect">
                          <a:avLst/>
                        </a:prstGeom>
                        <a:solidFill>
                          <a:srgbClr val="FF0000">
                            <a:alpha val="5000"/>
                          </a:srgbClr>
                        </a:solidFill>
                        <a:ln w="38100">
                          <a:solidFill>
                            <a:srgbClr val="FF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87B537" id="Rectangle 5" o:spid="_x0000_s1026" style="position:absolute;margin-left:23.9pt;margin-top:124.4pt;width:79.6pt;height:70.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" fillcolor="red" strokecolor="red" strokeweight="3pt">
                <v:fill opacity="3341f"/>
                <v:stroke dashstyle="dash"/>
              </v:rect>
            </w:pict>
          </mc:Fallback>
        </mc:AlternateContent>
      </w:r>
      <w:r w:rsidR="00213A4F" w:rsidRPr="000E6BFF">
        <w:rPr>
          <w:rFonts w:eastAsia="Times New Roman"/>
          <w:b/>
          <w:bCs/>
          <w:noProof/>
        </w:rPr>
        <w:drawing>
          <wp:inline distT="0" distB="0" distL="0" distR="0" wp14:anchorId="637FDB34" wp14:editId="702F64EA">
            <wp:extent cx="3214593" cy="2910253"/>
            <wp:effectExtent l="0" t="0" r="5080" b="4445"/>
            <wp:docPr id="1284567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567056" name=""/>
                    <pic:cNvPicPr/>
                  </pic:nvPicPr>
                  <pic:blipFill>
                    <a:blip r:embed="rId14"/>
                    <a:stretch>
                      <a:fillRect/>
                    </a:stretch>
                  </pic:blipFill>
                  <pic:spPr>
                    <a:xfrm>
                      <a:off x="0" y="0"/>
                      <a:ext cx="3221702" cy="2916689"/>
                    </a:xfrm>
                    <a:prstGeom prst="rect">
                      <a:avLst/>
                    </a:prstGeom>
                  </pic:spPr>
                </pic:pic>
              </a:graphicData>
            </a:graphic>
          </wp:inline>
        </w:drawing>
      </w:r>
      <w:r w:rsidR="00385582" w:rsidRPr="000E6BFF">
        <w:rPr>
          <w:rFonts w:eastAsia="Times New Roman"/>
          <w:b/>
          <w:bCs/>
          <w:noProof/>
        </w:rPr>
        <w:drawing>
          <wp:inline distT="0" distB="0" distL="0" distR="0" wp14:anchorId="3393B6D7" wp14:editId="145472F2">
            <wp:extent cx="3205319" cy="2910226"/>
            <wp:effectExtent l="0" t="0" r="0" b="4445"/>
            <wp:docPr id="1154581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581964" name=""/>
                    <pic:cNvPicPr/>
                  </pic:nvPicPr>
                  <pic:blipFill>
                    <a:blip r:embed="rId15"/>
                    <a:stretch>
                      <a:fillRect/>
                    </a:stretch>
                  </pic:blipFill>
                  <pic:spPr>
                    <a:xfrm>
                      <a:off x="0" y="0"/>
                      <a:ext cx="3214963" cy="2918983"/>
                    </a:xfrm>
                    <a:prstGeom prst="rect">
                      <a:avLst/>
                    </a:prstGeom>
                  </pic:spPr>
                </pic:pic>
              </a:graphicData>
            </a:graphic>
          </wp:inline>
        </w:drawing>
      </w:r>
    </w:p>
    <w:p w14:paraId="774706DD" w14:textId="77777777" w:rsidR="00AD3C43" w:rsidRDefault="00907312" w:rsidP="000E6BFF">
      <w:pPr>
        <w:pBdr>
          <w:top w:val="single" w:sz="4" w:space="1" w:color="auto"/>
          <w:left w:val="single" w:sz="4" w:space="4" w:color="auto"/>
          <w:bottom w:val="single" w:sz="4" w:space="1" w:color="auto"/>
          <w:right w:val="single" w:sz="4" w:space="4" w:color="auto"/>
        </w:pBdr>
        <w:jc w:val="center"/>
        <w:rPr>
          <w:rFonts w:eastAsia="Times New Roman"/>
          <w:b/>
          <w:bCs/>
        </w:rPr>
      </w:pPr>
      <w:r w:rsidRPr="000E6BFF">
        <w:rPr>
          <w:rFonts w:eastAsia="Times New Roman"/>
          <w:b/>
          <w:bCs/>
        </w:rPr>
        <w:t>Previously approved ground-floor plan (left) and proposed ground-floor plan (right)</w:t>
      </w:r>
    </w:p>
    <w:p w14:paraId="64551FD8" w14:textId="77777777" w:rsidR="00AD3C43" w:rsidRDefault="00AD3C43" w:rsidP="00AD3C43">
      <w:pPr>
        <w:jc w:val="center"/>
        <w:rPr>
          <w:rFonts w:eastAsia="Times New Roman"/>
          <w:b/>
          <w:bCs/>
        </w:rPr>
      </w:pPr>
    </w:p>
    <w:p w14:paraId="73123A66" w14:textId="36DDA5D5" w:rsidR="00AD3C43" w:rsidRDefault="004F47E5" w:rsidP="0005697F">
      <w:pPr>
        <w:pBdr>
          <w:top w:val="single" w:sz="4" w:space="1" w:color="auto"/>
          <w:left w:val="single" w:sz="4" w:space="4" w:color="auto"/>
          <w:bottom w:val="single" w:sz="4" w:space="1" w:color="auto"/>
          <w:right w:val="single" w:sz="4" w:space="4" w:color="auto"/>
        </w:pBdr>
        <w:jc w:val="center"/>
        <w:rPr>
          <w:rFonts w:eastAsia="Times New Roman"/>
          <w:b/>
          <w:bCs/>
        </w:rPr>
      </w:pPr>
      <w:r w:rsidRPr="000E6BFF">
        <w:rPr>
          <w:rFonts w:eastAsia="Times New Roman"/>
          <w:b/>
          <w:bCs/>
          <w:noProof/>
        </w:rPr>
        <mc:AlternateContent>
          <mc:Choice Requires="wps">
            <w:drawing>
              <wp:anchor distT="0" distB="0" distL="114300" distR="114300" simplePos="0" relativeHeight="251665408" behindDoc="0" locked="0" layoutInCell="1" allowOverlap="1" wp14:anchorId="0B19CDA5" wp14:editId="3631F6C4">
                <wp:simplePos x="0" y="0"/>
                <wp:positionH relativeFrom="column">
                  <wp:posOffset>4844708</wp:posOffset>
                </wp:positionH>
                <wp:positionV relativeFrom="paragraph">
                  <wp:posOffset>1728421</wp:posOffset>
                </wp:positionV>
                <wp:extent cx="1011115" cy="413238"/>
                <wp:effectExtent l="19050" t="19050" r="17780" b="25400"/>
                <wp:wrapNone/>
                <wp:docPr id="791859051" name="Rectangle 5"/>
                <wp:cNvGraphicFramePr/>
                <a:graphic xmlns:a="http://schemas.openxmlformats.org/drawingml/2006/main">
                  <a:graphicData uri="http://schemas.microsoft.com/office/word/2010/wordprocessingShape">
                    <wps:wsp>
                      <wps:cNvSpPr/>
                      <wps:spPr>
                        <a:xfrm>
                          <a:off x="0" y="0"/>
                          <a:ext cx="1011115" cy="413238"/>
                        </a:xfrm>
                        <a:prstGeom prst="rect">
                          <a:avLst/>
                        </a:prstGeom>
                        <a:solidFill>
                          <a:srgbClr val="FF0000">
                            <a:alpha val="5000"/>
                          </a:srgbClr>
                        </a:solidFill>
                        <a:ln w="38100">
                          <a:solidFill>
                            <a:srgbClr val="FF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19AB65" id="Rectangle 5" o:spid="_x0000_s1026" style="position:absolute;margin-left:381.45pt;margin-top:136.1pt;width:79.6pt;height:32.5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" fillcolor="red" strokecolor="red" strokeweight="3pt">
                <v:fill opacity="3341f"/>
                <v:stroke dashstyle="dash"/>
              </v:rect>
            </w:pict>
          </mc:Fallback>
        </mc:AlternateContent>
      </w:r>
      <w:r w:rsidRPr="000E6BFF">
        <w:rPr>
          <w:rFonts w:eastAsia="Times New Roman"/>
          <w:b/>
          <w:bCs/>
          <w:noProof/>
        </w:rPr>
        <mc:AlternateContent>
          <mc:Choice Requires="wps">
            <w:drawing>
              <wp:anchor distT="0" distB="0" distL="114300" distR="114300" simplePos="0" relativeHeight="251663360" behindDoc="0" locked="0" layoutInCell="1" allowOverlap="1" wp14:anchorId="390C9352" wp14:editId="57F00A26">
                <wp:simplePos x="0" y="0"/>
                <wp:positionH relativeFrom="column">
                  <wp:posOffset>32580</wp:posOffset>
                </wp:positionH>
                <wp:positionV relativeFrom="paragraph">
                  <wp:posOffset>1722902</wp:posOffset>
                </wp:positionV>
                <wp:extent cx="1011115" cy="413238"/>
                <wp:effectExtent l="19050" t="19050" r="17780" b="25400"/>
                <wp:wrapNone/>
                <wp:docPr id="1289328081" name="Rectangle 5"/>
                <wp:cNvGraphicFramePr/>
                <a:graphic xmlns:a="http://schemas.openxmlformats.org/drawingml/2006/main">
                  <a:graphicData uri="http://schemas.microsoft.com/office/word/2010/wordprocessingShape">
                    <wps:wsp>
                      <wps:cNvSpPr/>
                      <wps:spPr>
                        <a:xfrm>
                          <a:off x="0" y="0"/>
                          <a:ext cx="1011115" cy="413238"/>
                        </a:xfrm>
                        <a:prstGeom prst="rect">
                          <a:avLst/>
                        </a:prstGeom>
                        <a:solidFill>
                          <a:srgbClr val="FF0000">
                            <a:alpha val="5000"/>
                          </a:srgbClr>
                        </a:solidFill>
                        <a:ln w="38100">
                          <a:solidFill>
                            <a:srgbClr val="FF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72CCC3" id="Rectangle 5" o:spid="_x0000_s1026" style="position:absolute;margin-left:2.55pt;margin-top:135.65pt;width:79.6pt;height:32.5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" fillcolor="red" strokecolor="red" strokeweight="3pt">
                <v:fill opacity="3341f"/>
                <v:stroke dashstyle="dash"/>
              </v:rect>
            </w:pict>
          </mc:Fallback>
        </mc:AlternateContent>
      </w:r>
      <w:r w:rsidR="00AD3C43" w:rsidRPr="00AD3C43">
        <w:rPr>
          <w:rFonts w:eastAsia="Times New Roman"/>
          <w:b/>
          <w:bCs/>
          <w:noProof/>
        </w:rPr>
        <w:drawing>
          <wp:inline distT="0" distB="0" distL="0" distR="0" wp14:anchorId="5A44501E" wp14:editId="2F5A83FE">
            <wp:extent cx="6479540" cy="2617470"/>
            <wp:effectExtent l="0" t="0" r="0" b="0"/>
            <wp:docPr id="1205521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521112" name=""/>
                    <pic:cNvPicPr/>
                  </pic:nvPicPr>
                  <pic:blipFill>
                    <a:blip r:embed="rId16"/>
                    <a:stretch>
                      <a:fillRect/>
                    </a:stretch>
                  </pic:blipFill>
                  <pic:spPr>
                    <a:xfrm>
                      <a:off x="0" y="0"/>
                      <a:ext cx="6479540" cy="2617470"/>
                    </a:xfrm>
                    <a:prstGeom prst="rect">
                      <a:avLst/>
                    </a:prstGeom>
                  </pic:spPr>
                </pic:pic>
              </a:graphicData>
            </a:graphic>
          </wp:inline>
        </w:drawing>
      </w:r>
    </w:p>
    <w:p w14:paraId="24B98158" w14:textId="34BAD219" w:rsidR="0005697F" w:rsidRDefault="0005697F" w:rsidP="0005697F">
      <w:pPr>
        <w:pBdr>
          <w:top w:val="single" w:sz="4" w:space="1" w:color="auto"/>
          <w:left w:val="single" w:sz="4" w:space="4" w:color="auto"/>
          <w:bottom w:val="single" w:sz="4" w:space="1" w:color="auto"/>
          <w:right w:val="single" w:sz="4" w:space="4" w:color="auto"/>
        </w:pBdr>
        <w:jc w:val="center"/>
        <w:rPr>
          <w:rFonts w:eastAsia="Times New Roman"/>
          <w:b/>
          <w:bCs/>
        </w:rPr>
      </w:pPr>
      <w:r>
        <w:rPr>
          <w:rFonts w:eastAsia="Times New Roman"/>
          <w:b/>
          <w:bCs/>
        </w:rPr>
        <w:t>Previously approved elevations</w:t>
      </w:r>
    </w:p>
    <w:p w14:paraId="678354C9" w14:textId="77777777" w:rsidR="0005697F" w:rsidRDefault="0005697F" w:rsidP="0005697F">
      <w:pPr>
        <w:jc w:val="center"/>
        <w:rPr>
          <w:rFonts w:eastAsia="Times New Roman"/>
          <w:b/>
          <w:bCs/>
        </w:rPr>
      </w:pPr>
    </w:p>
    <w:p w14:paraId="444A381C" w14:textId="04CB0B3B" w:rsidR="0005697F" w:rsidRDefault="0005697F" w:rsidP="0005697F">
      <w:pPr>
        <w:jc w:val="center"/>
        <w:rPr>
          <w:rFonts w:eastAsia="Times New Roman"/>
          <w:b/>
          <w:bCs/>
        </w:rPr>
      </w:pPr>
    </w:p>
    <w:p w14:paraId="1D57ECB3" w14:textId="4639CCC5" w:rsidR="004F47E5" w:rsidRDefault="004F47E5" w:rsidP="00AA3F13">
      <w:pPr>
        <w:pBdr>
          <w:top w:val="single" w:sz="4" w:space="1" w:color="auto"/>
          <w:left w:val="single" w:sz="4" w:space="4" w:color="auto"/>
          <w:bottom w:val="single" w:sz="4" w:space="1" w:color="auto"/>
          <w:right w:val="single" w:sz="4" w:space="4" w:color="auto"/>
        </w:pBdr>
        <w:jc w:val="center"/>
        <w:rPr>
          <w:rFonts w:eastAsia="Times New Roman"/>
          <w:b/>
          <w:bCs/>
        </w:rPr>
      </w:pPr>
      <w:r w:rsidRPr="000E6BFF">
        <w:rPr>
          <w:rFonts w:eastAsia="Times New Roman"/>
          <w:b/>
          <w:bCs/>
          <w:noProof/>
        </w:rPr>
        <w:lastRenderedPageBreak/>
        <mc:AlternateContent>
          <mc:Choice Requires="wps">
            <w:drawing>
              <wp:anchor distT="0" distB="0" distL="114300" distR="114300" simplePos="0" relativeHeight="251669504" behindDoc="0" locked="0" layoutInCell="1" allowOverlap="1" wp14:anchorId="327178EF" wp14:editId="4500A613">
                <wp:simplePos x="0" y="0"/>
                <wp:positionH relativeFrom="column">
                  <wp:posOffset>4809490</wp:posOffset>
                </wp:positionH>
                <wp:positionV relativeFrom="paragraph">
                  <wp:posOffset>1582518</wp:posOffset>
                </wp:positionV>
                <wp:extent cx="1011115" cy="510930"/>
                <wp:effectExtent l="19050" t="19050" r="17780" b="22860"/>
                <wp:wrapNone/>
                <wp:docPr id="1724458394" name="Rectangle 5"/>
                <wp:cNvGraphicFramePr/>
                <a:graphic xmlns:a="http://schemas.openxmlformats.org/drawingml/2006/main">
                  <a:graphicData uri="http://schemas.microsoft.com/office/word/2010/wordprocessingShape">
                    <wps:wsp>
                      <wps:cNvSpPr/>
                      <wps:spPr>
                        <a:xfrm>
                          <a:off x="0" y="0"/>
                          <a:ext cx="1011115" cy="510930"/>
                        </a:xfrm>
                        <a:prstGeom prst="rect">
                          <a:avLst/>
                        </a:prstGeom>
                        <a:solidFill>
                          <a:srgbClr val="FF0000">
                            <a:alpha val="5000"/>
                          </a:srgbClr>
                        </a:solidFill>
                        <a:ln w="38100">
                          <a:solidFill>
                            <a:srgbClr val="FF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ED5D420" id="Rectangle 5" o:spid="_x0000_s1026" style="position:absolute;margin-left:378.7pt;margin-top:124.6pt;width:79.6pt;height:40.2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" fillcolor="red" strokecolor="red" strokeweight="3pt">
                <v:fill opacity="3341f"/>
                <v:stroke dashstyle="dash"/>
              </v:rect>
            </w:pict>
          </mc:Fallback>
        </mc:AlternateContent>
      </w:r>
      <w:r w:rsidRPr="000E6BFF">
        <w:rPr>
          <w:rFonts w:eastAsia="Times New Roman"/>
          <w:b/>
          <w:bCs/>
          <w:noProof/>
        </w:rPr>
        <mc:AlternateContent>
          <mc:Choice Requires="wps">
            <w:drawing>
              <wp:anchor distT="0" distB="0" distL="114300" distR="114300" simplePos="0" relativeHeight="251667456" behindDoc="0" locked="0" layoutInCell="1" allowOverlap="1" wp14:anchorId="5D341EC8" wp14:editId="09510D32">
                <wp:simplePos x="0" y="0"/>
                <wp:positionH relativeFrom="column">
                  <wp:posOffset>31017</wp:posOffset>
                </wp:positionH>
                <wp:positionV relativeFrom="paragraph">
                  <wp:posOffset>1534160</wp:posOffset>
                </wp:positionV>
                <wp:extent cx="1011115" cy="510930"/>
                <wp:effectExtent l="19050" t="19050" r="17780" b="22860"/>
                <wp:wrapNone/>
                <wp:docPr id="1069791214" name="Rectangle 5"/>
                <wp:cNvGraphicFramePr/>
                <a:graphic xmlns:a="http://schemas.openxmlformats.org/drawingml/2006/main">
                  <a:graphicData uri="http://schemas.microsoft.com/office/word/2010/wordprocessingShape">
                    <wps:wsp>
                      <wps:cNvSpPr/>
                      <wps:spPr>
                        <a:xfrm>
                          <a:off x="0" y="0"/>
                          <a:ext cx="1011115" cy="510930"/>
                        </a:xfrm>
                        <a:prstGeom prst="rect">
                          <a:avLst/>
                        </a:prstGeom>
                        <a:solidFill>
                          <a:srgbClr val="FF0000">
                            <a:alpha val="5000"/>
                          </a:srgbClr>
                        </a:solidFill>
                        <a:ln w="38100">
                          <a:solidFill>
                            <a:srgbClr val="FF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A29414" id="Rectangle 5" o:spid="_x0000_s1026" style="position:absolute;margin-left:2.45pt;margin-top:120.8pt;width:79.6pt;height:40.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" fillcolor="red" strokecolor="red" strokeweight="3pt">
                <v:fill opacity="3341f"/>
                <v:stroke dashstyle="dash"/>
              </v:rect>
            </w:pict>
          </mc:Fallback>
        </mc:AlternateContent>
      </w:r>
      <w:r w:rsidRPr="004F47E5">
        <w:rPr>
          <w:rFonts w:eastAsia="Times New Roman"/>
          <w:b/>
          <w:bCs/>
          <w:noProof/>
        </w:rPr>
        <w:drawing>
          <wp:inline distT="0" distB="0" distL="0" distR="0" wp14:anchorId="7362373F" wp14:editId="1CEB4FDB">
            <wp:extent cx="6479540" cy="2605405"/>
            <wp:effectExtent l="0" t="0" r="0" b="4445"/>
            <wp:docPr id="1113272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72301" name=""/>
                    <pic:cNvPicPr/>
                  </pic:nvPicPr>
                  <pic:blipFill>
                    <a:blip r:embed="rId17"/>
                    <a:stretch>
                      <a:fillRect/>
                    </a:stretch>
                  </pic:blipFill>
                  <pic:spPr>
                    <a:xfrm>
                      <a:off x="0" y="0"/>
                      <a:ext cx="6479540" cy="2605405"/>
                    </a:xfrm>
                    <a:prstGeom prst="rect">
                      <a:avLst/>
                    </a:prstGeom>
                  </pic:spPr>
                </pic:pic>
              </a:graphicData>
            </a:graphic>
          </wp:inline>
        </w:drawing>
      </w:r>
    </w:p>
    <w:p w14:paraId="36BBE458" w14:textId="4A18E45A" w:rsidR="00AA3F13" w:rsidRDefault="004F47E5" w:rsidP="00AA3F13">
      <w:pPr>
        <w:pBdr>
          <w:top w:val="single" w:sz="4" w:space="1" w:color="auto"/>
          <w:left w:val="single" w:sz="4" w:space="4" w:color="auto"/>
          <w:bottom w:val="single" w:sz="4" w:space="1" w:color="auto"/>
          <w:right w:val="single" w:sz="4" w:space="4" w:color="auto"/>
        </w:pBdr>
        <w:jc w:val="center"/>
        <w:rPr>
          <w:rFonts w:eastAsia="Times New Roman"/>
          <w:b/>
          <w:bCs/>
        </w:rPr>
      </w:pPr>
      <w:r>
        <w:rPr>
          <w:rFonts w:eastAsia="Times New Roman"/>
          <w:b/>
          <w:bCs/>
        </w:rPr>
        <w:t>Proposed elevations</w:t>
      </w:r>
    </w:p>
    <w:p w14:paraId="05F6BFB7" w14:textId="77777777" w:rsidR="00AA3F13" w:rsidRDefault="00AA3F13" w:rsidP="00AA3F13">
      <w:pPr>
        <w:rPr>
          <w:rFonts w:eastAsia="Times New Roman"/>
          <w:b/>
          <w:bCs/>
        </w:rPr>
      </w:pPr>
    </w:p>
    <w:p w14:paraId="5858BB7E" w14:textId="452DE146" w:rsidR="004F1729" w:rsidRDefault="00AA3F13" w:rsidP="004F1729">
      <w:pPr>
        <w:rPr>
          <w:rFonts w:eastAsia="Times New Roman"/>
        </w:rPr>
      </w:pPr>
      <w:r w:rsidRPr="00AA3F13">
        <w:rPr>
          <w:rFonts w:eastAsia="Times New Roman"/>
          <w:b/>
          <w:bCs/>
        </w:rPr>
        <w:t xml:space="preserve">Siting, scale, and massing – </w:t>
      </w:r>
      <w:r w:rsidR="004F1729">
        <w:rPr>
          <w:rFonts w:eastAsia="Times New Roman"/>
        </w:rPr>
        <w:t>the</w:t>
      </w:r>
      <w:r w:rsidR="004F1729" w:rsidRPr="004F1729">
        <w:rPr>
          <w:rFonts w:eastAsia="Times New Roman"/>
        </w:rPr>
        <w:t xml:space="preserve"> proposed amendments to the previously approved scheme are considered acceptable in terms of</w:t>
      </w:r>
      <w:r w:rsidR="004F1729">
        <w:rPr>
          <w:rFonts w:eastAsia="Times New Roman"/>
        </w:rPr>
        <w:t xml:space="preserve"> their</w:t>
      </w:r>
      <w:r w:rsidR="004F1729" w:rsidRPr="004F1729">
        <w:rPr>
          <w:rFonts w:eastAsia="Times New Roman"/>
        </w:rPr>
        <w:t xml:space="preserve"> siting, scale and massing. The changes would not alter the footprint, scale or overall massing of the approved rear extension, garage alterations or front lightwells. Furthermore, the proposed raised</w:t>
      </w:r>
      <w:r w:rsidR="0047068D">
        <w:rPr>
          <w:rFonts w:eastAsia="Times New Roman"/>
        </w:rPr>
        <w:t xml:space="preserve"> terrace patio </w:t>
      </w:r>
      <w:r w:rsidR="004F1729" w:rsidRPr="004F1729">
        <w:rPr>
          <w:rFonts w:eastAsia="Times New Roman"/>
        </w:rPr>
        <w:t xml:space="preserve">would be modest in scale, projecting no further than the existing two-storey rear outrigger, whilst maintaining substantial </w:t>
      </w:r>
      <w:r w:rsidR="00A17041">
        <w:rPr>
          <w:rFonts w:eastAsia="Times New Roman"/>
        </w:rPr>
        <w:t xml:space="preserve">gaps to the plot’s shared </w:t>
      </w:r>
      <w:r w:rsidR="004F1729" w:rsidRPr="004F1729">
        <w:rPr>
          <w:rFonts w:eastAsia="Times New Roman"/>
        </w:rPr>
        <w:t xml:space="preserve">boundaries. </w:t>
      </w:r>
      <w:r w:rsidR="007C797E" w:rsidRPr="007C797E">
        <w:rPr>
          <w:rFonts w:eastAsia="Times New Roman"/>
        </w:rPr>
        <w:t>The proposal is therefore not considered to cause undue harm to the visual or residential amenity of the area as it would remain visually subservient to the existing dwellinghouse and would be sited away from neighbouring residential properties.</w:t>
      </w:r>
    </w:p>
    <w:p w14:paraId="4D8F14D8" w14:textId="77777777" w:rsidR="007C797E" w:rsidRDefault="007C797E" w:rsidP="004F1729">
      <w:pPr>
        <w:rPr>
          <w:rFonts w:eastAsia="Times New Roman"/>
        </w:rPr>
      </w:pPr>
    </w:p>
    <w:p w14:paraId="1C5CE673" w14:textId="68CE4589" w:rsidR="007C797E" w:rsidRDefault="007C797E" w:rsidP="007C797E">
      <w:pPr>
        <w:rPr>
          <w:rFonts w:eastAsia="Times New Roman"/>
        </w:rPr>
      </w:pPr>
      <w:r w:rsidRPr="006C2700">
        <w:rPr>
          <w:rFonts w:eastAsia="Times New Roman"/>
          <w:b/>
          <w:bCs/>
        </w:rPr>
        <w:t>Appearance and visual amenity</w:t>
      </w:r>
      <w:r w:rsidRPr="007C797E">
        <w:rPr>
          <w:rFonts w:eastAsia="Times New Roman"/>
        </w:rPr>
        <w:t xml:space="preserve"> – </w:t>
      </w:r>
      <w:r w:rsidR="006C2700">
        <w:rPr>
          <w:rFonts w:eastAsia="Times New Roman"/>
        </w:rPr>
        <w:t>t</w:t>
      </w:r>
      <w:r w:rsidR="006C2700" w:rsidRPr="006C2700">
        <w:rPr>
          <w:rFonts w:eastAsia="Times New Roman"/>
        </w:rPr>
        <w:t xml:space="preserve">he proposed amendments to the previously approved scheme are considered acceptable in terms of their impact </w:t>
      </w:r>
      <w:r w:rsidR="006C2700">
        <w:rPr>
          <w:rFonts w:eastAsia="Times New Roman"/>
        </w:rPr>
        <w:t>up</w:t>
      </w:r>
      <w:r w:rsidR="006C2700" w:rsidRPr="006C2700">
        <w:rPr>
          <w:rFonts w:eastAsia="Times New Roman"/>
        </w:rPr>
        <w:t>on the appearance of the host dwellin</w:t>
      </w:r>
      <w:r w:rsidR="006C2700">
        <w:rPr>
          <w:rFonts w:eastAsia="Times New Roman"/>
        </w:rPr>
        <w:t>ghouse a</w:t>
      </w:r>
      <w:r w:rsidR="006C2700" w:rsidRPr="006C2700">
        <w:rPr>
          <w:rFonts w:eastAsia="Times New Roman"/>
        </w:rPr>
        <w:t>nd the visual amenity of the surrounding area. The proposed raised terrace patio would be located to the rear of the dwellinghouse and, as such, would not be readily visible from the public realm or within the street scene. Further</w:t>
      </w:r>
      <w:r w:rsidR="006C2700">
        <w:rPr>
          <w:rFonts w:eastAsia="Times New Roman"/>
        </w:rPr>
        <w:t xml:space="preserve"> to this, its</w:t>
      </w:r>
      <w:r w:rsidR="006C2700" w:rsidRPr="006C2700">
        <w:rPr>
          <w:rFonts w:eastAsia="Times New Roman"/>
        </w:rPr>
        <w:t xml:space="preserve"> use of sympathetic materials, including brickwork and a glazed balustrade, would ensure that the </w:t>
      </w:r>
      <w:r w:rsidR="006C2700">
        <w:rPr>
          <w:rFonts w:eastAsia="Times New Roman"/>
        </w:rPr>
        <w:t xml:space="preserve">proposal </w:t>
      </w:r>
      <w:r w:rsidR="006C2700" w:rsidRPr="006C2700">
        <w:rPr>
          <w:rFonts w:eastAsia="Times New Roman"/>
        </w:rPr>
        <w:t>integrates appropriately with the existing property and does not appear as an unduly prominent or incongruous feature. Accordingly, the proposal is not considered to result in significant harm to the character and appearance of the application property or the visual amenity of the wider area.</w:t>
      </w:r>
    </w:p>
    <w:p w14:paraId="7BFC54E5" w14:textId="77777777" w:rsidR="006C2700" w:rsidRDefault="006C2700" w:rsidP="007C797E">
      <w:pPr>
        <w:rPr>
          <w:rFonts w:eastAsia="Times New Roman"/>
        </w:rPr>
      </w:pPr>
    </w:p>
    <w:p w14:paraId="227C3BEE" w14:textId="77777777" w:rsidR="007468B4" w:rsidRDefault="007C797E" w:rsidP="009C32C8">
      <w:pPr>
        <w:rPr>
          <w:rFonts w:eastAsia="Times New Roman"/>
        </w:rPr>
      </w:pPr>
      <w:r w:rsidRPr="001C7FD7">
        <w:rPr>
          <w:rFonts w:eastAsia="Times New Roman"/>
          <w:b/>
          <w:bCs/>
        </w:rPr>
        <w:t>Residential amenity</w:t>
      </w:r>
      <w:r w:rsidRPr="007C797E">
        <w:rPr>
          <w:rFonts w:eastAsia="Times New Roman"/>
        </w:rPr>
        <w:t xml:space="preserve"> –</w:t>
      </w:r>
      <w:r w:rsidR="008653C5">
        <w:rPr>
          <w:rFonts w:eastAsia="Times New Roman"/>
        </w:rPr>
        <w:t xml:space="preserve"> </w:t>
      </w:r>
      <w:r w:rsidR="009C32C8">
        <w:rPr>
          <w:rFonts w:eastAsia="Times New Roman"/>
        </w:rPr>
        <w:t>t</w:t>
      </w:r>
      <w:r w:rsidR="009C32C8" w:rsidRPr="009C32C8">
        <w:rPr>
          <w:rFonts w:eastAsia="Times New Roman"/>
        </w:rPr>
        <w:t>he proposed amendments to the previously approved scheme are considered acceptable in terms of their impact</w:t>
      </w:r>
      <w:r w:rsidR="009C32C8">
        <w:rPr>
          <w:rFonts w:eastAsia="Times New Roman"/>
        </w:rPr>
        <w:t xml:space="preserve"> up</w:t>
      </w:r>
      <w:r w:rsidR="009C32C8" w:rsidRPr="009C32C8">
        <w:rPr>
          <w:rFonts w:eastAsia="Times New Roman"/>
        </w:rPr>
        <w:t xml:space="preserve">on residential amenity. The proposed raised terrace patio would be positioned a sufficient distance from neighbouring properties, with an approximate </w:t>
      </w:r>
      <w:r w:rsidR="001C7FD7">
        <w:rPr>
          <w:rFonts w:eastAsia="Times New Roman"/>
        </w:rPr>
        <w:t>gap of 7m</w:t>
      </w:r>
      <w:r w:rsidR="009C32C8" w:rsidRPr="009C32C8">
        <w:rPr>
          <w:rFonts w:eastAsia="Times New Roman"/>
        </w:rPr>
        <w:t xml:space="preserve"> from the boundary shared with No.13 Heaton Road and approximately 20</w:t>
      </w:r>
      <w:r w:rsidR="001C7FD7">
        <w:rPr>
          <w:rFonts w:eastAsia="Times New Roman"/>
        </w:rPr>
        <w:t>m</w:t>
      </w:r>
      <w:r w:rsidR="009C32C8" w:rsidRPr="009C32C8">
        <w:rPr>
          <w:rFonts w:eastAsia="Times New Roman"/>
        </w:rPr>
        <w:t xml:space="preserve"> from properties to the rear. Given these distances, together with the limited scale of the proposal, it is not considered that the raised platform would give rise to</w:t>
      </w:r>
      <w:r w:rsidR="001C7FD7">
        <w:rPr>
          <w:rFonts w:eastAsia="Times New Roman"/>
        </w:rPr>
        <w:t xml:space="preserve"> unduly harmful </w:t>
      </w:r>
      <w:r w:rsidR="009C32C8" w:rsidRPr="009C32C8">
        <w:rPr>
          <w:rFonts w:eastAsia="Times New Roman"/>
        </w:rPr>
        <w:t xml:space="preserve">impacts in terms of overlooking, loss of privacy, overbearing effects, or disturbance to neighbouring occupiers. </w:t>
      </w:r>
    </w:p>
    <w:p w14:paraId="7E10B229" w14:textId="77777777" w:rsidR="007468B4" w:rsidRDefault="007468B4" w:rsidP="009C32C8">
      <w:pPr>
        <w:rPr>
          <w:rFonts w:eastAsia="Times New Roman"/>
        </w:rPr>
      </w:pPr>
    </w:p>
    <w:p w14:paraId="4A575D3C" w14:textId="234BCD96" w:rsidR="007468B4" w:rsidRPr="007468B4" w:rsidRDefault="007468B4" w:rsidP="007468B4">
      <w:pPr>
        <w:rPr>
          <w:rFonts w:eastAsia="Times New Roman"/>
        </w:rPr>
      </w:pPr>
      <w:r w:rsidRPr="007468B4">
        <w:rPr>
          <w:rFonts w:eastAsia="Times New Roman"/>
        </w:rPr>
        <w:t xml:space="preserve">Notwithstanding the absence of any proposed privacy screening, such measures are not considered necessary in this instance. The raised terrace would maintain substantial </w:t>
      </w:r>
      <w:r w:rsidR="007C0063">
        <w:rPr>
          <w:rFonts w:eastAsia="Times New Roman"/>
        </w:rPr>
        <w:t xml:space="preserve">gaps </w:t>
      </w:r>
      <w:r w:rsidRPr="007468B4">
        <w:rPr>
          <w:rFonts w:eastAsia="Times New Roman"/>
        </w:rPr>
        <w:t>from neighbouring boundaries and dwellin</w:t>
      </w:r>
      <w:r w:rsidR="007C0063">
        <w:rPr>
          <w:rFonts w:eastAsia="Times New Roman"/>
        </w:rPr>
        <w:t>ghouses and there is existing mature hedging/landscaping along the western shared boundary</w:t>
      </w:r>
      <w:r w:rsidRPr="007468B4">
        <w:rPr>
          <w:rFonts w:eastAsia="Times New Roman"/>
        </w:rPr>
        <w:t>, thereby limiting opportunities for direct overlooking and ensuring that neighbouring residents' privacy is adequately protected.</w:t>
      </w:r>
    </w:p>
    <w:p w14:paraId="5D2747CD" w14:textId="77777777" w:rsidR="007468B4" w:rsidRDefault="007468B4" w:rsidP="009C32C8">
      <w:pPr>
        <w:rPr>
          <w:rFonts w:eastAsia="Times New Roman"/>
        </w:rPr>
      </w:pPr>
    </w:p>
    <w:p w14:paraId="1414CBD7" w14:textId="092B4CA0" w:rsidR="009C32C8" w:rsidRPr="009C32C8" w:rsidRDefault="009C32C8" w:rsidP="009C32C8">
      <w:pPr>
        <w:rPr>
          <w:rFonts w:eastAsia="Times New Roman"/>
        </w:rPr>
      </w:pPr>
      <w:r w:rsidRPr="009C32C8">
        <w:rPr>
          <w:rFonts w:eastAsia="Times New Roman"/>
        </w:rPr>
        <w:t>Accordingly, the proposed amendments are not considered to result in unacceptable harm to the residential amenity of surrounding properties.</w:t>
      </w:r>
    </w:p>
    <w:p w14:paraId="5AB07DF9" w14:textId="7CDCA93B" w:rsidR="007C797E" w:rsidRDefault="007C797E" w:rsidP="009C32C8">
      <w:pPr>
        <w:rPr>
          <w:rFonts w:eastAsia="Times New Roman"/>
        </w:rPr>
      </w:pPr>
    </w:p>
    <w:p w14:paraId="2EBF19D4" w14:textId="330179F5" w:rsidR="007C797E" w:rsidRPr="007C797E" w:rsidRDefault="007C797E" w:rsidP="007C797E">
      <w:pPr>
        <w:rPr>
          <w:rFonts w:eastAsia="Times New Roman"/>
        </w:rPr>
      </w:pPr>
      <w:r w:rsidRPr="00EE61F0">
        <w:rPr>
          <w:rFonts w:eastAsia="Times New Roman"/>
          <w:b/>
          <w:bCs/>
        </w:rPr>
        <w:t xml:space="preserve">Waste </w:t>
      </w:r>
      <w:r w:rsidRPr="007C797E">
        <w:rPr>
          <w:rFonts w:eastAsia="Times New Roman"/>
        </w:rPr>
        <w:t>– the proposal would not alter the waste storage and management arrangements of</w:t>
      </w:r>
    </w:p>
    <w:p w14:paraId="3684ACF3" w14:textId="653C3301" w:rsidR="007C797E" w:rsidRDefault="00EE61F0" w:rsidP="007C797E">
      <w:pPr>
        <w:rPr>
          <w:rFonts w:eastAsia="Times New Roman"/>
        </w:rPr>
      </w:pPr>
      <w:r w:rsidRPr="00EE61F0">
        <w:rPr>
          <w:rFonts w:eastAsia="Times New Roman"/>
        </w:rPr>
        <w:t>145273/FH/2026</w:t>
      </w:r>
      <w:r>
        <w:rPr>
          <w:rFonts w:eastAsia="Times New Roman"/>
        </w:rPr>
        <w:t>.</w:t>
      </w:r>
    </w:p>
    <w:p w14:paraId="580C03D0" w14:textId="77777777" w:rsidR="00EE61F0" w:rsidRDefault="00EE61F0" w:rsidP="007C797E">
      <w:pPr>
        <w:rPr>
          <w:rFonts w:eastAsia="Times New Roman"/>
        </w:rPr>
      </w:pPr>
    </w:p>
    <w:p w14:paraId="099612E6" w14:textId="3ABCA1C0" w:rsidR="007C797E" w:rsidRPr="007C797E" w:rsidRDefault="007C797E" w:rsidP="007C797E">
      <w:pPr>
        <w:rPr>
          <w:rFonts w:eastAsia="Times New Roman"/>
        </w:rPr>
      </w:pPr>
      <w:r w:rsidRPr="00EE61F0">
        <w:rPr>
          <w:rFonts w:eastAsia="Times New Roman"/>
          <w:b/>
          <w:bCs/>
        </w:rPr>
        <w:t>Parking</w:t>
      </w:r>
      <w:r w:rsidRPr="007C797E">
        <w:rPr>
          <w:rFonts w:eastAsia="Times New Roman"/>
        </w:rPr>
        <w:t xml:space="preserve"> – the proposal would not alter the parking arrangements of </w:t>
      </w:r>
      <w:r w:rsidR="00EE61F0" w:rsidRPr="00EE61F0">
        <w:rPr>
          <w:rFonts w:eastAsia="Times New Roman"/>
        </w:rPr>
        <w:t>145273/FH/2026</w:t>
      </w:r>
      <w:r w:rsidRPr="007C797E">
        <w:rPr>
          <w:rFonts w:eastAsia="Times New Roman"/>
        </w:rPr>
        <w:t>.</w:t>
      </w:r>
    </w:p>
    <w:p w14:paraId="5F53264C" w14:textId="77777777" w:rsidR="007C797E" w:rsidRDefault="007C797E" w:rsidP="007C797E">
      <w:pPr>
        <w:rPr>
          <w:rFonts w:eastAsia="Times New Roman"/>
        </w:rPr>
      </w:pPr>
    </w:p>
    <w:p w14:paraId="5D5FBC39" w14:textId="1AEBB388" w:rsidR="007C797E" w:rsidRPr="007C797E" w:rsidRDefault="007C797E" w:rsidP="007C797E">
      <w:pPr>
        <w:rPr>
          <w:rFonts w:eastAsia="Times New Roman"/>
        </w:rPr>
      </w:pPr>
      <w:r w:rsidRPr="00EE61F0">
        <w:rPr>
          <w:rFonts w:eastAsia="Times New Roman"/>
          <w:b/>
          <w:bCs/>
        </w:rPr>
        <w:t>Conclusion</w:t>
      </w:r>
      <w:r w:rsidRPr="007C797E">
        <w:rPr>
          <w:rFonts w:eastAsia="Times New Roman"/>
        </w:rPr>
        <w:t xml:space="preserve"> – given the above issues, it is considered that the proposal is acceptable in terms</w:t>
      </w:r>
    </w:p>
    <w:p w14:paraId="3CC4B92A" w14:textId="77777777" w:rsidR="007C797E" w:rsidRPr="007C797E" w:rsidRDefault="007C797E" w:rsidP="007C797E">
      <w:pPr>
        <w:rPr>
          <w:rFonts w:eastAsia="Times New Roman"/>
        </w:rPr>
      </w:pPr>
      <w:r w:rsidRPr="007C797E">
        <w:rPr>
          <w:rFonts w:eastAsia="Times New Roman"/>
        </w:rPr>
        <w:t>of its principle, siting, scale and massing, appearance, impact upon visual and residential</w:t>
      </w:r>
    </w:p>
    <w:p w14:paraId="62004DA8" w14:textId="77777777" w:rsidR="007C797E" w:rsidRPr="007C797E" w:rsidRDefault="007C797E" w:rsidP="007C797E">
      <w:pPr>
        <w:rPr>
          <w:rFonts w:eastAsia="Times New Roman"/>
        </w:rPr>
      </w:pPr>
      <w:r w:rsidRPr="007C797E">
        <w:rPr>
          <w:rFonts w:eastAsia="Times New Roman"/>
        </w:rPr>
        <w:t>amenity, waste storage and parking as it broadly complies with saved policy DC1 of the Unitary</w:t>
      </w:r>
    </w:p>
    <w:p w14:paraId="40B01839" w14:textId="77777777" w:rsidR="007C797E" w:rsidRPr="007C797E" w:rsidRDefault="007C797E" w:rsidP="007C797E">
      <w:pPr>
        <w:rPr>
          <w:rFonts w:eastAsia="Times New Roman"/>
        </w:rPr>
      </w:pPr>
      <w:r w:rsidRPr="007C797E">
        <w:rPr>
          <w:rFonts w:eastAsia="Times New Roman"/>
        </w:rPr>
        <w:t>Development Plan for the City of Manchester, policies DM1 and SP1 of the Manchester Core</w:t>
      </w:r>
    </w:p>
    <w:p w14:paraId="24EAC91F" w14:textId="2B92EF36" w:rsidR="007C797E" w:rsidRPr="004F1729" w:rsidRDefault="007C797E" w:rsidP="007C797E">
      <w:pPr>
        <w:rPr>
          <w:rFonts w:eastAsia="Times New Roman"/>
        </w:rPr>
      </w:pPr>
      <w:r w:rsidRPr="007C797E">
        <w:rPr>
          <w:rFonts w:eastAsia="Times New Roman"/>
        </w:rPr>
        <w:t>Strategy and chapter 1</w:t>
      </w:r>
      <w:r w:rsidR="000117A6">
        <w:rPr>
          <w:rFonts w:eastAsia="Times New Roman"/>
        </w:rPr>
        <w:t>4</w:t>
      </w:r>
      <w:r w:rsidRPr="007C797E">
        <w:rPr>
          <w:rFonts w:eastAsia="Times New Roman"/>
        </w:rPr>
        <w:t xml:space="preserve"> of the National Planning Policy Framework</w:t>
      </w:r>
      <w:r w:rsidR="000117A6">
        <w:rPr>
          <w:rFonts w:eastAsia="Times New Roman"/>
        </w:rPr>
        <w:t xml:space="preserve"> (2026).</w:t>
      </w:r>
    </w:p>
    <w:p w14:paraId="6A8CE6D5" w14:textId="5F1DBFAA" w:rsidR="0015094A" w:rsidRPr="000E6BFF" w:rsidRDefault="0015094A" w:rsidP="00AA3F13">
      <w:pPr>
        <w:rPr>
          <w:b/>
          <w:bCs/>
        </w:rPr>
      </w:pPr>
      <w:r w:rsidRPr="000E6BFF">
        <w:rPr>
          <w:rFonts w:eastAsia="Times New Roman"/>
          <w:b/>
          <w:bCs/>
        </w:rPr>
        <w:br w:type="page"/>
      </w:r>
    </w:p>
    <w:p w14:paraId="7F9E7D89" w14:textId="19B5B27B" w:rsidR="006F7F26" w:rsidRPr="00D34DAA" w:rsidRDefault="006F7F26" w:rsidP="006F7F26">
      <w:pPr>
        <w:pStyle w:val="Heading1"/>
        <w:rPr>
          <w:rFonts w:eastAsia="Times New Roman"/>
          <w:u w:val="single"/>
        </w:rPr>
      </w:pPr>
      <w:r w:rsidRPr="00D34DAA">
        <w:rPr>
          <w:rFonts w:eastAsia="Times New Roman"/>
          <w:u w:val="single"/>
        </w:rPr>
        <w:lastRenderedPageBreak/>
        <w:t>Other Legislative Requirements</w:t>
      </w:r>
    </w:p>
    <w:p w14:paraId="7E42E79A" w14:textId="77777777" w:rsidR="006F7F26" w:rsidRPr="00D34DAA" w:rsidRDefault="006F7F26" w:rsidP="006F7F26">
      <w:pPr>
        <w:pStyle w:val="Heading2"/>
        <w:rPr>
          <w:rFonts w:eastAsia="Times New Roman"/>
        </w:rPr>
      </w:pPr>
      <w:r w:rsidRPr="00D34DAA">
        <w:rPr>
          <w:rFonts w:eastAsia="Times New Roman"/>
        </w:rPr>
        <w:t>Equality Act 2010</w:t>
      </w:r>
    </w:p>
    <w:p w14:paraId="67BC0271" w14:textId="77777777" w:rsidR="006F7F26" w:rsidRPr="00D34DAA" w:rsidRDefault="006F7F26" w:rsidP="006F7F26">
      <w:pPr>
        <w:rPr>
          <w:rFonts w:eastAsia="Times New Roman" w:cs="Times New Roman"/>
          <w:kern w:val="0"/>
          <w:szCs w:val="22"/>
          <w14:ligatures w14:val="none"/>
        </w:rPr>
      </w:pPr>
      <w:r w:rsidRPr="00D34DAA">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D34DAA" w:rsidRDefault="006F7F26" w:rsidP="006F7F26">
      <w:pPr>
        <w:rPr>
          <w:rFonts w:eastAsia="Times New Roman" w:cs="Times New Roman"/>
          <w:kern w:val="0"/>
          <w:szCs w:val="22"/>
          <w14:ligatures w14:val="none"/>
        </w:rPr>
      </w:pPr>
    </w:p>
    <w:p w14:paraId="234602C6" w14:textId="77777777" w:rsidR="006F7F26" w:rsidRPr="00D34DAA" w:rsidRDefault="006F7F26" w:rsidP="006F7F26">
      <w:pPr>
        <w:pStyle w:val="Heading2"/>
        <w:rPr>
          <w:rFonts w:eastAsia="Times New Roman"/>
        </w:rPr>
      </w:pPr>
      <w:r w:rsidRPr="00D34DAA">
        <w:rPr>
          <w:rFonts w:eastAsia="Times New Roman"/>
        </w:rPr>
        <w:t>Human Rights Act 1998 considerations</w:t>
      </w:r>
    </w:p>
    <w:p w14:paraId="4FE51A27" w14:textId="77777777" w:rsidR="006F7F26" w:rsidRPr="00D34DAA" w:rsidRDefault="006F7F26" w:rsidP="006F7F26">
      <w:pPr>
        <w:rPr>
          <w:rFonts w:eastAsia="Times New Roman" w:cs="Arial"/>
          <w:kern w:val="0"/>
          <w14:ligatures w14:val="none"/>
        </w:rPr>
      </w:pPr>
      <w:r w:rsidRPr="00D34DAA">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D34DAA" w:rsidRDefault="006F7F26" w:rsidP="006F7F26">
      <w:pPr>
        <w:rPr>
          <w:rFonts w:eastAsia="Times New Roman" w:cs="Arial"/>
          <w:kern w:val="0"/>
          <w14:ligatures w14:val="none"/>
        </w:rPr>
      </w:pPr>
    </w:p>
    <w:p w14:paraId="3F0477A2" w14:textId="7FCF6A6F" w:rsidR="006F7F26" w:rsidRPr="00D34DAA" w:rsidRDefault="006F7F26" w:rsidP="006F7F26">
      <w:r w:rsidRPr="00D34DAA">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57F499A2" w14:textId="325BE2A1" w:rsidR="005C02B9" w:rsidRPr="00D34DAA" w:rsidRDefault="005C02B9" w:rsidP="00A331F9"/>
    <w:p w14:paraId="0E277460" w14:textId="77777777" w:rsidR="00CD609C" w:rsidRPr="00D34DAA" w:rsidRDefault="00CD609C" w:rsidP="00CD609C">
      <w:r w:rsidRPr="00D34DAA">
        <w:rPr>
          <w:b/>
          <w:bCs/>
        </w:rPr>
        <w:t>Recommendation</w:t>
      </w:r>
      <w:r w:rsidRPr="00D34DAA">
        <w:t>: Approve</w:t>
      </w:r>
    </w:p>
    <w:p w14:paraId="3AF69F1E" w14:textId="77777777" w:rsidR="00CD609C" w:rsidRPr="00D34DAA" w:rsidRDefault="00CD609C" w:rsidP="00CD609C">
      <w:pPr>
        <w:rPr>
          <w:b/>
          <w:bCs/>
        </w:rPr>
      </w:pPr>
    </w:p>
    <w:p w14:paraId="1AA84D3C" w14:textId="370AF8C6" w:rsidR="00CD609C" w:rsidRPr="00D34DAA" w:rsidRDefault="00CD609C" w:rsidP="00CD609C">
      <w:pPr>
        <w:rPr>
          <w:b/>
          <w:bCs/>
        </w:rPr>
      </w:pPr>
      <w:r w:rsidRPr="00D34DAA">
        <w:rPr>
          <w:b/>
          <w:bCs/>
        </w:rPr>
        <w:t>Article 35 Declaration</w:t>
      </w:r>
    </w:p>
    <w:p w14:paraId="03DF4F96" w14:textId="77777777" w:rsidR="00CD609C" w:rsidRPr="00D34DAA" w:rsidRDefault="00CD609C" w:rsidP="00CD609C"/>
    <w:p w14:paraId="45A7BFC7" w14:textId="22431DEA" w:rsidR="00CD609C" w:rsidRPr="00D34DAA" w:rsidRDefault="00CD609C" w:rsidP="00CD609C">
      <w:r w:rsidRPr="00D34DAA">
        <w:t>Officers have worked with the applicant in a positive and proactive manner based on seeking</w:t>
      </w:r>
    </w:p>
    <w:p w14:paraId="4F750BFC" w14:textId="77777777" w:rsidR="00CD609C" w:rsidRPr="00D34DAA" w:rsidRDefault="00CD609C" w:rsidP="00CD609C">
      <w:r w:rsidRPr="00D34DAA">
        <w:t>solutions to problems arising in relation to dealing with the planning application. No significant</w:t>
      </w:r>
    </w:p>
    <w:p w14:paraId="5859A274" w14:textId="77777777" w:rsidR="00CD609C" w:rsidRPr="00D34DAA" w:rsidRDefault="00CD609C" w:rsidP="00CD609C">
      <w:r w:rsidRPr="00D34DAA">
        <w:t>problems have arisen during the consideration of this application, and the application has been</w:t>
      </w:r>
    </w:p>
    <w:p w14:paraId="01BA292A" w14:textId="77777777" w:rsidR="00CD609C" w:rsidRPr="00D34DAA" w:rsidRDefault="00CD609C" w:rsidP="00CD609C">
      <w:r w:rsidRPr="00D34DAA">
        <w:t>determined in a timely manner, in accordance with the policies with the Development Plan.</w:t>
      </w:r>
    </w:p>
    <w:p w14:paraId="518B9608" w14:textId="77777777" w:rsidR="00BA719F" w:rsidRPr="00BA719F" w:rsidRDefault="00BA719F" w:rsidP="00CD609C">
      <w:pPr>
        <w:rPr>
          <w:b/>
          <w:bCs/>
        </w:rPr>
      </w:pPr>
    </w:p>
    <w:p w14:paraId="5DC9EEBF" w14:textId="25629219" w:rsidR="00CD609C" w:rsidRPr="00BA719F" w:rsidRDefault="00CD609C" w:rsidP="00CD609C">
      <w:pPr>
        <w:rPr>
          <w:b/>
          <w:bCs/>
        </w:rPr>
      </w:pPr>
      <w:r w:rsidRPr="00BA719F">
        <w:rPr>
          <w:b/>
          <w:bCs/>
        </w:rPr>
        <w:t>Condition(s) to be attached to decision for approval OR Reasons for recommendation to</w:t>
      </w:r>
    </w:p>
    <w:p w14:paraId="26D901F6" w14:textId="77777777" w:rsidR="00CD609C" w:rsidRPr="00BA719F" w:rsidRDefault="00CD609C" w:rsidP="00CD609C">
      <w:pPr>
        <w:rPr>
          <w:b/>
          <w:bCs/>
        </w:rPr>
      </w:pPr>
      <w:r w:rsidRPr="00BA719F">
        <w:rPr>
          <w:b/>
          <w:bCs/>
        </w:rPr>
        <w:t>refuse</w:t>
      </w:r>
    </w:p>
    <w:p w14:paraId="0794842D" w14:textId="77777777" w:rsidR="00CD609C" w:rsidRPr="00D34DAA" w:rsidRDefault="00CD609C" w:rsidP="00CD609C"/>
    <w:p w14:paraId="6E2D0C69" w14:textId="28FCDC19" w:rsidR="00CD609C" w:rsidRPr="00D34DAA" w:rsidRDefault="00CD609C" w:rsidP="00CD609C">
      <w:pPr>
        <w:rPr>
          <w:b/>
          <w:bCs/>
        </w:rPr>
      </w:pPr>
      <w:r w:rsidRPr="00D34DAA">
        <w:rPr>
          <w:b/>
          <w:bCs/>
        </w:rPr>
        <w:t>1) Time limit:</w:t>
      </w:r>
    </w:p>
    <w:p w14:paraId="3FF18CC5" w14:textId="77777777" w:rsidR="002E16E2" w:rsidRPr="00D34DAA" w:rsidRDefault="002E16E2" w:rsidP="00CD609C">
      <w:pPr>
        <w:rPr>
          <w:b/>
          <w:bCs/>
        </w:rPr>
      </w:pPr>
    </w:p>
    <w:p w14:paraId="51421460" w14:textId="77777777" w:rsidR="00CD609C" w:rsidRPr="00D34DAA" w:rsidRDefault="00CD609C" w:rsidP="00CD609C">
      <w:r w:rsidRPr="00D34DAA">
        <w:t>The development must be begun not later than the expiration of three years beginning with the</w:t>
      </w:r>
    </w:p>
    <w:p w14:paraId="58F8ACF5" w14:textId="77777777" w:rsidR="002E16E2" w:rsidRPr="00D34DAA" w:rsidRDefault="00CD609C" w:rsidP="00CD609C">
      <w:r w:rsidRPr="00D34DAA">
        <w:t>date of planning permission</w:t>
      </w:r>
      <w:r w:rsidR="002E16E2" w:rsidRPr="00D34DAA">
        <w:t xml:space="preserve"> 145273/FH/2026 that</w:t>
      </w:r>
      <w:r w:rsidRPr="00D34DAA">
        <w:t xml:space="preserve"> date being the </w:t>
      </w:r>
      <w:r w:rsidR="002E16E2" w:rsidRPr="00D34DAA">
        <w:t>27 April 2026.</w:t>
      </w:r>
    </w:p>
    <w:p w14:paraId="6F148701" w14:textId="3217541F" w:rsidR="00CD609C" w:rsidRPr="00D34DAA" w:rsidRDefault="00CD609C" w:rsidP="00CD609C"/>
    <w:p w14:paraId="018C334B" w14:textId="77777777" w:rsidR="00CD609C" w:rsidRPr="00D34DAA" w:rsidRDefault="00CD609C" w:rsidP="00CD609C">
      <w:r w:rsidRPr="00D34DAA">
        <w:t>Reason - Required to be imposed pursuant to Section 91 of the Town and Country Planning Act</w:t>
      </w:r>
    </w:p>
    <w:p w14:paraId="0EACF64C" w14:textId="7A987685" w:rsidR="00CD609C" w:rsidRPr="00D34DAA" w:rsidRDefault="00CD609C" w:rsidP="00CD609C">
      <w:r w:rsidRPr="00D34DAA">
        <w:t>1990.</w:t>
      </w:r>
    </w:p>
    <w:p w14:paraId="6DB12E85" w14:textId="77777777" w:rsidR="00F12BD9" w:rsidRPr="00D34DAA" w:rsidRDefault="00F12BD9" w:rsidP="00CD609C">
      <w:pPr>
        <w:rPr>
          <w:b/>
          <w:bCs/>
        </w:rPr>
      </w:pPr>
    </w:p>
    <w:p w14:paraId="0924F89A" w14:textId="77777777" w:rsidR="00A23F02" w:rsidRPr="00D34DAA" w:rsidRDefault="00A23F02" w:rsidP="00A23F02">
      <w:pPr>
        <w:rPr>
          <w:b/>
          <w:bCs/>
        </w:rPr>
      </w:pPr>
      <w:r w:rsidRPr="00D34DAA">
        <w:rPr>
          <w:b/>
          <w:bCs/>
        </w:rPr>
        <w:t>2) Specified plans:</w:t>
      </w:r>
    </w:p>
    <w:p w14:paraId="4F2CED26" w14:textId="77777777" w:rsidR="004104D2" w:rsidRDefault="004104D2" w:rsidP="00A23F02"/>
    <w:p w14:paraId="6A61DEE5" w14:textId="3480E062" w:rsidR="00A23F02" w:rsidRPr="00D34DAA" w:rsidRDefault="00A23F02" w:rsidP="00A23F02">
      <w:r w:rsidRPr="00D34DAA">
        <w:t>The development hereby approved shall be carried out in accordance with the following</w:t>
      </w:r>
    </w:p>
    <w:p w14:paraId="47B0E4D0" w14:textId="77777777" w:rsidR="00A23F02" w:rsidRPr="00D34DAA" w:rsidRDefault="00A23F02" w:rsidP="00A23F02">
      <w:r w:rsidRPr="00D34DAA">
        <w:t>documents and drawings:</w:t>
      </w:r>
    </w:p>
    <w:p w14:paraId="4F56D283" w14:textId="77777777" w:rsidR="001C06CD" w:rsidRPr="00D34DAA" w:rsidRDefault="001C06CD" w:rsidP="00A23F02"/>
    <w:p w14:paraId="6846CF6F" w14:textId="77777777" w:rsidR="00A23F02" w:rsidRPr="00D34DAA" w:rsidRDefault="00A23F02" w:rsidP="00A23F02">
      <w:r w:rsidRPr="00D34DAA">
        <w:t>‘PROPOSED SITE PLAN’, numbered ’26-0003-20-001 PL02’, received by the City Council as</w:t>
      </w:r>
    </w:p>
    <w:p w14:paraId="2E815672" w14:textId="3C77CC5D" w:rsidR="00A1716E" w:rsidRPr="00D34DAA" w:rsidRDefault="00A23F02" w:rsidP="00A23F02">
      <w:r w:rsidRPr="00D34DAA">
        <w:lastRenderedPageBreak/>
        <w:t xml:space="preserve">Local Planning Authority on the </w:t>
      </w:r>
      <w:r w:rsidR="00D34DAA" w:rsidRPr="00D34DAA">
        <w:t xml:space="preserve">7 August 2026. </w:t>
      </w:r>
    </w:p>
    <w:p w14:paraId="108387E6" w14:textId="23A88CE6" w:rsidR="00A1716E" w:rsidRDefault="00A23F02" w:rsidP="00A23F02">
      <w:r>
        <w:t>‘PROPOSED FLOOR PLANS 1 OF 2’, numbered ’26-0003-20-002 PL0</w:t>
      </w:r>
      <w:r w:rsidR="00A1716E">
        <w:t>3</w:t>
      </w:r>
      <w:r>
        <w:t>’, received by the City</w:t>
      </w:r>
      <w:r w:rsidR="00A1716E">
        <w:t xml:space="preserve"> </w:t>
      </w:r>
      <w:r>
        <w:t xml:space="preserve">Council as Local Planning Authority on </w:t>
      </w:r>
      <w:r w:rsidR="00A1716E">
        <w:t>2 July 2026</w:t>
      </w:r>
      <w:r>
        <w:t>.</w:t>
      </w:r>
    </w:p>
    <w:p w14:paraId="5A7458C9" w14:textId="099A9805" w:rsidR="00A23F02" w:rsidRDefault="00A23F02" w:rsidP="00A23F02">
      <w:r>
        <w:t>‘PROPOSED FLOOR PLANS 2 OF 2’, numbered ’26-0003-20-003 PL0</w:t>
      </w:r>
      <w:r w:rsidR="00C8065C">
        <w:t>3</w:t>
      </w:r>
      <w:r>
        <w:t>’, received by the City</w:t>
      </w:r>
    </w:p>
    <w:p w14:paraId="3C7EFAAD" w14:textId="6F161A6D" w:rsidR="00A23F02" w:rsidRPr="00D34DAA" w:rsidRDefault="00A23F02" w:rsidP="00A23F02">
      <w:r>
        <w:t xml:space="preserve">Council as Local Planning Authority on </w:t>
      </w:r>
      <w:r w:rsidR="00C8065C">
        <w:t xml:space="preserve">2 July </w:t>
      </w:r>
      <w:r w:rsidR="00C8065C" w:rsidRPr="00D34DAA">
        <w:t>2026.</w:t>
      </w:r>
    </w:p>
    <w:p w14:paraId="6E6388A6" w14:textId="635704BF" w:rsidR="00A23F02" w:rsidRPr="00D34DAA" w:rsidRDefault="00A23F02" w:rsidP="00A23F02">
      <w:r w:rsidRPr="00D34DAA">
        <w:t>‘PROPOSED ELEVATIONS SHEET 01’, numbered ’26-0003-20-101 PL0</w:t>
      </w:r>
      <w:r w:rsidR="001C5117" w:rsidRPr="00D34DAA">
        <w:t>3</w:t>
      </w:r>
      <w:r w:rsidRPr="00D34DAA">
        <w:t>’, received by the</w:t>
      </w:r>
    </w:p>
    <w:p w14:paraId="7B7E4548" w14:textId="29C6E594" w:rsidR="00A23F02" w:rsidRPr="00D34DAA" w:rsidRDefault="00A23F02" w:rsidP="00A23F02">
      <w:r w:rsidRPr="00D34DAA">
        <w:t xml:space="preserve">City Council as Local Planning Authority on the </w:t>
      </w:r>
      <w:r w:rsidR="001C5117" w:rsidRPr="00D34DAA">
        <w:t>2 July 2026.</w:t>
      </w:r>
    </w:p>
    <w:p w14:paraId="3634DA76" w14:textId="77777777" w:rsidR="00A23F02" w:rsidRPr="00D34DAA" w:rsidRDefault="00A23F02" w:rsidP="00A23F02">
      <w:r w:rsidRPr="00D34DAA">
        <w:t>‘PROPOSED SECTION AND ELEVATION SHEET 02’, numbered ’26-0003-20-201 PL02’,</w:t>
      </w:r>
    </w:p>
    <w:p w14:paraId="24ADABB9" w14:textId="73DA4374" w:rsidR="00A23F02" w:rsidRPr="00D34DAA" w:rsidRDefault="00A23F02" w:rsidP="00A23F02">
      <w:r w:rsidRPr="00D34DAA">
        <w:t>received by the City Council as Local Planning Authority on the 5 March 2026.</w:t>
      </w:r>
    </w:p>
    <w:p w14:paraId="14DF1A51" w14:textId="77777777" w:rsidR="001C5117" w:rsidRDefault="001C5117" w:rsidP="00A23F02"/>
    <w:p w14:paraId="35A19D4B" w14:textId="29C8BBF3" w:rsidR="00A23F02" w:rsidRDefault="00A23F02" w:rsidP="00A23F02">
      <w:r>
        <w:t>Reason - To ensure that the development is carried out in accordance with the approved plans,</w:t>
      </w:r>
    </w:p>
    <w:p w14:paraId="141C0BDC" w14:textId="77777777" w:rsidR="00A23F02" w:rsidRDefault="00A23F02" w:rsidP="00A23F02">
      <w:r>
        <w:t>pursuant to saved policy DC1 of the Unitary Development Plan for the City of Manchester and</w:t>
      </w:r>
    </w:p>
    <w:p w14:paraId="12FFA096" w14:textId="77777777" w:rsidR="00A23F02" w:rsidRDefault="00A23F02" w:rsidP="00A23F02">
      <w:r>
        <w:t>policies SP1 and DM1 of the Manchester Core Strategy.</w:t>
      </w:r>
    </w:p>
    <w:p w14:paraId="2627EB9F" w14:textId="77777777" w:rsidR="001C5117" w:rsidRDefault="001C5117" w:rsidP="00A23F02"/>
    <w:p w14:paraId="73C04DAA" w14:textId="4E016260" w:rsidR="00A23F02" w:rsidRDefault="00A23F02" w:rsidP="00A23F02">
      <w:pPr>
        <w:rPr>
          <w:b/>
          <w:bCs/>
        </w:rPr>
      </w:pPr>
      <w:r w:rsidRPr="001C5117">
        <w:rPr>
          <w:b/>
          <w:bCs/>
        </w:rPr>
        <w:t>3) Materials:</w:t>
      </w:r>
    </w:p>
    <w:p w14:paraId="5975BC13" w14:textId="77777777" w:rsidR="00882596" w:rsidRPr="001C5117" w:rsidRDefault="00882596" w:rsidP="00A23F02">
      <w:pPr>
        <w:rPr>
          <w:b/>
          <w:bCs/>
        </w:rPr>
      </w:pPr>
    </w:p>
    <w:p w14:paraId="33707549" w14:textId="77777777" w:rsidR="00A23F02" w:rsidRDefault="00A23F02" w:rsidP="00A23F02">
      <w:r>
        <w:t>The materials used in the external surfaces of the development hereby approved shall be as</w:t>
      </w:r>
    </w:p>
    <w:p w14:paraId="7C50352D" w14:textId="77777777" w:rsidR="00A23F02" w:rsidRDefault="00A23F02" w:rsidP="00A23F02">
      <w:r>
        <w:t>follows:</w:t>
      </w:r>
    </w:p>
    <w:p w14:paraId="28E7A50E" w14:textId="77777777" w:rsidR="001C5117" w:rsidRDefault="001C5117" w:rsidP="00A23F02"/>
    <w:p w14:paraId="2C150060" w14:textId="77777777" w:rsidR="00A23F02" w:rsidRDefault="00A23F02" w:rsidP="00A23F02">
      <w:r>
        <w:t>Rear extension:</w:t>
      </w:r>
    </w:p>
    <w:p w14:paraId="3CBC349F" w14:textId="77777777" w:rsidR="00A23F02" w:rsidRDefault="00A23F02" w:rsidP="00A23F02">
      <w:r>
        <w:t>Walls: Feature soldier brickwork similar in appearance to the existing building in terms of type,</w:t>
      </w:r>
    </w:p>
    <w:p w14:paraId="1B3B981F" w14:textId="77777777" w:rsidR="00A23F02" w:rsidRDefault="00A23F02" w:rsidP="00A23F02">
      <w:r>
        <w:t>size, colour and texture.</w:t>
      </w:r>
    </w:p>
    <w:p w14:paraId="5847A75D" w14:textId="59B3CDBF" w:rsidR="00A23F02" w:rsidRDefault="00A23F02" w:rsidP="00A23F02">
      <w:r>
        <w:t>Roof: Dark-grey flat roof membrane with dark-grey metal coping.</w:t>
      </w:r>
    </w:p>
    <w:p w14:paraId="4FEC8D46" w14:textId="77777777" w:rsidR="00A23F02" w:rsidRDefault="00A23F02" w:rsidP="00A23F02">
      <w:r>
        <w:t>Windows/doors: Dark-grey aluminium-framed.</w:t>
      </w:r>
    </w:p>
    <w:p w14:paraId="40F4A540" w14:textId="77777777" w:rsidR="00A23F02" w:rsidRDefault="00A23F02" w:rsidP="00A23F02">
      <w:r>
        <w:t>Features: Dark-grey metal recess feature.</w:t>
      </w:r>
    </w:p>
    <w:p w14:paraId="6620A71B" w14:textId="77777777" w:rsidR="001C5117" w:rsidRDefault="001C5117" w:rsidP="00A23F02"/>
    <w:p w14:paraId="04745488" w14:textId="3F0CB8F7" w:rsidR="00A23F02" w:rsidRDefault="00A23F02" w:rsidP="00A23F02">
      <w:r>
        <w:t>Lightwells:</w:t>
      </w:r>
    </w:p>
    <w:p w14:paraId="7DDB956F" w14:textId="77777777" w:rsidR="00A23F02" w:rsidRDefault="00A23F02" w:rsidP="00A23F02">
      <w:r>
        <w:t>Borders: Red brick with sandstone coping and black metal railings.</w:t>
      </w:r>
    </w:p>
    <w:p w14:paraId="6C00ADB8" w14:textId="77777777" w:rsidR="00A23F02" w:rsidRDefault="00A23F02" w:rsidP="00A23F02">
      <w:r>
        <w:t>Windows/doors: Grey-painted frames.</w:t>
      </w:r>
    </w:p>
    <w:p w14:paraId="71156959" w14:textId="77777777" w:rsidR="00A23F02" w:rsidRDefault="00A23F02" w:rsidP="00A23F02">
      <w:r>
        <w:t>Features: Grey rendered plinth similar in appearance to the existing building in terms of type,</w:t>
      </w:r>
    </w:p>
    <w:p w14:paraId="5D775EC3" w14:textId="77777777" w:rsidR="00A23F02" w:rsidRDefault="00A23F02" w:rsidP="00A23F02">
      <w:r>
        <w:t>size, colour and texture.</w:t>
      </w:r>
    </w:p>
    <w:p w14:paraId="5A68119B" w14:textId="77777777" w:rsidR="001C5117" w:rsidRDefault="001C5117" w:rsidP="00A23F02"/>
    <w:p w14:paraId="477B3A2D" w14:textId="0DB7ACAD" w:rsidR="00A23F02" w:rsidRDefault="00A23F02" w:rsidP="00A23F02">
      <w:r>
        <w:t>Garage alterations:</w:t>
      </w:r>
    </w:p>
    <w:p w14:paraId="5D73BA4B" w14:textId="77777777" w:rsidR="00A23F02" w:rsidRDefault="00A23F02" w:rsidP="00A23F02">
      <w:r>
        <w:t>Parapet wall: Brickwork similar in appearance to the existing building in terms of type, size,</w:t>
      </w:r>
    </w:p>
    <w:p w14:paraId="3BBEC94E" w14:textId="77777777" w:rsidR="00A23F02" w:rsidRDefault="00A23F02" w:rsidP="00A23F02">
      <w:r>
        <w:t>colour and texture.</w:t>
      </w:r>
    </w:p>
    <w:p w14:paraId="213D8B0E" w14:textId="77777777" w:rsidR="00A23F02" w:rsidRDefault="00A23F02" w:rsidP="00A23F02">
      <w:r>
        <w:t>Roof: Grey slate roof tiles to hipped roof form to front, dark-grey flat roof membrane with dark-</w:t>
      </w:r>
    </w:p>
    <w:p w14:paraId="510C6A22" w14:textId="77777777" w:rsidR="00A23F02" w:rsidRDefault="00A23F02" w:rsidP="00A23F02">
      <w:r>
        <w:t>grey metal coping to rear.</w:t>
      </w:r>
    </w:p>
    <w:p w14:paraId="64507038" w14:textId="77777777" w:rsidR="00A23F02" w:rsidRDefault="00A23F02" w:rsidP="00A23F02">
      <w:r>
        <w:t>Windows/doors: Dark-grey aluminium-framed.</w:t>
      </w:r>
    </w:p>
    <w:p w14:paraId="5613EAAD" w14:textId="77777777" w:rsidR="001C5117" w:rsidRDefault="001C5117" w:rsidP="00A23F02"/>
    <w:p w14:paraId="7CEDF453" w14:textId="65786051" w:rsidR="00A23F02" w:rsidRDefault="00A23F02" w:rsidP="00A23F02">
      <w:r>
        <w:t>Elevational alterations:</w:t>
      </w:r>
    </w:p>
    <w:p w14:paraId="4FC30824" w14:textId="77777777" w:rsidR="00A23F02" w:rsidRDefault="00A23F02" w:rsidP="00A23F02">
      <w:r>
        <w:t>Infilled openings: Brickwork similar in appearance to the existing building in terms of type, size,</w:t>
      </w:r>
    </w:p>
    <w:p w14:paraId="081C2DD0" w14:textId="77777777" w:rsidR="00A23F02" w:rsidRDefault="00A23F02" w:rsidP="00A23F02">
      <w:r>
        <w:t>colour and texture.</w:t>
      </w:r>
    </w:p>
    <w:p w14:paraId="3C164B25" w14:textId="77777777" w:rsidR="00A23F02" w:rsidRDefault="00A23F02" w:rsidP="00A23F02">
      <w:r>
        <w:t>Windows/doors: Dark-grey aluminium-framed.</w:t>
      </w:r>
    </w:p>
    <w:p w14:paraId="7F646881" w14:textId="77777777" w:rsidR="00882596" w:rsidRDefault="00882596" w:rsidP="00A23F02"/>
    <w:p w14:paraId="00D90933" w14:textId="23EEC0AD" w:rsidR="00882596" w:rsidRDefault="00882596" w:rsidP="00A23F02">
      <w:r>
        <w:t>Raised patio terrace:</w:t>
      </w:r>
    </w:p>
    <w:p w14:paraId="5096F4E2" w14:textId="77777777" w:rsidR="00882596" w:rsidRDefault="00882596" w:rsidP="00882596">
      <w:r>
        <w:t>Brickwork similar in appearance to the existing building in terms of type, size,</w:t>
      </w:r>
    </w:p>
    <w:p w14:paraId="4A3D586B" w14:textId="77777777" w:rsidR="00882596" w:rsidRDefault="00882596" w:rsidP="00882596">
      <w:r>
        <w:t>colour and texture.</w:t>
      </w:r>
    </w:p>
    <w:p w14:paraId="1AC085B2" w14:textId="4FE7D989" w:rsidR="001C5117" w:rsidRDefault="00882596" w:rsidP="00A23F02">
      <w:r>
        <w:t>Glass balustrade.</w:t>
      </w:r>
    </w:p>
    <w:p w14:paraId="3188E644" w14:textId="77777777" w:rsidR="001C5117" w:rsidRDefault="001C5117" w:rsidP="00A23F02"/>
    <w:p w14:paraId="3E4DA854" w14:textId="66D5C239" w:rsidR="00A23F02" w:rsidRDefault="00A23F02" w:rsidP="00A23F02">
      <w:r>
        <w:t>Reason - In order to ensure a satisfactory appearance in the interests of visual amenity in</w:t>
      </w:r>
    </w:p>
    <w:p w14:paraId="443F68D8" w14:textId="77777777" w:rsidR="00A23F02" w:rsidRDefault="00A23F02" w:rsidP="00A23F02">
      <w:r>
        <w:t>accordance with policies SP1 and DM1 of the Manchester Core Strategy and the requirements</w:t>
      </w:r>
    </w:p>
    <w:p w14:paraId="18B5488E" w14:textId="4FA60780" w:rsidR="00F12BD9" w:rsidRDefault="00A23F02" w:rsidP="00A23F02">
      <w:r>
        <w:t>of the National Planning Policy Framework.</w:t>
      </w:r>
    </w:p>
    <w:p w14:paraId="3BA65C4C" w14:textId="77777777" w:rsidR="00882596" w:rsidRDefault="00882596" w:rsidP="005C0F97">
      <w:pPr>
        <w:rPr>
          <w:b/>
          <w:bCs/>
          <w:u w:val="single"/>
        </w:rPr>
      </w:pPr>
    </w:p>
    <w:p w14:paraId="6D4B0D2F" w14:textId="77777777" w:rsidR="004E73EF" w:rsidRDefault="004E73EF">
      <w:pPr>
        <w:spacing w:after="160" w:line="278" w:lineRule="auto"/>
        <w:rPr>
          <w:b/>
          <w:bCs/>
          <w:u w:val="single"/>
        </w:rPr>
      </w:pPr>
      <w:r>
        <w:rPr>
          <w:b/>
          <w:bCs/>
          <w:u w:val="single"/>
        </w:rPr>
        <w:br w:type="page"/>
      </w:r>
    </w:p>
    <w:p w14:paraId="3847812C" w14:textId="3CF874EB" w:rsidR="004E73EF" w:rsidRDefault="005C0F97" w:rsidP="004E73EF">
      <w:pPr>
        <w:rPr>
          <w:b/>
          <w:bCs/>
          <w:u w:val="single"/>
        </w:rPr>
      </w:pPr>
      <w:r w:rsidRPr="008E17AA">
        <w:rPr>
          <w:b/>
          <w:bCs/>
          <w:u w:val="single"/>
        </w:rPr>
        <w:lastRenderedPageBreak/>
        <w:t>Informativ</w:t>
      </w:r>
      <w:r w:rsidR="004E73EF">
        <w:rPr>
          <w:b/>
          <w:bCs/>
          <w:u w:val="single"/>
        </w:rPr>
        <w:t>es</w:t>
      </w:r>
      <w:r w:rsidR="001D679A">
        <w:rPr>
          <w:b/>
          <w:bCs/>
          <w:u w:val="single"/>
        </w:rPr>
        <w:t>:</w:t>
      </w:r>
    </w:p>
    <w:p w14:paraId="227D537C" w14:textId="77777777" w:rsidR="001D679A" w:rsidRDefault="001D679A" w:rsidP="004E73EF">
      <w:pPr>
        <w:rPr>
          <w:b/>
          <w:bCs/>
          <w:u w:val="single"/>
        </w:rPr>
      </w:pPr>
    </w:p>
    <w:p w14:paraId="6D9D0248" w14:textId="77777777" w:rsidR="008B07F6" w:rsidRDefault="004E73EF" w:rsidP="008B07F6">
      <w:r>
        <w:t xml:space="preserve">1) </w:t>
      </w:r>
      <w:r w:rsidR="005C0F97">
        <w:t>The applicant is advised to incorporate Property Flood Resilience (PFR) measures to a minimum of 150mm above the surface water flood level or a minimum of 600mm above the fluvial flood level.</w:t>
      </w:r>
    </w:p>
    <w:p w14:paraId="6FEC583D" w14:textId="77777777" w:rsidR="008B07F6" w:rsidRDefault="008B07F6" w:rsidP="008B07F6"/>
    <w:p w14:paraId="436E5F72" w14:textId="3B6D6C9B" w:rsidR="005C0F97" w:rsidRPr="008B07F6" w:rsidRDefault="004E73EF" w:rsidP="008B07F6">
      <w:r>
        <w:rPr>
          <w:rFonts w:cstheme="minorHAnsi"/>
          <w:bCs/>
        </w:rPr>
        <w:t xml:space="preserve">2) </w:t>
      </w:r>
      <w:r w:rsidR="005C0F97" w:rsidRPr="00FF428B">
        <w:rPr>
          <w:rFonts w:cstheme="minorHAnsi"/>
        </w:rPr>
        <w:t xml:space="preserve">MCC records highlight that the underground </w:t>
      </w:r>
      <w:r w:rsidR="005C0F97" w:rsidRPr="0034669C">
        <w:rPr>
          <w:rFonts w:cstheme="minorHAnsi"/>
          <w:color w:val="0070C0"/>
        </w:rPr>
        <w:t>Ley Brook</w:t>
      </w:r>
      <w:r w:rsidR="005C0F97">
        <w:rPr>
          <w:rFonts w:cstheme="minorHAnsi"/>
        </w:rPr>
        <w:t xml:space="preserve"> </w:t>
      </w:r>
      <w:r w:rsidR="005C0F97" w:rsidRPr="00FF428B">
        <w:rPr>
          <w:rFonts w:cstheme="minorHAnsi"/>
        </w:rPr>
        <w:t xml:space="preserve">is located within close proximity to the site (approximately </w:t>
      </w:r>
      <w:r w:rsidR="005C0F97">
        <w:rPr>
          <w:rFonts w:cstheme="minorHAnsi"/>
          <w:color w:val="0070C0"/>
        </w:rPr>
        <w:t xml:space="preserve">82 </w:t>
      </w:r>
      <w:r w:rsidR="005C0F97" w:rsidRPr="00FF428B">
        <w:rPr>
          <w:rFonts w:cstheme="minorHAnsi"/>
        </w:rPr>
        <w:t xml:space="preserve">m to </w:t>
      </w:r>
      <w:r w:rsidR="005C0F97" w:rsidRPr="00A64124">
        <w:rPr>
          <w:rFonts w:cstheme="minorHAnsi"/>
        </w:rPr>
        <w:t xml:space="preserve">the </w:t>
      </w:r>
      <w:r w:rsidR="005C0F97" w:rsidRPr="00A64124">
        <w:rPr>
          <w:rFonts w:cstheme="minorHAnsi"/>
          <w:color w:val="0070C0"/>
        </w:rPr>
        <w:t>northeast</w:t>
      </w:r>
      <w:r w:rsidR="005C0F97" w:rsidRPr="00A64124">
        <w:rPr>
          <w:rFonts w:cstheme="minorHAnsi"/>
        </w:rPr>
        <w:t xml:space="preserve"> of</w:t>
      </w:r>
      <w:r w:rsidR="005C0F97" w:rsidRPr="00FF428B">
        <w:rPr>
          <w:rFonts w:cstheme="minorHAnsi"/>
        </w:rPr>
        <w:t xml:space="preserve"> the site), while our records are frequently updated to ensure the highest level of accuracy, the records cannot guarantee 100% accuracy for all </w:t>
      </w:r>
      <w:r w:rsidR="005C0F97">
        <w:rPr>
          <w:rFonts w:cstheme="minorHAnsi"/>
        </w:rPr>
        <w:t>culverted</w:t>
      </w:r>
      <w:r w:rsidR="005C0F97" w:rsidRPr="00FF428B">
        <w:rPr>
          <w:rFonts w:cstheme="minorHAnsi"/>
        </w:rPr>
        <w:t xml:space="preserve"> assets. Therefore, we would request that the applicant informs the onsite contractor to remain observant and to take the appropriate safety precautions during excavation works. If any major unknown drainage assets are found beneath the site, then further investigation works should take place to identify the </w:t>
      </w:r>
      <w:proofErr w:type="gramStart"/>
      <w:r w:rsidR="005C0F97" w:rsidRPr="00FF428B">
        <w:rPr>
          <w:rFonts w:cstheme="minorHAnsi"/>
        </w:rPr>
        <w:t>asset</w:t>
      </w:r>
      <w:proofErr w:type="gramEnd"/>
      <w:r w:rsidR="005C0F97" w:rsidRPr="00FF428B">
        <w:rPr>
          <w:rFonts w:cstheme="minorHAnsi"/>
        </w:rPr>
        <w:t xml:space="preserve"> and MCC Lead Local Flood Authority (LLFA) should be contacted immediately. Any alterations to an ordinary watercourse will require consent from MCC LLFA under Land Drainage Act 1991. The developer can apply for land drainage consent (if required) via the following link:</w:t>
      </w:r>
      <w:r w:rsidR="005C0F97">
        <w:rPr>
          <w:rFonts w:cstheme="minorHAnsi"/>
        </w:rPr>
        <w:t xml:space="preserve"> </w:t>
      </w:r>
      <w:hyperlink r:id="rId18" w:history="1">
        <w:r w:rsidR="005C0F97">
          <w:rPr>
            <w:rStyle w:val="Hyperlink"/>
            <w:rFonts w:cstheme="minorHAnsi"/>
          </w:rPr>
          <w:t>https://manchester.portal.uk.empro.verintcloudservices.com/site/myaccount/request/pr_watercourse_land</w:t>
        </w:r>
      </w:hyperlink>
      <w:r w:rsidR="005C0F97" w:rsidRPr="00FF428B">
        <w:rPr>
          <w:rFonts w:cstheme="minorHAnsi"/>
        </w:rPr>
        <w:t>.</w:t>
      </w:r>
      <w:r w:rsidR="005C0F97">
        <w:rPr>
          <w:rFonts w:cstheme="minorHAnsi"/>
        </w:rPr>
        <w:t xml:space="preserve"> </w:t>
      </w:r>
    </w:p>
    <w:p w14:paraId="116AB0C5" w14:textId="77777777" w:rsidR="005C0F97" w:rsidRPr="00A331F9" w:rsidRDefault="005C0F97" w:rsidP="00A331F9"/>
    <w:sectPr w:rsidR="005C0F97"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17A6"/>
    <w:rsid w:val="00023852"/>
    <w:rsid w:val="000431CA"/>
    <w:rsid w:val="000538A4"/>
    <w:rsid w:val="0005697F"/>
    <w:rsid w:val="0009446D"/>
    <w:rsid w:val="000E6BFF"/>
    <w:rsid w:val="000F3464"/>
    <w:rsid w:val="0015094A"/>
    <w:rsid w:val="001747ED"/>
    <w:rsid w:val="0018553A"/>
    <w:rsid w:val="001C06CD"/>
    <w:rsid w:val="001C5117"/>
    <w:rsid w:val="001C7FD7"/>
    <w:rsid w:val="001D3C33"/>
    <w:rsid w:val="001D679A"/>
    <w:rsid w:val="001E671B"/>
    <w:rsid w:val="00213A4F"/>
    <w:rsid w:val="002202D8"/>
    <w:rsid w:val="00264A72"/>
    <w:rsid w:val="00271DE1"/>
    <w:rsid w:val="00274422"/>
    <w:rsid w:val="002A509A"/>
    <w:rsid w:val="002B0841"/>
    <w:rsid w:val="002E16E2"/>
    <w:rsid w:val="003129C7"/>
    <w:rsid w:val="0032349F"/>
    <w:rsid w:val="0032546A"/>
    <w:rsid w:val="00325582"/>
    <w:rsid w:val="00327902"/>
    <w:rsid w:val="00336E83"/>
    <w:rsid w:val="00340175"/>
    <w:rsid w:val="003425EF"/>
    <w:rsid w:val="00385582"/>
    <w:rsid w:val="0039316F"/>
    <w:rsid w:val="003E4005"/>
    <w:rsid w:val="004104D2"/>
    <w:rsid w:val="00467C0E"/>
    <w:rsid w:val="0047068D"/>
    <w:rsid w:val="004A188E"/>
    <w:rsid w:val="004A7E37"/>
    <w:rsid w:val="004E5EC5"/>
    <w:rsid w:val="004E73EF"/>
    <w:rsid w:val="004F1729"/>
    <w:rsid w:val="004F428C"/>
    <w:rsid w:val="004F47E5"/>
    <w:rsid w:val="004F5D65"/>
    <w:rsid w:val="0059564B"/>
    <w:rsid w:val="005A594C"/>
    <w:rsid w:val="005C02B9"/>
    <w:rsid w:val="005C0F97"/>
    <w:rsid w:val="005E2128"/>
    <w:rsid w:val="0060008F"/>
    <w:rsid w:val="00605304"/>
    <w:rsid w:val="0060754B"/>
    <w:rsid w:val="006175C6"/>
    <w:rsid w:val="0062670A"/>
    <w:rsid w:val="00654330"/>
    <w:rsid w:val="00682948"/>
    <w:rsid w:val="006954E2"/>
    <w:rsid w:val="006A0EBB"/>
    <w:rsid w:val="006B1081"/>
    <w:rsid w:val="006B3B30"/>
    <w:rsid w:val="006C2700"/>
    <w:rsid w:val="006E0A90"/>
    <w:rsid w:val="006F7F26"/>
    <w:rsid w:val="0070357C"/>
    <w:rsid w:val="007468B4"/>
    <w:rsid w:val="007524AB"/>
    <w:rsid w:val="007901E8"/>
    <w:rsid w:val="007C0063"/>
    <w:rsid w:val="007C0BF8"/>
    <w:rsid w:val="007C797E"/>
    <w:rsid w:val="007D0E50"/>
    <w:rsid w:val="007F0E50"/>
    <w:rsid w:val="008057CA"/>
    <w:rsid w:val="00830FDF"/>
    <w:rsid w:val="008653C5"/>
    <w:rsid w:val="00871882"/>
    <w:rsid w:val="00882596"/>
    <w:rsid w:val="008B07F6"/>
    <w:rsid w:val="008E6149"/>
    <w:rsid w:val="00907312"/>
    <w:rsid w:val="00966B1A"/>
    <w:rsid w:val="00974DE0"/>
    <w:rsid w:val="00982188"/>
    <w:rsid w:val="00993820"/>
    <w:rsid w:val="009A629F"/>
    <w:rsid w:val="009C32C8"/>
    <w:rsid w:val="009D50E9"/>
    <w:rsid w:val="00A04F27"/>
    <w:rsid w:val="00A17041"/>
    <w:rsid w:val="00A1716E"/>
    <w:rsid w:val="00A23F02"/>
    <w:rsid w:val="00A331F9"/>
    <w:rsid w:val="00A40D82"/>
    <w:rsid w:val="00A427B5"/>
    <w:rsid w:val="00A77689"/>
    <w:rsid w:val="00A82292"/>
    <w:rsid w:val="00A83C30"/>
    <w:rsid w:val="00AA3F13"/>
    <w:rsid w:val="00AA5951"/>
    <w:rsid w:val="00AC5CC0"/>
    <w:rsid w:val="00AD3AB2"/>
    <w:rsid w:val="00AD3C43"/>
    <w:rsid w:val="00AD61E8"/>
    <w:rsid w:val="00B00326"/>
    <w:rsid w:val="00B17001"/>
    <w:rsid w:val="00B75EB9"/>
    <w:rsid w:val="00B81751"/>
    <w:rsid w:val="00BA1D7F"/>
    <w:rsid w:val="00BA719F"/>
    <w:rsid w:val="00BD216A"/>
    <w:rsid w:val="00BE7747"/>
    <w:rsid w:val="00C05103"/>
    <w:rsid w:val="00C573B6"/>
    <w:rsid w:val="00C62A32"/>
    <w:rsid w:val="00C8065C"/>
    <w:rsid w:val="00CD2600"/>
    <w:rsid w:val="00CD609C"/>
    <w:rsid w:val="00CF74CA"/>
    <w:rsid w:val="00D0166B"/>
    <w:rsid w:val="00D22223"/>
    <w:rsid w:val="00D3474F"/>
    <w:rsid w:val="00D34DAA"/>
    <w:rsid w:val="00D42E7D"/>
    <w:rsid w:val="00D66B55"/>
    <w:rsid w:val="00D73A5C"/>
    <w:rsid w:val="00E0137E"/>
    <w:rsid w:val="00E13B12"/>
    <w:rsid w:val="00E1769F"/>
    <w:rsid w:val="00E34D56"/>
    <w:rsid w:val="00E43773"/>
    <w:rsid w:val="00E91879"/>
    <w:rsid w:val="00E9467F"/>
    <w:rsid w:val="00E96CD0"/>
    <w:rsid w:val="00EE0337"/>
    <w:rsid w:val="00EE61F0"/>
    <w:rsid w:val="00EF3E10"/>
    <w:rsid w:val="00EF43EF"/>
    <w:rsid w:val="00F12BD9"/>
    <w:rsid w:val="00F2470C"/>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5C0F97"/>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hyperlink" Target="https://manchester.portal.uk.empro.verintcloudservices.com/site/myaccount/request/pr_watercourse_land"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50E905-08B0-470F-8522-A926A4BE77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9C17D3-63BC-4321-9804-F192B7402BE6}">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E7055D7E-DDE9-4940-A71D-26EC07F091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12</Pages>
  <Words>2214</Words>
  <Characters>12647</Characters>
  <Application>Microsoft Office Word</Application>
  <DocSecurity>0</DocSecurity>
  <Lines>308</Lines>
  <Paragraphs>150</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salesforceId:50331894-5190-4e9c-aa2b-930a7ddd5ecd</dc:subject>
  <dc:creator>Anthony Moore</dc:creator>
  <cp:keywords/>
  <dc:description/>
  <cp:lastModifiedBy>Holly Wright</cp:lastModifiedBy>
  <cp:revision>94</cp:revision>
  <dcterms:created xsi:type="dcterms:W3CDTF">2026-07-21T10:45:00Z</dcterms:created>
  <dcterms:modified xsi:type="dcterms:W3CDTF">2026-08-20T08:01:00Z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069Sl00000Zhw9UIAR</vt:lpwstr>
  </property>
  <property fmtid="{D5CDD505-2E9C-101B-9397-08002B2CF9AE}" pid="3" name="ContentTypeId">
    <vt:lpwstr>0x010100D192DAB28F75A4458A6283DC0AA8BFF3</vt:lpwstr>
  </property>
  <property fmtid="{D5CDD505-2E9C-101B-9397-08002B2CF9AE}" pid="4" name="MediaServiceImageTags">
    <vt:lpwstr/>
  </property>
</Properties>
</file>