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02BD0" w14:textId="77777777" w:rsidR="00BE7747" w:rsidRDefault="00D3474F" w:rsidP="00D3474F">
      <w:pPr>
        <w:jc w:val="right"/>
      </w:pPr>
      <w:r>
        <w:rPr>
          <w:noProof/>
        </w:rPr>
        <w:drawing>
          <wp:inline distT="0" distB="0" distL="0" distR="0" wp14:anchorId="5AD87269" wp14:editId="3CAA071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89DD16E" w14:textId="77777777" w:rsidR="00D3474F" w:rsidRDefault="00D3474F" w:rsidP="00D3474F">
      <w:pPr>
        <w:pStyle w:val="Title"/>
      </w:pPr>
      <w:r>
        <w:t>Planning</w:t>
      </w:r>
    </w:p>
    <w:p w14:paraId="0978675E" w14:textId="77777777" w:rsidR="00D3474F" w:rsidRDefault="00D3474F" w:rsidP="00D3474F">
      <w:pPr>
        <w:pStyle w:val="Title"/>
      </w:pPr>
      <w:r>
        <w:t>Delegated Officer Report</w:t>
      </w:r>
    </w:p>
    <w:p w14:paraId="6B224508"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920BF00" w14:textId="77777777" w:rsidTr="003E4005">
        <w:tc>
          <w:tcPr>
            <w:tcW w:w="2830" w:type="dxa"/>
          </w:tcPr>
          <w:p w14:paraId="1CBF337A" w14:textId="77777777" w:rsidR="00D3474F" w:rsidRDefault="00D3474F" w:rsidP="00D3474F">
            <w:pPr>
              <w:pStyle w:val="Heading2"/>
            </w:pPr>
            <w:r>
              <w:t>Application reference:</w:t>
            </w:r>
          </w:p>
        </w:tc>
        <w:tc>
          <w:tcPr>
            <w:tcW w:w="7364" w:type="dxa"/>
          </w:tcPr>
          <w:p w14:paraId="6E2694A0" w14:textId="77777777" w:rsidR="00D3474F" w:rsidRDefault="00D3474F" w:rsidP="00D3474F">
            <w:r>
              <w:t>PLA-2026-000594</w:t>
            </w:r>
          </w:p>
        </w:tc>
      </w:tr>
      <w:tr w:rsidR="00D3474F" w14:paraId="156D6512" w14:textId="77777777" w:rsidTr="003E4005">
        <w:tc>
          <w:tcPr>
            <w:tcW w:w="2830" w:type="dxa"/>
          </w:tcPr>
          <w:p w14:paraId="584C4D06" w14:textId="77777777" w:rsidR="00D3474F" w:rsidRDefault="00D3474F" w:rsidP="00D3474F">
            <w:pPr>
              <w:pStyle w:val="Heading2"/>
            </w:pPr>
            <w:r>
              <w:t>Application type:</w:t>
            </w:r>
          </w:p>
        </w:tc>
        <w:tc>
          <w:tcPr>
            <w:tcW w:w="7364" w:type="dxa"/>
          </w:tcPr>
          <w:p w14:paraId="0233B9D9" w14:textId="77777777" w:rsidR="00D3474F" w:rsidRDefault="003E4005" w:rsidP="00D3474F">
            <w:r>
              <w:t>Listed building consent (Alt/Ext)</w:t>
            </w:r>
          </w:p>
        </w:tc>
      </w:tr>
      <w:tr w:rsidR="00D3474F" w14:paraId="237B1823" w14:textId="77777777" w:rsidTr="003E4005">
        <w:tc>
          <w:tcPr>
            <w:tcW w:w="2830" w:type="dxa"/>
          </w:tcPr>
          <w:p w14:paraId="20CB0F9A" w14:textId="77777777" w:rsidR="00D3474F" w:rsidRDefault="00D3474F" w:rsidP="00D3474F">
            <w:pPr>
              <w:pStyle w:val="Heading2"/>
            </w:pPr>
            <w:r>
              <w:t>Proposal:</w:t>
            </w:r>
          </w:p>
        </w:tc>
        <w:tc>
          <w:tcPr>
            <w:tcW w:w="7364" w:type="dxa"/>
          </w:tcPr>
          <w:p w14:paraId="292249EF" w14:textId="77777777" w:rsidR="00D3474F" w:rsidRDefault="00D3474F" w:rsidP="00D3474F">
            <w:r w:rsidRPr="00F01B50">
              <w:rPr>
                <w:rFonts w:cs="Arial"/>
              </w:rPr>
              <w:t>Listed Building Consent for the installation of 1no. illuminated individual letter sign and 2no. plaque signs.</w:t>
            </w:r>
          </w:p>
        </w:tc>
      </w:tr>
      <w:tr w:rsidR="00D3474F" w14:paraId="7A559A40" w14:textId="77777777" w:rsidTr="003E4005">
        <w:tc>
          <w:tcPr>
            <w:tcW w:w="2830" w:type="dxa"/>
          </w:tcPr>
          <w:p w14:paraId="4459C70A" w14:textId="77777777" w:rsidR="00D3474F" w:rsidRDefault="00D3474F" w:rsidP="00D3474F">
            <w:pPr>
              <w:pStyle w:val="Heading2"/>
            </w:pPr>
            <w:r>
              <w:t>Site address:</w:t>
            </w:r>
          </w:p>
        </w:tc>
        <w:tc>
          <w:tcPr>
            <w:tcW w:w="7364" w:type="dxa"/>
          </w:tcPr>
          <w:p w14:paraId="433599AF" w14:textId="77777777" w:rsidR="00D3474F" w:rsidRDefault="00F96A58" w:rsidP="00D3474F">
            <w:r w:rsidRPr="00F96A58">
              <w:rPr>
                <w:rFonts w:cs="Arial"/>
              </w:rPr>
              <w:t>1-3, York Street Manchester M2 2AW</w:t>
            </w:r>
          </w:p>
        </w:tc>
      </w:tr>
      <w:tr w:rsidR="00D3474F" w14:paraId="7D75FF37" w14:textId="77777777" w:rsidTr="003E4005">
        <w:tc>
          <w:tcPr>
            <w:tcW w:w="2830" w:type="dxa"/>
          </w:tcPr>
          <w:p w14:paraId="410B749F" w14:textId="77777777" w:rsidR="00D3474F" w:rsidRDefault="00D3474F" w:rsidP="00D3474F">
            <w:pPr>
              <w:pStyle w:val="Heading2"/>
            </w:pPr>
            <w:r>
              <w:t>Ward(s):</w:t>
            </w:r>
          </w:p>
        </w:tc>
        <w:tc>
          <w:tcPr>
            <w:tcW w:w="7364" w:type="dxa"/>
          </w:tcPr>
          <w:p w14:paraId="6F85DCD6" w14:textId="77777777" w:rsidR="00D3474F" w:rsidRDefault="00D3474F" w:rsidP="00D3474F">
            <w:r w:rsidRPr="00F01B50">
              <w:rPr>
                <w:rFonts w:cs="Arial"/>
                <w:bCs/>
              </w:rPr>
              <w:t>Deansgate</w:t>
            </w:r>
          </w:p>
        </w:tc>
      </w:tr>
      <w:tr w:rsidR="00D3474F" w14:paraId="566A74A5" w14:textId="77777777" w:rsidTr="003E4005">
        <w:tc>
          <w:tcPr>
            <w:tcW w:w="2830" w:type="dxa"/>
          </w:tcPr>
          <w:p w14:paraId="32CCDC63" w14:textId="77777777" w:rsidR="00D3474F" w:rsidRDefault="00D3474F" w:rsidP="00D3474F">
            <w:pPr>
              <w:pStyle w:val="Heading2"/>
            </w:pPr>
            <w:r>
              <w:t>Date application valid:</w:t>
            </w:r>
          </w:p>
        </w:tc>
        <w:tc>
          <w:tcPr>
            <w:tcW w:w="7364" w:type="dxa"/>
          </w:tcPr>
          <w:p w14:paraId="782FA218" w14:textId="77777777" w:rsidR="00D3474F" w:rsidRPr="00F01B50" w:rsidRDefault="00D3474F" w:rsidP="00D3474F">
            <w:pPr>
              <w:rPr>
                <w:rFonts w:cs="Arial"/>
                <w:bCs/>
              </w:rPr>
            </w:pPr>
            <w:r w:rsidRPr="00F01B50">
              <w:rPr>
                <w:rFonts w:eastAsia="MS Mincho" w:cs="Arial"/>
                <w:kern w:val="0"/>
                <w14:ligatures w14:val="none"/>
              </w:rPr>
              <w:t>01 July 2026</w:t>
            </w:r>
          </w:p>
        </w:tc>
      </w:tr>
      <w:tr w:rsidR="00D3474F" w14:paraId="20F5E2A8" w14:textId="77777777" w:rsidTr="003E4005">
        <w:tc>
          <w:tcPr>
            <w:tcW w:w="2830" w:type="dxa"/>
          </w:tcPr>
          <w:p w14:paraId="4D09B695" w14:textId="77777777" w:rsidR="00D3474F" w:rsidRDefault="00D3474F" w:rsidP="00D3474F">
            <w:pPr>
              <w:pStyle w:val="Heading2"/>
            </w:pPr>
            <w:r>
              <w:t>Applicant name:</w:t>
            </w:r>
          </w:p>
        </w:tc>
        <w:tc>
          <w:tcPr>
            <w:tcW w:w="7364" w:type="dxa"/>
          </w:tcPr>
          <w:p w14:paraId="08AE4767" w14:textId="77777777" w:rsidR="00D3474F" w:rsidRDefault="00D3474F" w:rsidP="00D3474F">
            <w:r w:rsidRPr="00F01B50">
              <w:rPr>
                <w:rFonts w:cs="Arial"/>
              </w:rPr>
              <w:t>Mitchells &amp; Butlers Retail Ltd</w:t>
            </w:r>
          </w:p>
        </w:tc>
      </w:tr>
      <w:tr w:rsidR="00D3474F" w14:paraId="7DDDCAA8" w14:textId="77777777" w:rsidTr="003E4005">
        <w:tc>
          <w:tcPr>
            <w:tcW w:w="2830" w:type="dxa"/>
          </w:tcPr>
          <w:p w14:paraId="14050F44" w14:textId="77777777" w:rsidR="00D3474F" w:rsidRDefault="00D3474F" w:rsidP="00D3474F">
            <w:pPr>
              <w:pStyle w:val="Heading2"/>
            </w:pPr>
            <w:r>
              <w:t>Agent (if any):</w:t>
            </w:r>
          </w:p>
        </w:tc>
        <w:tc>
          <w:tcPr>
            <w:tcW w:w="7364" w:type="dxa"/>
          </w:tcPr>
          <w:p w14:paraId="21275B14" w14:textId="77777777" w:rsidR="00D3474F" w:rsidRDefault="00D3474F" w:rsidP="00D3474F">
            <w:r>
              <w:t>Miss Alicia Lai</w:t>
            </w:r>
          </w:p>
        </w:tc>
      </w:tr>
      <w:tr w:rsidR="00D3474F" w14:paraId="2AF49C50" w14:textId="77777777" w:rsidTr="003E4005">
        <w:tc>
          <w:tcPr>
            <w:tcW w:w="2830" w:type="dxa"/>
          </w:tcPr>
          <w:p w14:paraId="40B4784E" w14:textId="77777777" w:rsidR="00D3474F" w:rsidRDefault="00D3474F" w:rsidP="00D3474F">
            <w:pPr>
              <w:pStyle w:val="Heading2"/>
            </w:pPr>
            <w:r>
              <w:t>Case officer:</w:t>
            </w:r>
          </w:p>
        </w:tc>
        <w:tc>
          <w:tcPr>
            <w:tcW w:w="7364" w:type="dxa"/>
          </w:tcPr>
          <w:p w14:paraId="66782A1E" w14:textId="77777777" w:rsidR="00D3474F" w:rsidRDefault="00D3474F" w:rsidP="00D3474F">
            <w:r>
              <w:t>Ciara Gettinby</w:t>
            </w:r>
          </w:p>
        </w:tc>
      </w:tr>
      <w:tr w:rsidR="00D3474F" w14:paraId="70E17D8C" w14:textId="77777777" w:rsidTr="003E4005">
        <w:tc>
          <w:tcPr>
            <w:tcW w:w="2830" w:type="dxa"/>
          </w:tcPr>
          <w:p w14:paraId="051D739F" w14:textId="77777777" w:rsidR="00D3474F" w:rsidRDefault="00D3474F" w:rsidP="00D3474F">
            <w:pPr>
              <w:pStyle w:val="Heading2"/>
            </w:pPr>
            <w:r>
              <w:t>Recommendation:</w:t>
            </w:r>
          </w:p>
        </w:tc>
        <w:tc>
          <w:tcPr>
            <w:tcW w:w="7364" w:type="dxa"/>
          </w:tcPr>
          <w:p w14:paraId="55E943F9" w14:textId="1490AB9C" w:rsidR="00D3474F" w:rsidRDefault="00836806" w:rsidP="00D3474F">
            <w:r>
              <w:t>Approve</w:t>
            </w:r>
          </w:p>
        </w:tc>
      </w:tr>
      <w:tr w:rsidR="00D3474F" w14:paraId="345477F2" w14:textId="77777777" w:rsidTr="003E4005">
        <w:tc>
          <w:tcPr>
            <w:tcW w:w="2830" w:type="dxa"/>
          </w:tcPr>
          <w:p w14:paraId="159A58C0" w14:textId="77777777" w:rsidR="00D3474F" w:rsidRDefault="00D3474F" w:rsidP="00D3474F">
            <w:pPr>
              <w:pStyle w:val="Heading2"/>
            </w:pPr>
            <w:r>
              <w:t>Date of recommendation:</w:t>
            </w:r>
          </w:p>
        </w:tc>
        <w:tc>
          <w:tcPr>
            <w:tcW w:w="7364" w:type="dxa"/>
          </w:tcPr>
          <w:p w14:paraId="5D4B7F03" w14:textId="448E80D1" w:rsidR="00D3474F" w:rsidRDefault="00836806" w:rsidP="00D3474F">
            <w:r>
              <w:t xml:space="preserve">19 August 2026 </w:t>
            </w:r>
          </w:p>
        </w:tc>
      </w:tr>
    </w:tbl>
    <w:p w14:paraId="278A614C" w14:textId="77777777" w:rsidR="00D3474F" w:rsidRDefault="00D3474F" w:rsidP="00D3474F"/>
    <w:p w14:paraId="02C3670C" w14:textId="77777777" w:rsidR="00EF3E10" w:rsidRDefault="00EF3E10" w:rsidP="00EF3E10">
      <w:pPr>
        <w:pStyle w:val="Heading1"/>
      </w:pPr>
      <w:r>
        <w:t>Description of site, building and/or area</w:t>
      </w:r>
    </w:p>
    <w:p w14:paraId="0D9E77A1" w14:textId="77777777" w:rsidR="00836806" w:rsidRDefault="00836806" w:rsidP="00836806">
      <w:r>
        <w:t xml:space="preserve">The application relates to 1-3 York Street which currently operates on the ground floor as a restaurant. The proposed signage relates to the new hotel use operating on the above floors. The building itself is a grade </w:t>
      </w:r>
      <w:r w:rsidRPr="00B52090">
        <w:t>II*</w:t>
      </w:r>
      <w:r>
        <w:t xml:space="preserve"> listed building and located in the City of Manchester (Upper King Street) Conservation Area 1985. Historically, the building operated as a National Westminster Bank and features red sandstone on grey granite plinth with a slate roof. Opposite the site is 41 Spring Gardens (Grade </w:t>
      </w:r>
      <w:r w:rsidRPr="00B52090">
        <w:t>II</w:t>
      </w:r>
      <w:r>
        <w:t xml:space="preserve"> Listed) and Fromer Reform Club, 81 King Street (Grade</w:t>
      </w:r>
      <w:r w:rsidRPr="00B52090">
        <w:t> II*</w:t>
      </w:r>
      <w:r>
        <w:t xml:space="preserve">). </w:t>
      </w:r>
    </w:p>
    <w:p w14:paraId="1360164F" w14:textId="77777777" w:rsidR="00836806" w:rsidRDefault="00836806" w:rsidP="00836806"/>
    <w:p w14:paraId="12955D62" w14:textId="0CF74C63" w:rsidR="00836806" w:rsidRDefault="00836806" w:rsidP="00836806">
      <w:r>
        <w:t xml:space="preserve">The surrounding area is commercial in nature with this area of the City, known for the retention of historical buildings and its setting. The site is located west of St Peter’s Square and the surrounding shops benefits from its sustainable transport links that attracts footfall. </w:t>
      </w:r>
    </w:p>
    <w:p w14:paraId="033EE93F" w14:textId="77777777" w:rsidR="00836806" w:rsidRDefault="00836806" w:rsidP="00836806"/>
    <w:p w14:paraId="5C46767C" w14:textId="29F0B67B" w:rsidR="00EF3E10" w:rsidRDefault="00EF3E10" w:rsidP="00EF3E10">
      <w:pPr>
        <w:pStyle w:val="Heading1"/>
      </w:pPr>
      <w:r>
        <w:t>Description of development</w:t>
      </w:r>
    </w:p>
    <w:p w14:paraId="163C6A56" w14:textId="047E7380" w:rsidR="00EF3E10" w:rsidRDefault="00836806" w:rsidP="00D3474F">
      <w:r>
        <w:t xml:space="preserve">Listed building consent is sought for the </w:t>
      </w:r>
      <w:r w:rsidR="00812595">
        <w:t xml:space="preserve">installation of 1no. illuminated individual letter sign and 2no plaque signs. A previous planning permission has been approved for a change of use mezzanine first, second and third floors from offices to hotel (Class C1) with associated internal alterations to front entrance and new lift shaft to rear (134736/FO/2022). This Listed Building Consent is based on these alterations to the front entrance. </w:t>
      </w:r>
    </w:p>
    <w:p w14:paraId="695E6DBB" w14:textId="77777777" w:rsidR="00EF3E10" w:rsidRDefault="00C62A32" w:rsidP="00C62A32">
      <w:pPr>
        <w:pStyle w:val="Heading1"/>
      </w:pPr>
      <w:r>
        <w:t>Consultation, notification and publicity responses</w:t>
      </w:r>
    </w:p>
    <w:p w14:paraId="66A48E5A" w14:textId="77777777" w:rsidR="00C62A32" w:rsidRDefault="00C62A32" w:rsidP="00C62A32">
      <w:pPr>
        <w:pStyle w:val="Heading2"/>
      </w:pPr>
      <w:r>
        <w:t>Consultations</w:t>
      </w:r>
    </w:p>
    <w:p w14:paraId="60A42D42" w14:textId="160E93E9" w:rsidR="00812595" w:rsidRPr="00812595" w:rsidRDefault="00812595" w:rsidP="00812595">
      <w:r w:rsidRPr="00812595">
        <w:rPr>
          <w:u w:val="single"/>
        </w:rPr>
        <w:t>Historic England</w:t>
      </w:r>
      <w:r>
        <w:t xml:space="preserve">- no comments or objections. </w:t>
      </w:r>
    </w:p>
    <w:p w14:paraId="2144B37B" w14:textId="77777777" w:rsidR="00836806" w:rsidRDefault="00836806" w:rsidP="00C62A32">
      <w:pPr>
        <w:pStyle w:val="Heading2"/>
      </w:pPr>
    </w:p>
    <w:p w14:paraId="6312AED8" w14:textId="483E836C" w:rsidR="00EF3E10" w:rsidRDefault="00C62A32" w:rsidP="00C62A32">
      <w:pPr>
        <w:pStyle w:val="Heading2"/>
      </w:pPr>
      <w:r>
        <w:t>Notifications and publicity</w:t>
      </w:r>
    </w:p>
    <w:p w14:paraId="4F261849" w14:textId="6E6FFE1B" w:rsidR="00812595" w:rsidRDefault="00812595" w:rsidP="00812595">
      <w:r>
        <w:t xml:space="preserve">Occupiers of neighbouring buildings were notified of the proposal via the notification letters. No representations have been received. </w:t>
      </w:r>
    </w:p>
    <w:p w14:paraId="5C4A87FB" w14:textId="77777777" w:rsidR="00812595" w:rsidRDefault="00812595" w:rsidP="00812595"/>
    <w:p w14:paraId="3989B717" w14:textId="1756CE0F" w:rsidR="00291568" w:rsidRDefault="00812595" w:rsidP="00812595">
      <w:r>
        <w:t xml:space="preserve">The application was advertised in the local press as </w:t>
      </w:r>
      <w:r w:rsidR="0003252C">
        <w:t xml:space="preserve">listed building consent and a site notice was displayed adjacent to the site. No representations have been received. </w:t>
      </w:r>
    </w:p>
    <w:p w14:paraId="3BD46E3C" w14:textId="77777777" w:rsidR="00291568" w:rsidRDefault="00291568" w:rsidP="00812595"/>
    <w:p w14:paraId="1194312A" w14:textId="5CEAD2C5" w:rsidR="00291568" w:rsidRDefault="00291568" w:rsidP="00812595">
      <w:pPr>
        <w:rPr>
          <w:b/>
          <w:bCs/>
        </w:rPr>
      </w:pPr>
      <w:r w:rsidRPr="00291568">
        <w:rPr>
          <w:b/>
          <w:bCs/>
        </w:rPr>
        <w:t>Site Photos:</w:t>
      </w:r>
    </w:p>
    <w:p w14:paraId="34519462" w14:textId="77777777" w:rsidR="00291568" w:rsidRDefault="00291568" w:rsidP="00812595">
      <w:pPr>
        <w:rPr>
          <w:b/>
          <w:bCs/>
        </w:rPr>
      </w:pPr>
    </w:p>
    <w:p w14:paraId="44A05B67" w14:textId="479F2CE3" w:rsidR="00291568" w:rsidRDefault="004D554E" w:rsidP="00812595">
      <w:pPr>
        <w:rPr>
          <w:b/>
          <w:bCs/>
        </w:rPr>
      </w:pPr>
      <w:r w:rsidRPr="004D554E">
        <w:rPr>
          <w:b/>
          <w:bCs/>
          <w:noProof/>
        </w:rPr>
        <w:drawing>
          <wp:inline distT="0" distB="0" distL="0" distR="0" wp14:anchorId="4089EBC3" wp14:editId="57B3174D">
            <wp:extent cx="6042452" cy="3248025"/>
            <wp:effectExtent l="0" t="0" r="0" b="0"/>
            <wp:docPr id="1300676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76647" name=""/>
                    <pic:cNvPicPr/>
                  </pic:nvPicPr>
                  <pic:blipFill>
                    <a:blip r:embed="rId6"/>
                    <a:stretch>
                      <a:fillRect/>
                    </a:stretch>
                  </pic:blipFill>
                  <pic:spPr>
                    <a:xfrm>
                      <a:off x="0" y="0"/>
                      <a:ext cx="6044264" cy="3248999"/>
                    </a:xfrm>
                    <a:prstGeom prst="rect">
                      <a:avLst/>
                    </a:prstGeom>
                  </pic:spPr>
                </pic:pic>
              </a:graphicData>
            </a:graphic>
          </wp:inline>
        </w:drawing>
      </w:r>
    </w:p>
    <w:p w14:paraId="13119DDB" w14:textId="77777777" w:rsidR="004D554E" w:rsidRDefault="004D554E" w:rsidP="00812595">
      <w:pPr>
        <w:rPr>
          <w:b/>
          <w:bCs/>
        </w:rPr>
      </w:pPr>
    </w:p>
    <w:p w14:paraId="2161140E" w14:textId="13F3A2EF" w:rsidR="004D554E" w:rsidRDefault="004D554E" w:rsidP="00812595">
      <w:pPr>
        <w:rPr>
          <w:b/>
          <w:bCs/>
        </w:rPr>
      </w:pPr>
      <w:r w:rsidRPr="004D554E">
        <w:rPr>
          <w:b/>
          <w:bCs/>
          <w:noProof/>
        </w:rPr>
        <w:drawing>
          <wp:inline distT="0" distB="0" distL="0" distR="0" wp14:anchorId="04BE64E6" wp14:editId="657F8D1A">
            <wp:extent cx="6029325" cy="4220645"/>
            <wp:effectExtent l="0" t="0" r="0" b="8890"/>
            <wp:docPr id="1380663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663968" name=""/>
                    <pic:cNvPicPr/>
                  </pic:nvPicPr>
                  <pic:blipFill>
                    <a:blip r:embed="rId7"/>
                    <a:stretch>
                      <a:fillRect/>
                    </a:stretch>
                  </pic:blipFill>
                  <pic:spPr>
                    <a:xfrm>
                      <a:off x="0" y="0"/>
                      <a:ext cx="6037823" cy="4226594"/>
                    </a:xfrm>
                    <a:prstGeom prst="rect">
                      <a:avLst/>
                    </a:prstGeom>
                  </pic:spPr>
                </pic:pic>
              </a:graphicData>
            </a:graphic>
          </wp:inline>
        </w:drawing>
      </w:r>
    </w:p>
    <w:p w14:paraId="173FDB51" w14:textId="77777777" w:rsidR="00291568" w:rsidRPr="00291568" w:rsidRDefault="00291568" w:rsidP="00812595">
      <w:pPr>
        <w:rPr>
          <w:b/>
          <w:bCs/>
        </w:rPr>
      </w:pPr>
    </w:p>
    <w:p w14:paraId="215C04BD" w14:textId="77777777" w:rsidR="00291568" w:rsidRPr="00291568" w:rsidRDefault="00291568" w:rsidP="00812595">
      <w:pPr>
        <w:rPr>
          <w:b/>
          <w:bCs/>
        </w:rPr>
      </w:pPr>
    </w:p>
    <w:p w14:paraId="3134E728" w14:textId="4470DC07" w:rsidR="00291568" w:rsidRPr="00291568" w:rsidRDefault="00291568" w:rsidP="00812595">
      <w:pPr>
        <w:rPr>
          <w:b/>
          <w:bCs/>
        </w:rPr>
      </w:pPr>
      <w:r w:rsidRPr="00291568">
        <w:rPr>
          <w:b/>
          <w:bCs/>
        </w:rPr>
        <w:t xml:space="preserve">Proposed </w:t>
      </w:r>
      <w:r>
        <w:rPr>
          <w:b/>
          <w:bCs/>
        </w:rPr>
        <w:t>P</w:t>
      </w:r>
      <w:r w:rsidRPr="00291568">
        <w:rPr>
          <w:b/>
          <w:bCs/>
        </w:rPr>
        <w:t>lans:</w:t>
      </w:r>
    </w:p>
    <w:p w14:paraId="5D16AF7A" w14:textId="294CD56B" w:rsidR="00291568" w:rsidRDefault="00291568" w:rsidP="00812595">
      <w:r w:rsidRPr="00291568">
        <w:rPr>
          <w:noProof/>
        </w:rPr>
        <w:drawing>
          <wp:inline distT="0" distB="0" distL="0" distR="0" wp14:anchorId="03A4381A" wp14:editId="2DDF2D14">
            <wp:extent cx="5181600" cy="2543175"/>
            <wp:effectExtent l="0" t="0" r="0" b="9525"/>
            <wp:docPr id="1795477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77251" name=""/>
                    <pic:cNvPicPr/>
                  </pic:nvPicPr>
                  <pic:blipFill rotWithShape="1">
                    <a:blip r:embed="rId8"/>
                    <a:srcRect r="1627"/>
                    <a:stretch>
                      <a:fillRect/>
                    </a:stretch>
                  </pic:blipFill>
                  <pic:spPr bwMode="auto">
                    <a:xfrm>
                      <a:off x="0" y="0"/>
                      <a:ext cx="5182323" cy="2543530"/>
                    </a:xfrm>
                    <a:prstGeom prst="rect">
                      <a:avLst/>
                    </a:prstGeom>
                    <a:ln>
                      <a:noFill/>
                    </a:ln>
                    <a:extLst>
                      <a:ext uri="{53640926-AAD7-44D8-BBD7-CCE9431645EC}">
                        <a14:shadowObscured xmlns:a14="http://schemas.microsoft.com/office/drawing/2010/main"/>
                      </a:ext>
                    </a:extLst>
                  </pic:spPr>
                </pic:pic>
              </a:graphicData>
            </a:graphic>
          </wp:inline>
        </w:drawing>
      </w:r>
    </w:p>
    <w:p w14:paraId="2AA096BC" w14:textId="77777777" w:rsidR="00291568" w:rsidRDefault="00291568" w:rsidP="00812595"/>
    <w:p w14:paraId="2581C739" w14:textId="31F0F2A0" w:rsidR="00291568" w:rsidRDefault="00291568" w:rsidP="00812595">
      <w:r w:rsidRPr="00291568">
        <w:rPr>
          <w:noProof/>
        </w:rPr>
        <w:drawing>
          <wp:inline distT="0" distB="0" distL="0" distR="0" wp14:anchorId="0398AB3C" wp14:editId="12EDDEBD">
            <wp:extent cx="5515745" cy="3953427"/>
            <wp:effectExtent l="0" t="0" r="8890" b="9525"/>
            <wp:docPr id="76148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83687" name=""/>
                    <pic:cNvPicPr/>
                  </pic:nvPicPr>
                  <pic:blipFill>
                    <a:blip r:embed="rId9"/>
                    <a:stretch>
                      <a:fillRect/>
                    </a:stretch>
                  </pic:blipFill>
                  <pic:spPr>
                    <a:xfrm>
                      <a:off x="0" y="0"/>
                      <a:ext cx="5515745" cy="3953427"/>
                    </a:xfrm>
                    <a:prstGeom prst="rect">
                      <a:avLst/>
                    </a:prstGeom>
                  </pic:spPr>
                </pic:pic>
              </a:graphicData>
            </a:graphic>
          </wp:inline>
        </w:drawing>
      </w:r>
    </w:p>
    <w:p w14:paraId="15162EBB" w14:textId="77777777" w:rsidR="00291568" w:rsidRPr="00812595" w:rsidRDefault="00291568" w:rsidP="00812595"/>
    <w:p w14:paraId="6448045D" w14:textId="3928F7BC" w:rsidR="00836806" w:rsidRDefault="00EF3E10" w:rsidP="00836806">
      <w:pPr>
        <w:pStyle w:val="Heading1"/>
      </w:pPr>
      <w:r>
        <w:t>Relevant policies</w:t>
      </w:r>
    </w:p>
    <w:p w14:paraId="664E58B9" w14:textId="77777777" w:rsidR="00812595" w:rsidRDefault="00812595" w:rsidP="00812595">
      <w:r>
        <w:t>The following policies are considered relevant in the consideration of this application:</w:t>
      </w:r>
    </w:p>
    <w:p w14:paraId="66AEAF89" w14:textId="77777777" w:rsidR="00812595" w:rsidRDefault="00812595" w:rsidP="00812595"/>
    <w:p w14:paraId="5690FE0C" w14:textId="77777777" w:rsidR="00812595" w:rsidRDefault="00812595" w:rsidP="00812595">
      <w:pPr>
        <w:rPr>
          <w:rFonts w:cs="Arial"/>
        </w:rPr>
      </w:pPr>
      <w:commentRangeStart w:id="0"/>
      <w:r w:rsidRPr="00A03B6D">
        <w:rPr>
          <w:rFonts w:cs="Arial"/>
          <w:b/>
          <w:bCs/>
          <w:u w:val="single"/>
        </w:rPr>
        <w:t>Places for Everyone-</w:t>
      </w:r>
      <w:r>
        <w:rPr>
          <w:rFonts w:cs="Arial"/>
        </w:rPr>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136F060D" w14:textId="77777777" w:rsidR="00812595" w:rsidRDefault="00812595" w:rsidP="00812595">
      <w:pPr>
        <w:rPr>
          <w:rFonts w:cs="Arial"/>
        </w:rPr>
      </w:pPr>
    </w:p>
    <w:p w14:paraId="2547E595" w14:textId="77777777" w:rsidR="00812595" w:rsidRPr="00A03B6D" w:rsidRDefault="00812595" w:rsidP="00812595">
      <w:pPr>
        <w:rPr>
          <w:rFonts w:cs="Arial"/>
        </w:rPr>
      </w:pPr>
      <w:r>
        <w:rPr>
          <w:rFonts w:cs="Arial"/>
        </w:rPr>
        <w:t xml:space="preserve">-Policy JP-P1: Sustainable Places </w:t>
      </w:r>
    </w:p>
    <w:p w14:paraId="523F5C32" w14:textId="77777777" w:rsidR="00812595" w:rsidRDefault="00812595" w:rsidP="00812595">
      <w:r>
        <w:t xml:space="preserve">-Policy JP-P2: Heritage </w:t>
      </w:r>
    </w:p>
    <w:p w14:paraId="63C0C68C" w14:textId="77777777" w:rsidR="00812595" w:rsidRDefault="00812595" w:rsidP="00812595">
      <w:r>
        <w:t xml:space="preserve">-Policy JP-Strat2: City Centre </w:t>
      </w:r>
      <w:commentRangeEnd w:id="0"/>
      <w:r>
        <w:rPr>
          <w:rStyle w:val="CommentReference"/>
          <w:sz w:val="24"/>
          <w:szCs w:val="24"/>
        </w:rPr>
        <w:commentReference w:id="0"/>
      </w:r>
    </w:p>
    <w:p w14:paraId="758DE7A3" w14:textId="77777777" w:rsidR="00812595" w:rsidRDefault="00812595" w:rsidP="00812595"/>
    <w:p w14:paraId="5FFC3EF1" w14:textId="77777777" w:rsidR="00812595" w:rsidRDefault="00812595" w:rsidP="00812595">
      <w:pPr>
        <w:rPr>
          <w:rFonts w:cs="Arial"/>
        </w:rPr>
      </w:pPr>
      <w:r w:rsidRPr="00472A02">
        <w:rPr>
          <w:rFonts w:cs="Arial"/>
          <w:b/>
          <w:bCs/>
          <w:u w:val="single"/>
        </w:rPr>
        <w:t>Unitary Development Plan (UDP</w:t>
      </w:r>
      <w:r w:rsidRPr="00472A02">
        <w:rPr>
          <w:rFonts w:cs="Arial"/>
          <w:u w:val="single"/>
        </w:rPr>
        <w:t>)-</w:t>
      </w:r>
      <w:r>
        <w:rPr>
          <w:rFonts w:cs="Arial"/>
        </w:rPr>
        <w:t xml:space="preserve"> The UDP has been superseded by the Core Strategy Development Plan, but certain policies are still considered of relevance:</w:t>
      </w:r>
    </w:p>
    <w:p w14:paraId="6B077E96" w14:textId="77777777" w:rsidR="00812595" w:rsidRDefault="00812595" w:rsidP="00812595">
      <w:pPr>
        <w:rPr>
          <w:rFonts w:cs="Arial"/>
        </w:rPr>
      </w:pPr>
    </w:p>
    <w:p w14:paraId="199034EF" w14:textId="77777777" w:rsidR="00812595" w:rsidRDefault="00812595" w:rsidP="00812595">
      <w:pPr>
        <w:rPr>
          <w:rFonts w:cs="Arial"/>
        </w:rPr>
      </w:pPr>
      <w:r>
        <w:rPr>
          <w:rFonts w:cs="Arial"/>
        </w:rPr>
        <w:t xml:space="preserve">-Policy DC19- Listed Buildings  </w:t>
      </w:r>
    </w:p>
    <w:p w14:paraId="4C4B72CA" w14:textId="77777777" w:rsidR="00812595" w:rsidRDefault="00812595" w:rsidP="00812595">
      <w:pPr>
        <w:rPr>
          <w:rFonts w:cs="Arial"/>
        </w:rPr>
      </w:pPr>
      <w:r>
        <w:rPr>
          <w:rFonts w:cs="Arial"/>
        </w:rPr>
        <w:t>-Policy DC18- Conservation Areas</w:t>
      </w:r>
    </w:p>
    <w:p w14:paraId="057F918B" w14:textId="77777777" w:rsidR="00812595" w:rsidRDefault="00812595" w:rsidP="00812595"/>
    <w:p w14:paraId="09FF3307" w14:textId="77777777" w:rsidR="00812595" w:rsidRDefault="00812595" w:rsidP="00812595">
      <w:pPr>
        <w:rPr>
          <w:rFonts w:cs="Arial"/>
        </w:rPr>
      </w:pPr>
      <w:r w:rsidRPr="00F42F6A">
        <w:rPr>
          <w:rFonts w:cs="Arial"/>
          <w:b/>
          <w:bCs/>
          <w:u w:val="single"/>
        </w:rPr>
        <w:t>The Manchester Core Strategy-</w:t>
      </w:r>
      <w:r>
        <w:rPr>
          <w:rFonts w:cs="Arial"/>
        </w:rPr>
        <w:t xml:space="preserve"> Development Plan Document 2012- 2027 (The Core Strategy) was adopted by the City Council on the 11</w:t>
      </w:r>
      <w:r w:rsidRPr="00300739">
        <w:rPr>
          <w:rFonts w:cs="Arial"/>
          <w:vertAlign w:val="superscript"/>
        </w:rPr>
        <w:t>th</w:t>
      </w:r>
      <w:r>
        <w:rPr>
          <w:rFonts w:cs="Arial"/>
        </w:rPr>
        <w:t xml:space="preserve"> of July 2012, it is a key document for the local plan which provides a framework that planning applications are assessed against. </w:t>
      </w:r>
    </w:p>
    <w:p w14:paraId="1E55497E" w14:textId="77777777" w:rsidR="00812595" w:rsidRDefault="00812595" w:rsidP="00812595">
      <w:pPr>
        <w:rPr>
          <w:rFonts w:cs="Arial"/>
        </w:rPr>
      </w:pPr>
    </w:p>
    <w:p w14:paraId="48F13838" w14:textId="77777777" w:rsidR="00812595" w:rsidRDefault="00812595" w:rsidP="00812595">
      <w:pPr>
        <w:rPr>
          <w:rFonts w:cs="Arial"/>
        </w:rPr>
      </w:pPr>
      <w:r>
        <w:rPr>
          <w:rFonts w:cs="Arial"/>
        </w:rPr>
        <w:t xml:space="preserve">Policy DM1- Development Management </w:t>
      </w:r>
    </w:p>
    <w:p w14:paraId="6906A730" w14:textId="77777777" w:rsidR="00812595" w:rsidRDefault="00812595" w:rsidP="00812595">
      <w:pPr>
        <w:rPr>
          <w:rFonts w:cs="Arial"/>
        </w:rPr>
      </w:pPr>
      <w:r>
        <w:rPr>
          <w:rFonts w:cs="Arial"/>
        </w:rPr>
        <w:t>Policy SP1- Spatial Principles</w:t>
      </w:r>
    </w:p>
    <w:p w14:paraId="3F48DD64" w14:textId="77777777" w:rsidR="00812595" w:rsidRDefault="00812595" w:rsidP="00812595">
      <w:pPr>
        <w:rPr>
          <w:rFonts w:cs="Arial"/>
        </w:rPr>
      </w:pPr>
      <w:r>
        <w:rPr>
          <w:rFonts w:cs="Arial"/>
        </w:rPr>
        <w:t xml:space="preserve">Policy EN1- Design Principles and Strategic Character Areas </w:t>
      </w:r>
    </w:p>
    <w:p w14:paraId="69620FF4" w14:textId="77777777" w:rsidR="00812595" w:rsidRDefault="00812595" w:rsidP="00812595">
      <w:pPr>
        <w:rPr>
          <w:rFonts w:cs="Arial"/>
        </w:rPr>
      </w:pPr>
      <w:r>
        <w:rPr>
          <w:rFonts w:cs="Arial"/>
        </w:rPr>
        <w:t xml:space="preserve">Policy EN3- Heritage </w:t>
      </w:r>
    </w:p>
    <w:p w14:paraId="720B008B" w14:textId="77777777" w:rsidR="00812595" w:rsidRDefault="00812595" w:rsidP="00812595">
      <w:pPr>
        <w:rPr>
          <w:rFonts w:cs="Arial"/>
        </w:rPr>
      </w:pPr>
      <w:r>
        <w:rPr>
          <w:rFonts w:cs="Arial"/>
        </w:rPr>
        <w:t xml:space="preserve">Policy CC9: Design and Heritage </w:t>
      </w:r>
    </w:p>
    <w:p w14:paraId="1AE541ED" w14:textId="77777777" w:rsidR="00987631" w:rsidRDefault="00987631" w:rsidP="00812595">
      <w:pPr>
        <w:rPr>
          <w:rFonts w:cs="Arial"/>
        </w:rPr>
      </w:pPr>
    </w:p>
    <w:p w14:paraId="4B18835A" w14:textId="77777777" w:rsidR="00987631" w:rsidRPr="00EB719F" w:rsidRDefault="00987631" w:rsidP="00987631">
      <w:pPr>
        <w:rPr>
          <w:rFonts w:cs="Arial"/>
        </w:rPr>
      </w:pPr>
      <w:r w:rsidRPr="00EB719F">
        <w:rPr>
          <w:rFonts w:cs="Arial"/>
          <w:b/>
          <w:bCs/>
          <w:u w:val="single"/>
        </w:rPr>
        <w:t>The National Planning Policy Framework (August 2026)-</w:t>
      </w:r>
      <w:r w:rsidRPr="00EB719F">
        <w:rPr>
          <w:rFonts w:cs="Arial"/>
        </w:rPr>
        <w:t xml:space="preserve"> The Government’s new national planning policies and how they are to be implemented through local authorities.  </w:t>
      </w:r>
    </w:p>
    <w:p w14:paraId="0673F0D6" w14:textId="77777777" w:rsidR="00987631" w:rsidRPr="00EB719F" w:rsidRDefault="00987631" w:rsidP="00987631">
      <w:pPr>
        <w:rPr>
          <w:rFonts w:cs="Arial"/>
          <w:u w:val="single"/>
        </w:rPr>
      </w:pPr>
    </w:p>
    <w:p w14:paraId="28EAECC1" w14:textId="77777777" w:rsidR="00987631" w:rsidRDefault="00987631" w:rsidP="00987631">
      <w:pPr>
        <w:rPr>
          <w:rFonts w:cs="Arial"/>
        </w:rPr>
      </w:pPr>
      <w:r w:rsidRPr="00EB719F">
        <w:rPr>
          <w:rFonts w:cs="Arial"/>
        </w:rPr>
        <w:t xml:space="preserve">Policy DP3- Key principles for well-designed places </w:t>
      </w:r>
    </w:p>
    <w:p w14:paraId="29CDA65E" w14:textId="44335E8D" w:rsidR="00987631" w:rsidRDefault="00987631" w:rsidP="00987631">
      <w:pPr>
        <w:rPr>
          <w:rFonts w:cs="Arial"/>
        </w:rPr>
      </w:pPr>
      <w:r>
        <w:rPr>
          <w:rFonts w:cs="Arial"/>
        </w:rPr>
        <w:t xml:space="preserve">Policy HE5: Assessing effects on heritage assets </w:t>
      </w:r>
    </w:p>
    <w:p w14:paraId="578965A1" w14:textId="77777777" w:rsidR="00987631" w:rsidRDefault="00987631" w:rsidP="00987631">
      <w:pPr>
        <w:rPr>
          <w:rFonts w:cs="Arial"/>
        </w:rPr>
      </w:pPr>
      <w:r>
        <w:rPr>
          <w:rFonts w:cs="Arial"/>
        </w:rPr>
        <w:t xml:space="preserve">Policy HE6- Proposals affecting designated heritage assets </w:t>
      </w:r>
    </w:p>
    <w:p w14:paraId="4D0CB032" w14:textId="77777777" w:rsidR="00987631" w:rsidRDefault="00987631" w:rsidP="00987631">
      <w:pPr>
        <w:rPr>
          <w:rFonts w:cs="Arial"/>
        </w:rPr>
      </w:pPr>
      <w:r>
        <w:rPr>
          <w:rFonts w:cs="Arial"/>
        </w:rPr>
        <w:t xml:space="preserve">Policy HE9: Conservation Areas </w:t>
      </w:r>
    </w:p>
    <w:p w14:paraId="05B35034" w14:textId="77777777" w:rsidR="00987631" w:rsidRDefault="00987631" w:rsidP="00812595">
      <w:pPr>
        <w:rPr>
          <w:rFonts w:cs="Arial"/>
        </w:rPr>
      </w:pPr>
    </w:p>
    <w:p w14:paraId="46EE9048" w14:textId="77777777" w:rsidR="00812595" w:rsidRDefault="00812595" w:rsidP="00812595">
      <w:pPr>
        <w:rPr>
          <w:rFonts w:cs="Arial"/>
        </w:rPr>
      </w:pPr>
    </w:p>
    <w:p w14:paraId="4921F352" w14:textId="77777777" w:rsidR="00812595" w:rsidRPr="00626622" w:rsidRDefault="00812595" w:rsidP="00812595">
      <w:pPr>
        <w:rPr>
          <w:b/>
          <w:bCs/>
        </w:rPr>
      </w:pPr>
      <w:r w:rsidRPr="00626622">
        <w:rPr>
          <w:b/>
          <w:bCs/>
        </w:rPr>
        <w:t xml:space="preserve">Other Legislative Requirements Planning (Listed Buildings and Conservation Areas) Act 1990 </w:t>
      </w:r>
    </w:p>
    <w:p w14:paraId="36807079" w14:textId="77777777" w:rsidR="00812595" w:rsidRDefault="00812595" w:rsidP="00812595">
      <w:pPr>
        <w:rPr>
          <w:rFonts w:cs="Arial"/>
        </w:rPr>
      </w:pPr>
    </w:p>
    <w:p w14:paraId="7867AA12" w14:textId="77777777" w:rsidR="00812595" w:rsidRDefault="00812595" w:rsidP="00812595">
      <w:pPr>
        <w:rPr>
          <w:rFonts w:cs="Arial"/>
        </w:rPr>
      </w:pPr>
      <w:r>
        <w:rPr>
          <w:rFonts w:cs="Arial"/>
        </w:rPr>
        <w:t xml:space="preserve">Section 66 – For development which affects a listed building or its setting, the local planning authority shall have special regard to the desirability of preserving the building or its setting. </w:t>
      </w:r>
    </w:p>
    <w:p w14:paraId="3BF465C2" w14:textId="77777777" w:rsidR="00812595" w:rsidRDefault="00812595" w:rsidP="00812595">
      <w:pPr>
        <w:rPr>
          <w:rFonts w:cs="Arial"/>
        </w:rPr>
      </w:pPr>
    </w:p>
    <w:p w14:paraId="2F6C7464" w14:textId="2C40331B" w:rsidR="00836806" w:rsidRPr="00291568" w:rsidRDefault="00812595" w:rsidP="00836806">
      <w:pPr>
        <w:rPr>
          <w:rFonts w:cs="Arial"/>
        </w:rPr>
      </w:pPr>
      <w:r>
        <w:rPr>
          <w:rFonts w:cs="Arial"/>
        </w:rPr>
        <w:t xml:space="preserve">Section 72- Special attention shall be paid to the desirability of preserving or enhancing the character of appearance of that area. </w:t>
      </w:r>
    </w:p>
    <w:p w14:paraId="754B509F" w14:textId="21C387F4" w:rsidR="0003252C" w:rsidRDefault="00EF3E10" w:rsidP="0003252C">
      <w:pPr>
        <w:pStyle w:val="Heading1"/>
      </w:pPr>
      <w:r>
        <w:t>Assessment</w:t>
      </w:r>
    </w:p>
    <w:p w14:paraId="27158045" w14:textId="08826DE2" w:rsidR="00F24BEB" w:rsidRDefault="00F24BEB" w:rsidP="00F24BEB">
      <w:r>
        <w:t xml:space="preserve">In determining whether the proposed works are acceptable, the main issue to consider is the impact these proposed works will have on the historic character and fabric of the listed building itself and to establish whether the public benefits, including heritage benefits of the proposal will outweigh any harm to the significance of the heritage asset. </w:t>
      </w:r>
    </w:p>
    <w:p w14:paraId="3348A0D9" w14:textId="77777777" w:rsidR="00F24BEB" w:rsidRPr="00F24BEB" w:rsidRDefault="00F24BEB" w:rsidP="00F24BEB"/>
    <w:p w14:paraId="4EAC4835" w14:textId="6FED5731" w:rsidR="0003252C" w:rsidRDefault="0003252C" w:rsidP="0003252C">
      <w:pPr>
        <w:rPr>
          <w:b/>
          <w:bCs/>
        </w:rPr>
      </w:pPr>
      <w:r w:rsidRPr="0003252C">
        <w:rPr>
          <w:b/>
          <w:bCs/>
        </w:rPr>
        <w:t>Principle</w:t>
      </w:r>
    </w:p>
    <w:p w14:paraId="4BD4B862" w14:textId="2A3D8E52" w:rsidR="00873A72" w:rsidRPr="0003252C" w:rsidRDefault="0003252C" w:rsidP="0003252C">
      <w:r>
        <w:t xml:space="preserve">The application would </w:t>
      </w:r>
      <w:r w:rsidR="00873A72">
        <w:t>advertise the service and provide</w:t>
      </w:r>
      <w:r>
        <w:t xml:space="preserve"> wayfinding to visitors and staff and therefore the location of the signs by the main entrance is considered acceptable. </w:t>
      </w:r>
      <w:r w:rsidR="00873A72">
        <w:t xml:space="preserve">It is not expected that the proposed development would create an unacceptable impact on the visual amenity of the Grade </w:t>
      </w:r>
      <w:r w:rsidR="00873A72" w:rsidRPr="00B52090">
        <w:t>II*</w:t>
      </w:r>
      <w:r w:rsidR="00873A72">
        <w:t xml:space="preserve"> Listed Building or nearby heritage assets, these matters are set out below. </w:t>
      </w:r>
    </w:p>
    <w:p w14:paraId="77A57B3F" w14:textId="77777777" w:rsidR="0003252C" w:rsidRPr="0003252C" w:rsidRDefault="0003252C" w:rsidP="0003252C">
      <w:pPr>
        <w:rPr>
          <w:b/>
          <w:bCs/>
        </w:rPr>
      </w:pPr>
    </w:p>
    <w:p w14:paraId="26CB7A59" w14:textId="323DF2A9" w:rsidR="0003252C" w:rsidRDefault="0003252C" w:rsidP="0003252C">
      <w:pPr>
        <w:ind w:left="720" w:hanging="720"/>
        <w:rPr>
          <w:b/>
          <w:bCs/>
        </w:rPr>
      </w:pPr>
      <w:r w:rsidRPr="0003252C">
        <w:rPr>
          <w:b/>
          <w:bCs/>
        </w:rPr>
        <w:t xml:space="preserve">Impact on The Listed Building </w:t>
      </w:r>
      <w:r w:rsidR="00F24BEB">
        <w:rPr>
          <w:b/>
          <w:bCs/>
        </w:rPr>
        <w:t xml:space="preserve">and Public Benefits </w:t>
      </w:r>
    </w:p>
    <w:p w14:paraId="67CEC163" w14:textId="57A6FC45" w:rsidR="0025687F" w:rsidRDefault="0025687F" w:rsidP="00873A72">
      <w:r>
        <w:t xml:space="preserve">As set out in Policy HE5 of the NPPF (August 2026) development proposals affecting heritage assets should be accompanied by their assessment of the significance of assets affected. The level of detail should be proportionate to the asset’s importance. </w:t>
      </w:r>
      <w:r w:rsidR="00291568">
        <w:t xml:space="preserve">As this application affects a Grade </w:t>
      </w:r>
      <w:r w:rsidR="00291568" w:rsidRPr="00B52090">
        <w:t>II*</w:t>
      </w:r>
      <w:r w:rsidR="00291568">
        <w:t xml:space="preserve"> Listed Building, great weight is given to the impact of the proposal. </w:t>
      </w:r>
    </w:p>
    <w:p w14:paraId="39621A54" w14:textId="77777777" w:rsidR="0025687F" w:rsidRDefault="0025687F" w:rsidP="00873A72"/>
    <w:p w14:paraId="2793FA3F" w14:textId="0CABF417" w:rsidR="00291568" w:rsidRDefault="00873A72" w:rsidP="00873A72">
      <w:r w:rsidRPr="00873A72">
        <w:lastRenderedPageBreak/>
        <w:t xml:space="preserve">The </w:t>
      </w:r>
      <w:r w:rsidR="00B56F6E">
        <w:t>‘HOTEL’</w:t>
      </w:r>
      <w:r>
        <w:t xml:space="preserve"> fascia</w:t>
      </w:r>
      <w:r w:rsidRPr="00873A72">
        <w:t xml:space="preserve"> sign would </w:t>
      </w:r>
      <w:r>
        <w:t>utilise matching materials of brass to match the already existing signage to the entrance of ‘Browns’ restaurant</w:t>
      </w:r>
      <w:r w:rsidR="0025687F">
        <w:t xml:space="preserve"> (see picture below)</w:t>
      </w:r>
      <w:r w:rsidR="00EB719F">
        <w:t>.</w:t>
      </w:r>
      <w:r>
        <w:t xml:space="preserve"> The </w:t>
      </w:r>
      <w:r w:rsidR="00EB719F">
        <w:t xml:space="preserve">fascia </w:t>
      </w:r>
      <w:r>
        <w:t xml:space="preserve">sign would be individually lettered and affixed to a railing in order to provide a congruous appearance to the existing signage </w:t>
      </w:r>
      <w:r w:rsidR="00987631">
        <w:t>of</w:t>
      </w:r>
      <w:r>
        <w:t xml:space="preserve"> the building</w:t>
      </w:r>
      <w:r w:rsidR="00987631">
        <w:t xml:space="preserve"> and</w:t>
      </w:r>
      <w:r w:rsidR="00B56F6E">
        <w:t xml:space="preserve"> would be located over a newly inserted top light</w:t>
      </w:r>
      <w:r w:rsidR="00291568">
        <w:t xml:space="preserve"> (approved in planning application 1347/FO/2022.)</w:t>
      </w:r>
      <w:r w:rsidR="00B56F6E">
        <w:t xml:space="preserve"> </w:t>
      </w:r>
      <w:r w:rsidR="00291568">
        <w:t xml:space="preserve">The sign would be fixed using M10 Rawl bolts which would be inserted into the modern addition of the top light and surrounding material. </w:t>
      </w:r>
    </w:p>
    <w:p w14:paraId="27E76C40" w14:textId="77777777" w:rsidR="0025687F" w:rsidRDefault="0025687F" w:rsidP="00873A72"/>
    <w:p w14:paraId="32D3C00E" w14:textId="0712394F" w:rsidR="00873A72" w:rsidRDefault="004D554E" w:rsidP="00873A72">
      <w:r w:rsidRPr="004D554E">
        <w:rPr>
          <w:noProof/>
        </w:rPr>
        <w:drawing>
          <wp:inline distT="0" distB="0" distL="0" distR="0" wp14:anchorId="612D476A" wp14:editId="37EC882D">
            <wp:extent cx="6479540" cy="2390775"/>
            <wp:effectExtent l="0" t="0" r="0" b="9525"/>
            <wp:docPr id="1570059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59599" name=""/>
                    <pic:cNvPicPr/>
                  </pic:nvPicPr>
                  <pic:blipFill>
                    <a:blip r:embed="rId14"/>
                    <a:stretch>
                      <a:fillRect/>
                    </a:stretch>
                  </pic:blipFill>
                  <pic:spPr>
                    <a:xfrm>
                      <a:off x="0" y="0"/>
                      <a:ext cx="6479540" cy="2390775"/>
                    </a:xfrm>
                    <a:prstGeom prst="rect">
                      <a:avLst/>
                    </a:prstGeom>
                  </pic:spPr>
                </pic:pic>
              </a:graphicData>
            </a:graphic>
          </wp:inline>
        </w:drawing>
      </w:r>
    </w:p>
    <w:p w14:paraId="449F4419" w14:textId="77777777" w:rsidR="0025687F" w:rsidRDefault="0025687F" w:rsidP="00873A72"/>
    <w:p w14:paraId="216FC398" w14:textId="6E0BAC20" w:rsidR="00873A72" w:rsidRDefault="00873A72" w:rsidP="00873A72">
      <w:r>
        <w:t xml:space="preserve">The plaque signs located on either column would be affixed to a timber plate </w:t>
      </w:r>
      <w:r w:rsidR="00B56F6E">
        <w:t xml:space="preserve">in order to </w:t>
      </w:r>
      <w:r w:rsidR="00987631">
        <w:t>minimise</w:t>
      </w:r>
      <w:r w:rsidR="00B56F6E">
        <w:t xml:space="preserve"> any damage to the Listed Building </w:t>
      </w:r>
      <w:r w:rsidR="00987631">
        <w:t>from the fixings.</w:t>
      </w:r>
      <w:r w:rsidR="00291568">
        <w:t xml:space="preserve"> The screws to be used would be colour-matching gold screws and the </w:t>
      </w:r>
      <w:r w:rsidR="00987631">
        <w:t xml:space="preserve">plaques would also </w:t>
      </w:r>
      <w:r w:rsidR="00B56F6E">
        <w:t xml:space="preserve">be matching in height, positioning and colour. The brass of the plaque’s would match that of the fascia sign and would be in-keeping with the standard advertisement design for </w:t>
      </w:r>
      <w:r w:rsidR="00291568">
        <w:t>this</w:t>
      </w:r>
      <w:r w:rsidR="00B56F6E">
        <w:t xml:space="preserve"> listed building. </w:t>
      </w:r>
    </w:p>
    <w:p w14:paraId="24CBE9D8" w14:textId="77777777" w:rsidR="00B56F6E" w:rsidRDefault="00B56F6E" w:rsidP="00873A72"/>
    <w:p w14:paraId="3C523322" w14:textId="3D4ADC7B" w:rsidR="00987631" w:rsidRDefault="00B56F6E" w:rsidP="00873A72">
      <w:r>
        <w:t>The proposed signage is considered to be consistent with existing</w:t>
      </w:r>
      <w:r w:rsidR="00EB719F">
        <w:t xml:space="preserve"> signage</w:t>
      </w:r>
      <w:r>
        <w:t xml:space="preserve"> and is not considered to harm the Listed Building or its setting. The </w:t>
      </w:r>
      <w:r w:rsidR="00EB719F">
        <w:t xml:space="preserve">proposed </w:t>
      </w:r>
      <w:r>
        <w:t xml:space="preserve">advertisements are also considered to serve public benefits through enabling the re-use of a vacant or underused listed building, as set out in paragraph 4 of Policy HE6 of the NPPF </w:t>
      </w:r>
      <w:r w:rsidR="00EB719F">
        <w:t>(</w:t>
      </w:r>
      <w:r>
        <w:t>2026</w:t>
      </w:r>
      <w:r w:rsidR="00EB719F">
        <w:t xml:space="preserve">). </w:t>
      </w:r>
      <w:r w:rsidR="00987631">
        <w:t xml:space="preserve">Whilst it is necessary to have special regard to the desirability of preserving the building and the setting of any affected Heritage Assets it is considered that the proposal would have no effect on the significance of the heritage asset </w:t>
      </w:r>
      <w:r w:rsidR="0025687F">
        <w:t xml:space="preserve">and would result in important public benefits through securing the long-term reuse of a vacant listed building. </w:t>
      </w:r>
    </w:p>
    <w:p w14:paraId="3EB54959" w14:textId="4D774099" w:rsidR="00873A72" w:rsidRPr="00873A72" w:rsidRDefault="00873A72" w:rsidP="00873A72"/>
    <w:p w14:paraId="20BD2E98" w14:textId="77777777" w:rsidR="006F7F26" w:rsidRPr="006F7F26" w:rsidRDefault="006F7F26" w:rsidP="006F7F26">
      <w:pPr>
        <w:pStyle w:val="Heading1"/>
        <w:rPr>
          <w:rFonts w:eastAsia="Times New Roman"/>
        </w:rPr>
      </w:pPr>
      <w:r w:rsidRPr="006F7F26">
        <w:rPr>
          <w:rFonts w:eastAsia="Times New Roman"/>
        </w:rPr>
        <w:t>Other Legislative Requirements</w:t>
      </w:r>
    </w:p>
    <w:p w14:paraId="14B1502B" w14:textId="77777777" w:rsidR="006F7F26" w:rsidRPr="006F7F26" w:rsidRDefault="006F7F26" w:rsidP="006F7F26">
      <w:pPr>
        <w:pStyle w:val="Heading2"/>
        <w:rPr>
          <w:rFonts w:eastAsia="Times New Roman"/>
        </w:rPr>
      </w:pPr>
      <w:r w:rsidRPr="006F7F26">
        <w:rPr>
          <w:rFonts w:eastAsia="Times New Roman"/>
        </w:rPr>
        <w:t>Equality Act 2010</w:t>
      </w:r>
    </w:p>
    <w:p w14:paraId="715D3804"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03AECB6" w14:textId="77777777" w:rsidR="006F7F26" w:rsidRPr="006F7F26" w:rsidRDefault="006F7F26" w:rsidP="006F7F26">
      <w:pPr>
        <w:rPr>
          <w:rFonts w:eastAsia="Times New Roman" w:cs="Times New Roman"/>
          <w:kern w:val="0"/>
          <w:szCs w:val="22"/>
          <w14:ligatures w14:val="none"/>
        </w:rPr>
      </w:pPr>
    </w:p>
    <w:p w14:paraId="0F97D451"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EB8E4DE"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630F064" w14:textId="77777777" w:rsidR="006F7F26" w:rsidRPr="006F7F26" w:rsidRDefault="006F7F26" w:rsidP="006F7F26">
      <w:pPr>
        <w:rPr>
          <w:rFonts w:eastAsia="Times New Roman" w:cs="Arial"/>
          <w:kern w:val="0"/>
          <w14:ligatures w14:val="none"/>
        </w:rPr>
      </w:pPr>
    </w:p>
    <w:p w14:paraId="3E82FAB4" w14:textId="77777777" w:rsidR="006F7F26" w:rsidRDefault="006F7F26" w:rsidP="006F7F26">
      <w:r w:rsidRPr="006F7F26">
        <w:lastRenderedPageBreak/>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1D8A514" w14:textId="77777777" w:rsidR="00D66B55" w:rsidRDefault="00D66B55" w:rsidP="00D66B55">
      <w:pPr>
        <w:pStyle w:val="Heading1"/>
      </w:pPr>
      <w:r>
        <w:t>Conclusion</w:t>
      </w:r>
    </w:p>
    <w:p w14:paraId="476BD030" w14:textId="35C77399" w:rsidR="0003252C" w:rsidRDefault="0003252C" w:rsidP="0003252C">
      <w:r>
        <w:t xml:space="preserve">Given the above issues, it is considered that the proposal is acceptable in terms of its principle, visual amenity, impact on the conservation area and on the setting of listed buildings as it broadly complies with the saved Policy DC19 and DC18 of the Unitary Development Plan for the City of Manchester, Policies DM1, SP1, EN1, EN3, CC9 and EC3 of the Manchester Core Strategy and </w:t>
      </w:r>
      <w:r w:rsidR="0025687F">
        <w:t xml:space="preserve">Policy </w:t>
      </w:r>
      <w:r>
        <w:t xml:space="preserve"> </w:t>
      </w:r>
      <w:r w:rsidR="0025687F">
        <w:t>DP3</w:t>
      </w:r>
      <w:r>
        <w:t xml:space="preserve">, </w:t>
      </w:r>
      <w:r w:rsidR="0025687F">
        <w:t>HE5, HE6 and HE9</w:t>
      </w:r>
      <w:r>
        <w:t xml:space="preserve"> of the National Planning Policy Framework and Policies JP-P1, JP-P2 and JP-Strat2 of the Places for Everyone Joint Development plan document. </w:t>
      </w:r>
    </w:p>
    <w:p w14:paraId="3B9016B2" w14:textId="77777777" w:rsidR="0003252C" w:rsidRDefault="0003252C" w:rsidP="0003252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C4C4221" w14:textId="77777777" w:rsidTr="00C62A32">
        <w:tc>
          <w:tcPr>
            <w:tcW w:w="10194" w:type="dxa"/>
          </w:tcPr>
          <w:p w14:paraId="0C63036C" w14:textId="5C2FCE17" w:rsidR="00C62A32" w:rsidRDefault="00C62A32" w:rsidP="002A509A">
            <w:pPr>
              <w:pStyle w:val="Heading2"/>
            </w:pPr>
            <w:r>
              <w:t>Article 35 Declaration</w:t>
            </w:r>
          </w:p>
          <w:p w14:paraId="2281513C" w14:textId="666A4B64" w:rsidR="009C1BF2" w:rsidRPr="009C1BF2" w:rsidRDefault="009C1BF2" w:rsidP="009C1BF2">
            <w:r w:rsidRPr="009C1BF2">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4D86ED59" w14:textId="33AB5DEF" w:rsidR="00C62A32" w:rsidRDefault="00C62A32" w:rsidP="00D3474F"/>
        </w:tc>
      </w:tr>
    </w:tbl>
    <w:p w14:paraId="2491BAD1" w14:textId="77777777" w:rsidR="00EF3E10" w:rsidRDefault="00EF3E10" w:rsidP="00D3474F"/>
    <w:p w14:paraId="05B89AB4" w14:textId="7002B7C6" w:rsidR="00C62A32" w:rsidRDefault="005C02B9" w:rsidP="00B75EB9">
      <w:pPr>
        <w:spacing w:after="120"/>
      </w:pPr>
      <w:r w:rsidRPr="005C02B9">
        <w:rPr>
          <w:rStyle w:val="Heading2Char"/>
        </w:rPr>
        <w:t>Recommendation</w:t>
      </w:r>
      <w:r>
        <w:t xml:space="preserve">: </w:t>
      </w:r>
      <w:r w:rsidR="0003252C">
        <w:t>Approve</w:t>
      </w:r>
    </w:p>
    <w:tbl>
      <w:tblPr>
        <w:tblStyle w:val="TableGrid"/>
        <w:tblW w:w="9781" w:type="dxa"/>
        <w:tblLayout w:type="fixed"/>
        <w:tblLook w:val="04A0" w:firstRow="1" w:lastRow="0" w:firstColumn="1" w:lastColumn="0" w:noHBand="0" w:noVBand="1"/>
      </w:tblPr>
      <w:tblGrid>
        <w:gridCol w:w="9781"/>
      </w:tblGrid>
      <w:tr w:rsidR="006B1081" w14:paraId="19F18841" w14:textId="77777777" w:rsidTr="00274422">
        <w:tc>
          <w:tcPr>
            <w:tcW w:w="9781" w:type="dxa"/>
            <w:tcBorders>
              <w:top w:val="nil"/>
              <w:left w:val="nil"/>
              <w:bottom w:val="nil"/>
              <w:right w:val="nil"/>
            </w:tcBorders>
            <w:tcMar>
              <w:left w:w="28" w:type="dxa"/>
              <w:right w:w="28" w:type="dxa"/>
            </w:tcMar>
          </w:tcPr>
          <w:p w14:paraId="3905433F" w14:textId="77777777" w:rsidR="00A40D82" w:rsidRPr="00A40D82" w:rsidRDefault="00A40D82" w:rsidP="00A40D82"/>
        </w:tc>
      </w:tr>
    </w:tbl>
    <w:p w14:paraId="6204DA36"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01D92DD0" w14:textId="77777777" w:rsidTr="00274422">
        <w:tc>
          <w:tcPr>
            <w:tcW w:w="9781" w:type="dxa"/>
            <w:tcBorders>
              <w:top w:val="nil"/>
              <w:left w:val="nil"/>
              <w:bottom w:val="nil"/>
              <w:right w:val="nil"/>
            </w:tcBorders>
            <w:tcMar>
              <w:left w:w="28" w:type="dxa"/>
              <w:right w:w="28" w:type="dxa"/>
            </w:tcMar>
          </w:tcPr>
          <w:p w14:paraId="6F343716" w14:textId="77777777" w:rsidR="0070357C" w:rsidRDefault="0070357C" w:rsidP="0070357C">
            <w:pPr>
              <w:pStyle w:val="Heading2"/>
            </w:pPr>
            <w:r>
              <w:t>Conditions attached to this decision</w:t>
            </w:r>
          </w:p>
          <w:p w14:paraId="4DE5BEE5" w14:textId="77777777" w:rsidR="00BA1D7F" w:rsidRPr="00BA1D7F" w:rsidRDefault="00BA1D7F" w:rsidP="00BA1D7F"/>
        </w:tc>
      </w:tr>
    </w:tbl>
    <w:p w14:paraId="7D6F582F" w14:textId="078FB120" w:rsidR="00F24BEB" w:rsidRPr="003B51A5" w:rsidRDefault="00F24BEB" w:rsidP="00F24BEB">
      <w:pPr>
        <w:pStyle w:val="Heading2"/>
        <w:numPr>
          <w:ilvl w:val="0"/>
          <w:numId w:val="13"/>
        </w:numPr>
        <w:rPr>
          <w:b w:val="0"/>
          <w:bCs/>
        </w:rPr>
      </w:pPr>
      <w:r w:rsidRPr="003B51A5">
        <w:rPr>
          <w:b w:val="0"/>
          <w:bCs/>
        </w:rPr>
        <w:t xml:space="preserve">The development must have begun no later than the expiration of three years beginning with the date of permission. Required to be imposed pursuant to Section 91 of the Town and Country Planning Act of 1990. </w:t>
      </w:r>
    </w:p>
    <w:p w14:paraId="3396EF6C" w14:textId="77777777" w:rsidR="00F24BEB" w:rsidRPr="003B51A5" w:rsidRDefault="00F24BEB" w:rsidP="00F24BEB">
      <w:pPr>
        <w:pStyle w:val="Heading2"/>
        <w:rPr>
          <w:b w:val="0"/>
          <w:bCs/>
        </w:rPr>
      </w:pPr>
    </w:p>
    <w:p w14:paraId="406BCEE3" w14:textId="77777777" w:rsidR="00F24BEB" w:rsidRPr="003B51A5" w:rsidRDefault="00F24BEB" w:rsidP="00F24BEB">
      <w:pPr>
        <w:pStyle w:val="Heading2"/>
        <w:rPr>
          <w:b w:val="0"/>
          <w:bCs/>
        </w:rPr>
      </w:pPr>
      <w:r w:rsidRPr="003B51A5">
        <w:rPr>
          <w:b w:val="0"/>
          <w:bCs/>
        </w:rPr>
        <w:t>Reason - Required to be imposed pursuant to Section 91 of the Town and Country Planning Act of 1990.</w:t>
      </w:r>
    </w:p>
    <w:p w14:paraId="444D0C2A" w14:textId="77777777" w:rsidR="005C02B9" w:rsidRDefault="005C02B9" w:rsidP="00A331F9"/>
    <w:p w14:paraId="1B2ADDE0" w14:textId="248AEA90" w:rsidR="00F24BEB" w:rsidRPr="00091A50" w:rsidRDefault="00F24BEB" w:rsidP="00F24BEB">
      <w:pPr>
        <w:pStyle w:val="ListParagraph"/>
        <w:numPr>
          <w:ilvl w:val="0"/>
          <w:numId w:val="13"/>
        </w:numPr>
      </w:pPr>
      <w:r w:rsidRPr="00091A50">
        <w:t xml:space="preserve">The development hereby approved shall be carried out in accordance with the following documents: </w:t>
      </w:r>
    </w:p>
    <w:p w14:paraId="568E9D36" w14:textId="77777777" w:rsidR="00F24BEB" w:rsidRPr="005F2053" w:rsidRDefault="00F24BEB" w:rsidP="00F24BEB">
      <w:pPr>
        <w:rPr>
          <w:highlight w:val="yellow"/>
        </w:rPr>
      </w:pPr>
    </w:p>
    <w:p w14:paraId="3831FB5B" w14:textId="77777777" w:rsidR="00F24BEB" w:rsidRDefault="00F24BEB" w:rsidP="00F24BEB">
      <w:pPr>
        <w:ind w:left="360"/>
      </w:pPr>
      <w:r w:rsidRPr="0032627A">
        <w:t xml:space="preserve">Proposed door section, ref- </w:t>
      </w:r>
      <w:r>
        <w:t xml:space="preserve">AP104 B </w:t>
      </w:r>
    </w:p>
    <w:p w14:paraId="7084AA9F" w14:textId="77777777" w:rsidR="00F24BEB" w:rsidRDefault="00F24BEB" w:rsidP="00F24BEB">
      <w:pPr>
        <w:ind w:left="360"/>
      </w:pPr>
      <w:r>
        <w:t>Proposed signage</w:t>
      </w:r>
    </w:p>
    <w:p w14:paraId="2C928A6D" w14:textId="77777777" w:rsidR="00F24BEB" w:rsidRDefault="00F24BEB" w:rsidP="00F24BEB">
      <w:pPr>
        <w:ind w:left="360"/>
      </w:pPr>
    </w:p>
    <w:p w14:paraId="0CD54A66" w14:textId="77777777" w:rsidR="00F24BEB" w:rsidRDefault="00F24BEB" w:rsidP="00F24BEB">
      <w:pPr>
        <w:ind w:left="360"/>
      </w:pPr>
      <w:r>
        <w:t xml:space="preserve">Received 10 August 2026 </w:t>
      </w:r>
    </w:p>
    <w:p w14:paraId="6D93D383" w14:textId="77777777" w:rsidR="00F24BEB" w:rsidRDefault="00F24BEB" w:rsidP="00F24BEB">
      <w:pPr>
        <w:ind w:left="360"/>
      </w:pPr>
    </w:p>
    <w:p w14:paraId="5B264C16" w14:textId="77777777" w:rsidR="00F24BEB" w:rsidRDefault="00F24BEB" w:rsidP="00F24BEB">
      <w:pPr>
        <w:ind w:left="360"/>
      </w:pPr>
      <w:r>
        <w:t>Location plan, ref- AP100</w:t>
      </w:r>
    </w:p>
    <w:p w14:paraId="6741DFCD" w14:textId="77777777" w:rsidR="00F24BEB" w:rsidRDefault="00F24BEB" w:rsidP="00F24BEB">
      <w:pPr>
        <w:ind w:left="360"/>
      </w:pPr>
      <w:r>
        <w:t>Application form</w:t>
      </w:r>
    </w:p>
    <w:p w14:paraId="6533A652" w14:textId="77777777" w:rsidR="00F24BEB" w:rsidRDefault="00F24BEB" w:rsidP="00F24BEB">
      <w:pPr>
        <w:ind w:left="360"/>
      </w:pPr>
    </w:p>
    <w:p w14:paraId="09807262" w14:textId="77777777" w:rsidR="00F24BEB" w:rsidRPr="0032627A" w:rsidRDefault="00F24BEB" w:rsidP="00F24BEB">
      <w:pPr>
        <w:ind w:left="360"/>
      </w:pPr>
      <w:r>
        <w:t xml:space="preserve">Received 4 June 2026 </w:t>
      </w:r>
    </w:p>
    <w:p w14:paraId="1FB0BDDF" w14:textId="77777777" w:rsidR="00F24BEB" w:rsidRPr="00091A50" w:rsidRDefault="00F24BEB" w:rsidP="00F24BEB">
      <w:pPr>
        <w:ind w:left="360"/>
      </w:pPr>
    </w:p>
    <w:p w14:paraId="5A70C430" w14:textId="77777777" w:rsidR="00F24BEB" w:rsidRDefault="00F24BEB" w:rsidP="00F24BEB">
      <w:pPr>
        <w:ind w:left="360"/>
      </w:pPr>
      <w:r w:rsidRPr="00091A50">
        <w:lastRenderedPageBreak/>
        <w:t>Reason- to ensure that the development is carried out in accordance with the approved plans, pursuant to saved policy DC1 of the Unitary Development Plan for the City of Manchester and policies SP1 and DM1 of the Manchester Core Strategy.</w:t>
      </w:r>
    </w:p>
    <w:p w14:paraId="670CF57B" w14:textId="77777777" w:rsidR="00F24BEB" w:rsidRDefault="00F24BEB" w:rsidP="00F24BEB"/>
    <w:p w14:paraId="4BE4775E" w14:textId="4A3AD5D2" w:rsidR="00F24BEB" w:rsidRPr="00431926" w:rsidRDefault="00F24BEB" w:rsidP="00F24BEB">
      <w:pPr>
        <w:pStyle w:val="ListParagraph"/>
        <w:numPr>
          <w:ilvl w:val="0"/>
          <w:numId w:val="13"/>
        </w:numPr>
      </w:pPr>
      <w:r w:rsidRPr="00431926">
        <w:t>No above ground construction works shall take place until details/samples of the materials to be used in the construction of the external surfaces of the development hereby approved have been submitted to and approved in writing by the Local Planning Authority. The development shall then be carried out in accordance with the approved details/samples. </w:t>
      </w:r>
    </w:p>
    <w:p w14:paraId="16C4419E" w14:textId="77777777" w:rsidR="00F24BEB" w:rsidRPr="00431926" w:rsidRDefault="00F24BEB" w:rsidP="00F24BEB">
      <w:pPr>
        <w:pStyle w:val="ListParagraph"/>
      </w:pPr>
      <w:r w:rsidRPr="00431926">
        <w:t> </w:t>
      </w:r>
    </w:p>
    <w:p w14:paraId="02161688" w14:textId="77777777" w:rsidR="00F24BEB" w:rsidRPr="00431926" w:rsidRDefault="00F24BEB" w:rsidP="00F24BEB">
      <w:pPr>
        <w:pStyle w:val="ListParagraph"/>
      </w:pPr>
      <w:r w:rsidRPr="00431926">
        <w:t>Reason - In order to ensure a satisfactory appearance in the interests of visual amenity in accordance with policies SP1 and DM1 of the Core Strategy and the requirements of the National Planning Policy Framework. </w:t>
      </w:r>
    </w:p>
    <w:p w14:paraId="607A93FF" w14:textId="7B35B6F4" w:rsidR="00F24BEB" w:rsidRPr="00F24BEB" w:rsidRDefault="00F24BEB" w:rsidP="00F24BEB">
      <w:pPr>
        <w:pStyle w:val="ListParagraph"/>
      </w:pPr>
    </w:p>
    <w:p w14:paraId="1D715CC3" w14:textId="77777777" w:rsidR="00F24BEB" w:rsidRPr="003B51A5" w:rsidRDefault="00F24BEB" w:rsidP="00F24BEB">
      <w:pPr>
        <w:pStyle w:val="Heading2"/>
        <w:rPr>
          <w:b w:val="0"/>
          <w:bCs/>
        </w:rPr>
      </w:pPr>
      <w:r w:rsidRPr="003B51A5">
        <w:rPr>
          <w:b w:val="0"/>
          <w:bCs/>
        </w:rPr>
        <w:t> </w:t>
      </w:r>
    </w:p>
    <w:p w14:paraId="09740387" w14:textId="2BF61F4B" w:rsidR="00F24BEB" w:rsidRPr="00A331F9" w:rsidRDefault="00F24BEB" w:rsidP="00F24BEB">
      <w:pPr>
        <w:pStyle w:val="ListParagraph"/>
      </w:pPr>
    </w:p>
    <w:sectPr w:rsidR="00F24BEB" w:rsidRPr="00A331F9" w:rsidSect="00D3474F">
      <w:pgSz w:w="11906" w:h="16838"/>
      <w:pgMar w:top="851" w:right="851" w:bottom="851"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gela Leckie" w:date="2026-07-28T08:36:00Z" w:initials="AL">
    <w:p w14:paraId="517B79F0" w14:textId="77777777" w:rsidR="00812595" w:rsidRDefault="00812595" w:rsidP="00812595">
      <w:pPr>
        <w:pStyle w:val="CommentText"/>
      </w:pPr>
      <w:r>
        <w:rPr>
          <w:rStyle w:val="CommentReference"/>
        </w:rPr>
        <w:annotationRef/>
      </w:r>
      <w:r>
        <w:t>This should go at the beginning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7B79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ACE443" w16cex:dateUtc="2026-07-28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7B79F0" w16cid:durableId="62ACE44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CFA"/>
    <w:multiLevelType w:val="hybridMultilevel"/>
    <w:tmpl w:val="5AB4198E"/>
    <w:lvl w:ilvl="0" w:tplc="ACC45706">
      <w:start w:val="3"/>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AC390D"/>
    <w:multiLevelType w:val="hybridMultilevel"/>
    <w:tmpl w:val="90DCDA76"/>
    <w:lvl w:ilvl="0" w:tplc="97E4ADEE">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D35371"/>
    <w:multiLevelType w:val="hybridMultilevel"/>
    <w:tmpl w:val="9F6EC286"/>
    <w:lvl w:ilvl="0" w:tplc="9FBC78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561418"/>
    <w:multiLevelType w:val="hybridMultilevel"/>
    <w:tmpl w:val="F4561A82"/>
    <w:lvl w:ilvl="0" w:tplc="7A92C4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4D30A7"/>
    <w:multiLevelType w:val="hybridMultilevel"/>
    <w:tmpl w:val="A0DA31DC"/>
    <w:lvl w:ilvl="0" w:tplc="AAD68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6D38C9"/>
    <w:multiLevelType w:val="hybridMultilevel"/>
    <w:tmpl w:val="98F8C784"/>
    <w:lvl w:ilvl="0" w:tplc="D0F0364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262C72"/>
    <w:multiLevelType w:val="hybridMultilevel"/>
    <w:tmpl w:val="9698B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E80B04"/>
    <w:multiLevelType w:val="hybridMultilevel"/>
    <w:tmpl w:val="5B88E656"/>
    <w:lvl w:ilvl="0" w:tplc="117E559E">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3"/>
  </w:num>
  <w:num w:numId="3" w16cid:durableId="1743523982">
    <w:abstractNumId w:val="11"/>
  </w:num>
  <w:num w:numId="4" w16cid:durableId="479078163">
    <w:abstractNumId w:val="7"/>
  </w:num>
  <w:num w:numId="5" w16cid:durableId="257520763">
    <w:abstractNumId w:val="12"/>
  </w:num>
  <w:num w:numId="6" w16cid:durableId="635717364">
    <w:abstractNumId w:val="2"/>
  </w:num>
  <w:num w:numId="7" w16cid:durableId="119349828">
    <w:abstractNumId w:val="4"/>
  </w:num>
  <w:num w:numId="8" w16cid:durableId="1967080621">
    <w:abstractNumId w:val="5"/>
  </w:num>
  <w:num w:numId="9" w16cid:durableId="1508128459">
    <w:abstractNumId w:val="10"/>
  </w:num>
  <w:num w:numId="10" w16cid:durableId="425922829">
    <w:abstractNumId w:val="9"/>
  </w:num>
  <w:num w:numId="11" w16cid:durableId="1275404518">
    <w:abstractNumId w:val="0"/>
  </w:num>
  <w:num w:numId="12" w16cid:durableId="1934510540">
    <w:abstractNumId w:val="6"/>
  </w:num>
  <w:num w:numId="13" w16cid:durableId="161370783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Leckie">
    <w15:presenceInfo w15:providerId="AD" w15:userId="S::angela.leckie@manchester.gov.uk::779e24d9-42db-4236-b136-212886987d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252C"/>
    <w:rsid w:val="002202D8"/>
    <w:rsid w:val="0025687F"/>
    <w:rsid w:val="00264A72"/>
    <w:rsid w:val="00271DE1"/>
    <w:rsid w:val="00274422"/>
    <w:rsid w:val="00291568"/>
    <w:rsid w:val="002A509A"/>
    <w:rsid w:val="0032349F"/>
    <w:rsid w:val="003C2B5C"/>
    <w:rsid w:val="003E4005"/>
    <w:rsid w:val="00467C0E"/>
    <w:rsid w:val="004D554E"/>
    <w:rsid w:val="005C02B9"/>
    <w:rsid w:val="0060008F"/>
    <w:rsid w:val="006175C6"/>
    <w:rsid w:val="00654330"/>
    <w:rsid w:val="006954E2"/>
    <w:rsid w:val="006B1081"/>
    <w:rsid w:val="006B3B30"/>
    <w:rsid w:val="006E0A90"/>
    <w:rsid w:val="006F7F26"/>
    <w:rsid w:val="0070357C"/>
    <w:rsid w:val="007524AB"/>
    <w:rsid w:val="007901E8"/>
    <w:rsid w:val="008057CA"/>
    <w:rsid w:val="00812595"/>
    <w:rsid w:val="00836806"/>
    <w:rsid w:val="00871882"/>
    <w:rsid w:val="00873A72"/>
    <w:rsid w:val="00982188"/>
    <w:rsid w:val="00987631"/>
    <w:rsid w:val="009C1BF2"/>
    <w:rsid w:val="00A04F27"/>
    <w:rsid w:val="00A331F9"/>
    <w:rsid w:val="00A40D82"/>
    <w:rsid w:val="00A82292"/>
    <w:rsid w:val="00AD3AB2"/>
    <w:rsid w:val="00AD61E8"/>
    <w:rsid w:val="00B17001"/>
    <w:rsid w:val="00B56F6E"/>
    <w:rsid w:val="00B75EB9"/>
    <w:rsid w:val="00BA1D7F"/>
    <w:rsid w:val="00BD216A"/>
    <w:rsid w:val="00BE7747"/>
    <w:rsid w:val="00C573B6"/>
    <w:rsid w:val="00C62A32"/>
    <w:rsid w:val="00CF74CA"/>
    <w:rsid w:val="00D3474F"/>
    <w:rsid w:val="00D66B55"/>
    <w:rsid w:val="00D73A5C"/>
    <w:rsid w:val="00E0137E"/>
    <w:rsid w:val="00E1769F"/>
    <w:rsid w:val="00E34D56"/>
    <w:rsid w:val="00EB719F"/>
    <w:rsid w:val="00EE0337"/>
    <w:rsid w:val="00EF3E10"/>
    <w:rsid w:val="00F24BEB"/>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9B7D"/>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2595"/>
    <w:rPr>
      <w:sz w:val="16"/>
      <w:szCs w:val="16"/>
    </w:rPr>
  </w:style>
  <w:style w:type="paragraph" w:styleId="CommentText">
    <w:name w:val="annotation text"/>
    <w:basedOn w:val="Normal"/>
    <w:link w:val="CommentTextChar"/>
    <w:uiPriority w:val="99"/>
    <w:unhideWhenUsed/>
    <w:rsid w:val="00812595"/>
    <w:rPr>
      <w:sz w:val="20"/>
      <w:szCs w:val="20"/>
    </w:rPr>
  </w:style>
  <w:style w:type="character" w:customStyle="1" w:styleId="CommentTextChar">
    <w:name w:val="Comment Text Char"/>
    <w:basedOn w:val="DefaultParagraphFont"/>
    <w:link w:val="CommentText"/>
    <w:uiPriority w:val="99"/>
    <w:rsid w:val="00812595"/>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3.png"/><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1/relationships/commentsExtended" Target="commentsExtended.xml"/><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0AE525-DE9C-4F95-85CF-2F6631B605B7}">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146</TotalTime>
  <Pages>7</Pages>
  <Words>1799</Words>
  <Characters>9774</Characters>
  <Application>Microsoft Office Word</Application>
  <DocSecurity>4</DocSecurity>
  <Lines>243</Lines>
  <Paragraphs>94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salesforceId:014ec078-163a-4949-a81f-36875bc265bf</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069Sl00000aDvJtIAK</vt:lpwstr>
  </property>
</Properties>
</file>