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10063873" wp14:editId="59B04DC5">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PLA-2026-000786</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Householder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single-storey rear extension with associated external alterations to form additional living accommodation.</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11 Whitehaven Gardens Manchester M20 2SY</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Didsbury West</w:t>
            </w:r>
          </w:p>
        </w:tc>
      </w:tr>
      <w:tr w:rsidR="00D3474F" w:rsidRPr="00240E54" w14:paraId="63DB7CF0" w14:textId="77777777" w:rsidTr="003E4005">
        <w:tc>
          <w:tcPr>
            <w:tcW w:w="2830" w:type="dxa"/>
          </w:tcPr>
          <w:p w14:paraId="1F268956" w14:textId="66B535B0" w:rsidR="00D3474F" w:rsidRPr="00240E54" w:rsidRDefault="00D3474F" w:rsidP="00D3474F">
            <w:pPr>
              <w:pStyle w:val="Heading2"/>
            </w:pPr>
            <w:r w:rsidRPr="00240E54">
              <w:t>Date application valid:</w:t>
            </w:r>
          </w:p>
        </w:tc>
        <w:tc>
          <w:tcPr>
            <w:tcW w:w="7364" w:type="dxa"/>
          </w:tcPr>
          <w:p w14:paraId="246F7B57" w14:textId="07723B07" w:rsidR="00D3474F" w:rsidRPr="00240E54" w:rsidRDefault="00D3474F" w:rsidP="00D3474F">
            <w:pPr>
              <w:rPr>
                <w:rFonts w:cs="Arial"/>
                <w:bCs/>
              </w:rPr>
            </w:pPr>
            <w:r w:rsidRPr="00240E54">
              <w:rPr>
                <w:rFonts w:eastAsia="MS Mincho" w:cs="Arial"/>
                <w:kern w:val="0"/>
                <w14:ligatures w14:val="none"/>
              </w:rPr>
              <w:t>01 July 2026</w:t>
            </w:r>
          </w:p>
        </w:tc>
      </w:tr>
      <w:tr w:rsidR="00D3474F" w:rsidRPr="00240E54" w14:paraId="04C3848B" w14:textId="77777777" w:rsidTr="003E4005">
        <w:tc>
          <w:tcPr>
            <w:tcW w:w="2830" w:type="dxa"/>
          </w:tcPr>
          <w:p w14:paraId="06406128" w14:textId="5719A455" w:rsidR="00D3474F" w:rsidRPr="00240E54" w:rsidRDefault="00D3474F" w:rsidP="00D3474F">
            <w:pPr>
              <w:pStyle w:val="Heading2"/>
            </w:pPr>
            <w:r w:rsidRPr="00240E54">
              <w:t>Applicant name:</w:t>
            </w:r>
          </w:p>
        </w:tc>
        <w:tc>
          <w:tcPr>
            <w:tcW w:w="7364" w:type="dxa"/>
          </w:tcPr>
          <w:p w14:paraId="6EDBE3EA" w14:textId="4F18ACCA" w:rsidR="00D3474F" w:rsidRPr="00240E54" w:rsidRDefault="00D3474F" w:rsidP="00D3474F">
            <w:r w:rsidRPr="00240E54">
              <w:rPr>
                <w:rFonts w:cs="Arial"/>
              </w:rPr>
              <w:t>Mr Vincent Keasberry &amp; Mrs Janice Hoon Keasberry</w:t>
            </w:r>
          </w:p>
        </w:tc>
      </w:tr>
      <w:tr w:rsidR="00D3474F" w:rsidRPr="00240E54" w14:paraId="37DC8E80" w14:textId="77777777" w:rsidTr="003E4005">
        <w:tc>
          <w:tcPr>
            <w:tcW w:w="2830" w:type="dxa"/>
          </w:tcPr>
          <w:p w14:paraId="5BC077C6" w14:textId="16FB4A06" w:rsidR="00D3474F" w:rsidRPr="00240E54" w:rsidRDefault="00D3474F" w:rsidP="00D3474F">
            <w:pPr>
              <w:pStyle w:val="Heading2"/>
            </w:pPr>
            <w:r w:rsidRPr="00240E54">
              <w:t>Agent (if any):</w:t>
            </w:r>
          </w:p>
        </w:tc>
        <w:tc>
          <w:tcPr>
            <w:tcW w:w="7364" w:type="dxa"/>
          </w:tcPr>
          <w:p w14:paraId="01BFD860" w14:textId="46B50DC0" w:rsidR="00D3474F" w:rsidRPr="00240E54" w:rsidRDefault="00D3474F" w:rsidP="00D3474F">
            <w:r w:rsidRPr="00240E54">
              <w:t>Mr W Lau</w:t>
            </w:r>
          </w:p>
        </w:tc>
      </w:tr>
      <w:tr w:rsidR="00D3474F" w:rsidRPr="00240E54" w14:paraId="52EB6C0F" w14:textId="77777777" w:rsidTr="003E4005">
        <w:tc>
          <w:tcPr>
            <w:tcW w:w="2830" w:type="dxa"/>
          </w:tcPr>
          <w:p w14:paraId="2353A41D" w14:textId="58FBA9B5" w:rsidR="00D3474F" w:rsidRPr="00240E54" w:rsidRDefault="00D3474F" w:rsidP="00D3474F">
            <w:pPr>
              <w:pStyle w:val="Heading2"/>
            </w:pPr>
            <w:r w:rsidRPr="00240E54">
              <w:t>Case officer:</w:t>
            </w:r>
          </w:p>
        </w:tc>
        <w:tc>
          <w:tcPr>
            <w:tcW w:w="7364" w:type="dxa"/>
          </w:tcPr>
          <w:p w14:paraId="5ACBAE52" w14:textId="3E307E34" w:rsidR="00D3474F" w:rsidRPr="00240E54" w:rsidRDefault="00D3474F" w:rsidP="00D3474F">
            <w:r w:rsidRPr="00240E54">
              <w:t>Holly Wright</w:t>
            </w:r>
          </w:p>
        </w:tc>
      </w:tr>
      <w:tr w:rsidR="00D3474F" w:rsidRPr="00240E54" w14:paraId="69D3D59F" w14:textId="77777777" w:rsidTr="003E4005">
        <w:tc>
          <w:tcPr>
            <w:tcW w:w="2830" w:type="dxa"/>
          </w:tcPr>
          <w:p w14:paraId="2C9D6759" w14:textId="72BBF8A4" w:rsidR="00D3474F" w:rsidRPr="00240E54" w:rsidRDefault="00D3474F" w:rsidP="00D3474F">
            <w:pPr>
              <w:pStyle w:val="Heading2"/>
            </w:pPr>
            <w:r w:rsidRPr="00240E54">
              <w:t>Recommendation:</w:t>
            </w:r>
          </w:p>
        </w:tc>
        <w:tc>
          <w:tcPr>
            <w:tcW w:w="7364" w:type="dxa"/>
          </w:tcPr>
          <w:p w14:paraId="2D928A63" w14:textId="0CAAD050" w:rsidR="00D3474F" w:rsidRPr="00240E54" w:rsidRDefault="004A1F7F" w:rsidP="00D3474F">
            <w:r w:rsidRPr="00240E54">
              <w:t>Approve</w:t>
            </w:r>
          </w:p>
        </w:tc>
      </w:tr>
      <w:tr w:rsidR="00D3474F" w:rsidRPr="00240E54" w14:paraId="20373EF8" w14:textId="77777777" w:rsidTr="003E4005">
        <w:tc>
          <w:tcPr>
            <w:tcW w:w="2830" w:type="dxa"/>
          </w:tcPr>
          <w:p w14:paraId="7EB736E9" w14:textId="6D91E2F3" w:rsidR="00D3474F" w:rsidRPr="00240E54" w:rsidRDefault="00D3474F" w:rsidP="00D3474F">
            <w:pPr>
              <w:pStyle w:val="Heading2"/>
            </w:pPr>
            <w:r w:rsidRPr="00240E54">
              <w:t>Date of recommendation:</w:t>
            </w:r>
          </w:p>
        </w:tc>
        <w:tc>
          <w:tcPr>
            <w:tcW w:w="7364" w:type="dxa"/>
          </w:tcPr>
          <w:p w14:paraId="55C2760A" w14:textId="5A331344" w:rsidR="00D3474F" w:rsidRPr="00240E54" w:rsidRDefault="00240E54" w:rsidP="00D3474F">
            <w:r w:rsidRPr="00240E54">
              <w:t>19 August 2026</w:t>
            </w:r>
          </w:p>
        </w:tc>
      </w:tr>
    </w:tbl>
    <w:p w14:paraId="4C9787B5" w14:textId="77777777" w:rsidR="00D3474F" w:rsidRDefault="00D3474F" w:rsidP="00D3474F"/>
    <w:p w14:paraId="23B7E3AB" w14:textId="1473FD33" w:rsidR="00EF3E10" w:rsidRDefault="00EF3E10" w:rsidP="00EF3E10">
      <w:pPr>
        <w:pStyle w:val="Heading1"/>
        <w:rPr>
          <w:u w:val="single"/>
        </w:rPr>
      </w:pPr>
      <w:r w:rsidRPr="00833BA6">
        <w:rPr>
          <w:u w:val="single"/>
        </w:rPr>
        <w:t>Description of site, building and/or area</w:t>
      </w:r>
    </w:p>
    <w:p w14:paraId="7C283039" w14:textId="195A6F62" w:rsidR="00833BA6" w:rsidRDefault="00833BA6" w:rsidP="00833BA6">
      <w:r>
        <w:t xml:space="preserve">The application relates to a two-storey </w:t>
      </w:r>
      <w:r w:rsidR="00FB15ED">
        <w:t>semi-detached</w:t>
      </w:r>
      <w:r w:rsidR="00884D6D">
        <w:t xml:space="preserve"> dwellinghouse of redbrick and white render with</w:t>
      </w:r>
      <w:r w:rsidR="009C6C24">
        <w:t xml:space="preserve"> a red tiled hipped roof. The property</w:t>
      </w:r>
      <w:r w:rsidR="005C6B70">
        <w:t xml:space="preserve"> features white uPVC framed windows, including a two-storey bay to the front, a front porch extension, a cobble driveway </w:t>
      </w:r>
      <w:r w:rsidR="006A55B0">
        <w:t xml:space="preserve">with no front boundary treatment, a two-storey side and rear extension, and a detached outbuilding situated within the </w:t>
      </w:r>
      <w:r w:rsidR="001F1820">
        <w:t>rear garden space.</w:t>
      </w:r>
    </w:p>
    <w:p w14:paraId="02A023D2" w14:textId="77777777" w:rsidR="001F1820" w:rsidRDefault="001F1820" w:rsidP="00833BA6"/>
    <w:p w14:paraId="41DC1EDA" w14:textId="77777777" w:rsidR="007C351C" w:rsidRDefault="001F1820" w:rsidP="007C351C">
      <w:r>
        <w:t>Whitehaven Gardens</w:t>
      </w:r>
      <w:r w:rsidR="00806E49">
        <w:t xml:space="preserve"> is a residential cul-de-sac </w:t>
      </w:r>
      <w:r w:rsidR="00C17DCB">
        <w:t xml:space="preserve">situated within the Didsbury West ward of Manchester, close to the River Mersey, Fletcher Moss Botanical Gardens, and Marie Louise Gardens. </w:t>
      </w:r>
      <w:r w:rsidR="007C351C">
        <w:t>The surrounding area is predominantly residential in terms of its character, consisting of terraced and semi-detached dwellinghouses, and benefits from its proximity to public outdoor amenity and green spaces.</w:t>
      </w:r>
    </w:p>
    <w:p w14:paraId="3498590D" w14:textId="77777777" w:rsidR="007C351C" w:rsidRDefault="007C351C" w:rsidP="007C351C"/>
    <w:p w14:paraId="539D28FB" w14:textId="77777777" w:rsidR="007C351C" w:rsidRPr="00C37826" w:rsidRDefault="007C351C" w:rsidP="007C351C">
      <w:r>
        <w:t xml:space="preserve">The property is not listed, nor is it sited within a conservation area. </w:t>
      </w:r>
    </w:p>
    <w:p w14:paraId="6DBA5B6E" w14:textId="4F39F62E" w:rsidR="001F1820" w:rsidRDefault="001F1820" w:rsidP="00833BA6"/>
    <w:p w14:paraId="4829CA8C" w14:textId="77777777" w:rsidR="00401F7E" w:rsidRDefault="00401F7E" w:rsidP="00833BA6"/>
    <w:p w14:paraId="37146918" w14:textId="67602E1F" w:rsidR="00401F7E" w:rsidRDefault="00401F7E" w:rsidP="00833BA6">
      <w:r w:rsidRPr="00401F7E">
        <w:rPr>
          <w:noProof/>
        </w:rPr>
        <w:lastRenderedPageBreak/>
        <w:drawing>
          <wp:inline distT="0" distB="0" distL="0" distR="0" wp14:anchorId="6FD6437C" wp14:editId="3AA10485">
            <wp:extent cx="6479540" cy="4002405"/>
            <wp:effectExtent l="0" t="0" r="0" b="0"/>
            <wp:docPr id="13636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1326" name=""/>
                    <pic:cNvPicPr/>
                  </pic:nvPicPr>
                  <pic:blipFill>
                    <a:blip r:embed="rId9"/>
                    <a:stretch>
                      <a:fillRect/>
                    </a:stretch>
                  </pic:blipFill>
                  <pic:spPr>
                    <a:xfrm>
                      <a:off x="0" y="0"/>
                      <a:ext cx="6479540" cy="4002405"/>
                    </a:xfrm>
                    <a:prstGeom prst="rect">
                      <a:avLst/>
                    </a:prstGeom>
                  </pic:spPr>
                </pic:pic>
              </a:graphicData>
            </a:graphic>
          </wp:inline>
        </w:drawing>
      </w:r>
    </w:p>
    <w:p w14:paraId="3473C597" w14:textId="77777777" w:rsidR="00401F7E" w:rsidRDefault="00401F7E" w:rsidP="00833BA6"/>
    <w:p w14:paraId="76A04AE3" w14:textId="4DA281E5" w:rsidR="00401F7E" w:rsidRPr="00401F7E" w:rsidRDefault="00401F7E" w:rsidP="00401F7E">
      <w:r w:rsidRPr="00401F7E">
        <w:rPr>
          <w:noProof/>
        </w:rPr>
        <w:drawing>
          <wp:inline distT="0" distB="0" distL="0" distR="0" wp14:anchorId="399DD279" wp14:editId="701E1898">
            <wp:extent cx="6479540" cy="4858385"/>
            <wp:effectExtent l="0" t="0" r="0" b="0"/>
            <wp:docPr id="418456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4858385"/>
                    </a:xfrm>
                    <a:prstGeom prst="rect">
                      <a:avLst/>
                    </a:prstGeom>
                    <a:noFill/>
                    <a:ln>
                      <a:noFill/>
                    </a:ln>
                  </pic:spPr>
                </pic:pic>
              </a:graphicData>
            </a:graphic>
          </wp:inline>
        </w:drawing>
      </w:r>
    </w:p>
    <w:p w14:paraId="59D4677F" w14:textId="77777777" w:rsidR="00401F7E" w:rsidRDefault="00401F7E" w:rsidP="00833BA6"/>
    <w:p w14:paraId="0B22E2BC" w14:textId="1A92FA74" w:rsidR="00401F7E" w:rsidRDefault="00401F7E" w:rsidP="00401F7E">
      <w:r w:rsidRPr="00401F7E">
        <w:rPr>
          <w:noProof/>
        </w:rPr>
        <w:lastRenderedPageBreak/>
        <w:drawing>
          <wp:inline distT="0" distB="0" distL="0" distR="0" wp14:anchorId="43436267" wp14:editId="017F42FA">
            <wp:extent cx="5578650" cy="4182894"/>
            <wp:effectExtent l="0" t="0" r="3175" b="8255"/>
            <wp:docPr id="3343637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706" cy="4185185"/>
                    </a:xfrm>
                    <a:prstGeom prst="rect">
                      <a:avLst/>
                    </a:prstGeom>
                    <a:noFill/>
                    <a:ln>
                      <a:noFill/>
                    </a:ln>
                  </pic:spPr>
                </pic:pic>
              </a:graphicData>
            </a:graphic>
          </wp:inline>
        </w:drawing>
      </w:r>
    </w:p>
    <w:p w14:paraId="6DE17C47" w14:textId="77777777" w:rsidR="00D4306E" w:rsidRDefault="00D4306E" w:rsidP="00401F7E"/>
    <w:p w14:paraId="7C8710B9" w14:textId="0129A3CC" w:rsidR="00D4306E" w:rsidRPr="00D4306E" w:rsidRDefault="00D4306E" w:rsidP="00D4306E">
      <w:r w:rsidRPr="00D4306E">
        <w:rPr>
          <w:noProof/>
        </w:rPr>
        <w:drawing>
          <wp:inline distT="0" distB="0" distL="0" distR="0" wp14:anchorId="20807EA4" wp14:editId="566BB7CA">
            <wp:extent cx="5578475" cy="4182763"/>
            <wp:effectExtent l="0" t="0" r="3175" b="8255"/>
            <wp:docPr id="6557443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2767" cy="4185981"/>
                    </a:xfrm>
                    <a:prstGeom prst="rect">
                      <a:avLst/>
                    </a:prstGeom>
                    <a:noFill/>
                    <a:ln>
                      <a:noFill/>
                    </a:ln>
                  </pic:spPr>
                </pic:pic>
              </a:graphicData>
            </a:graphic>
          </wp:inline>
        </w:drawing>
      </w:r>
    </w:p>
    <w:p w14:paraId="35F96DC0" w14:textId="77777777" w:rsidR="00D4306E" w:rsidRPr="00401F7E" w:rsidRDefault="00D4306E" w:rsidP="00401F7E"/>
    <w:p w14:paraId="507473E7" w14:textId="77777777" w:rsidR="00401F7E" w:rsidRPr="00833BA6" w:rsidRDefault="00401F7E" w:rsidP="00833BA6"/>
    <w:p w14:paraId="3C1BB8A8" w14:textId="77777777" w:rsidR="007C351C" w:rsidRDefault="007C351C">
      <w:pPr>
        <w:spacing w:after="160" w:line="278" w:lineRule="auto"/>
        <w:rPr>
          <w:rFonts w:eastAsiaTheme="majorEastAsia" w:cstheme="majorBidi"/>
          <w:b/>
          <w:sz w:val="28"/>
          <w:szCs w:val="40"/>
          <w:u w:val="single"/>
        </w:rPr>
      </w:pPr>
      <w:r>
        <w:rPr>
          <w:u w:val="single"/>
        </w:rPr>
        <w:br w:type="page"/>
      </w:r>
    </w:p>
    <w:p w14:paraId="0B49DAD0" w14:textId="6F4B702F" w:rsidR="00EF3E10" w:rsidRDefault="00EF3E10" w:rsidP="00EF3E10">
      <w:pPr>
        <w:pStyle w:val="Heading1"/>
        <w:rPr>
          <w:u w:val="single"/>
        </w:rPr>
      </w:pPr>
      <w:r w:rsidRPr="007C351C">
        <w:rPr>
          <w:u w:val="single"/>
        </w:rPr>
        <w:lastRenderedPageBreak/>
        <w:t>Description of development</w:t>
      </w:r>
    </w:p>
    <w:p w14:paraId="43A8EEB6" w14:textId="43467E27" w:rsidR="007C351C" w:rsidRDefault="007C351C" w:rsidP="007C351C">
      <w:r>
        <w:t xml:space="preserve">The applicant is seeking planning permission for the </w:t>
      </w:r>
      <w:r w:rsidR="009B6841">
        <w:t>er</w:t>
      </w:r>
      <w:r w:rsidR="009B6841" w:rsidRPr="009B6841">
        <w:t xml:space="preserve">ection of </w:t>
      </w:r>
      <w:r w:rsidR="009B6841">
        <w:t xml:space="preserve">a </w:t>
      </w:r>
      <w:r w:rsidR="009B6841" w:rsidRPr="009B6841">
        <w:t>single</w:t>
      </w:r>
      <w:r w:rsidR="009B6841">
        <w:t xml:space="preserve"> </w:t>
      </w:r>
      <w:r w:rsidR="009B6841" w:rsidRPr="009B6841">
        <w:t>storey rear extension with associated external alterations to form additional living accommodation.</w:t>
      </w:r>
    </w:p>
    <w:p w14:paraId="13FF34CB" w14:textId="77777777" w:rsidR="009B6841" w:rsidRPr="007C351C" w:rsidRDefault="009B6841" w:rsidP="007C351C"/>
    <w:p w14:paraId="364A3D62" w14:textId="7F2C3818" w:rsidR="00EF3E10" w:rsidRDefault="00EF3E10" w:rsidP="00EF3E10">
      <w:pPr>
        <w:pStyle w:val="Heading1"/>
        <w:rPr>
          <w:u w:val="single"/>
        </w:rPr>
      </w:pPr>
      <w:r w:rsidRPr="006048C4">
        <w:rPr>
          <w:u w:val="single"/>
        </w:rPr>
        <w:t>Relevant planning history</w:t>
      </w:r>
    </w:p>
    <w:p w14:paraId="538AE612" w14:textId="575EB7E5" w:rsidR="006048C4" w:rsidRDefault="006048C4" w:rsidP="006048C4">
      <w:r w:rsidRPr="006048C4">
        <w:t xml:space="preserve">Planning Application </w:t>
      </w:r>
      <w:r>
        <w:t>–</w:t>
      </w:r>
      <w:r w:rsidRPr="006048C4">
        <w:t xml:space="preserve"> 023921</w:t>
      </w:r>
      <w:r w:rsidR="00E46A97">
        <w:t xml:space="preserve"> - </w:t>
      </w:r>
      <w:r w:rsidR="00E46A97" w:rsidRPr="00E46A97">
        <w:t>Construction of a new front porch with w.c</w:t>
      </w:r>
      <w:r w:rsidR="00E46A97">
        <w:t>. – Approved (1985).</w:t>
      </w:r>
    </w:p>
    <w:p w14:paraId="47AE10BD" w14:textId="77777777" w:rsidR="006048C4" w:rsidRDefault="006048C4" w:rsidP="006048C4"/>
    <w:p w14:paraId="39BCE0B3" w14:textId="444C715B" w:rsidR="006048C4" w:rsidRDefault="00AB002A" w:rsidP="00AB002A">
      <w:r>
        <w:t>Planning Application - 077823/FH/2005/S2</w:t>
      </w:r>
      <w:r w:rsidR="005F6435">
        <w:t xml:space="preserve"> - </w:t>
      </w:r>
      <w:r w:rsidR="005F6435" w:rsidRPr="005F6435">
        <w:t>Erection of 2 storey side and rear extension to form additional living accommodation</w:t>
      </w:r>
      <w:r w:rsidR="005F6435">
        <w:t xml:space="preserve"> – Approved (2006).</w:t>
      </w:r>
    </w:p>
    <w:p w14:paraId="10D3DF4F" w14:textId="77777777" w:rsidR="00AB002A" w:rsidRDefault="00AB002A" w:rsidP="00AB002A"/>
    <w:p w14:paraId="12C11D3F" w14:textId="461BB054" w:rsidR="00AB002A" w:rsidRDefault="00AB002A" w:rsidP="00AB002A">
      <w:r w:rsidRPr="00AB002A">
        <w:t>Planning Application - 099465/FH/2012/S2</w:t>
      </w:r>
      <w:r w:rsidR="005F6435">
        <w:t xml:space="preserve"> - </w:t>
      </w:r>
      <w:r w:rsidR="005F6435" w:rsidRPr="005F6435">
        <w:t>Erection of single storey front extension to form new porch</w:t>
      </w:r>
      <w:r w:rsidR="005F6435">
        <w:t xml:space="preserve"> – Approved (2012).</w:t>
      </w:r>
    </w:p>
    <w:p w14:paraId="18ECFABD" w14:textId="77777777" w:rsidR="00AB002A" w:rsidRDefault="00AB002A" w:rsidP="00AB002A"/>
    <w:p w14:paraId="208D39B4" w14:textId="676BE1DB" w:rsidR="00AB002A" w:rsidRPr="006048C4" w:rsidRDefault="00AB002A" w:rsidP="00AB002A">
      <w:r w:rsidRPr="00AB002A">
        <w:t>Planning Application - NOT-2026-000122</w:t>
      </w:r>
      <w:r w:rsidR="005D1924">
        <w:t xml:space="preserve"> - </w:t>
      </w:r>
      <w:r w:rsidR="005D1924" w:rsidRPr="005D1924">
        <w:t>Prior notification of proposed larger home extension projecting 3.3m to the rear with a maximum height of 3.95m and a height at eaves of 3m</w:t>
      </w:r>
      <w:r w:rsidR="005D1924">
        <w:t xml:space="preserve"> – Turned Away (2026).</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266D6C42" w14:textId="7162C800" w:rsidR="00D66B55" w:rsidRDefault="00D66B55" w:rsidP="00EF3E10"/>
        </w:tc>
      </w:tr>
    </w:tbl>
    <w:p w14:paraId="2A6AA701" w14:textId="1115ED58" w:rsidR="00EF3E10" w:rsidRPr="00E46A97" w:rsidRDefault="00C62A32" w:rsidP="00C62A32">
      <w:pPr>
        <w:pStyle w:val="Heading1"/>
        <w:rPr>
          <w:u w:val="single"/>
        </w:rPr>
      </w:pPr>
      <w:r w:rsidRPr="00E46A97">
        <w:rPr>
          <w:u w:val="single"/>
        </w:rPr>
        <w:t>Consultation, notification and publicity responses</w:t>
      </w:r>
    </w:p>
    <w:p w14:paraId="3875D271" w14:textId="0D264C4D" w:rsidR="00C62A32" w:rsidRDefault="00C62A32" w:rsidP="00C62A32">
      <w:pPr>
        <w:pStyle w:val="Heading2"/>
      </w:pPr>
      <w:r>
        <w:t>Consultations</w:t>
      </w:r>
    </w:p>
    <w:p w14:paraId="4211EC74" w14:textId="77777777" w:rsidR="00DA4E09" w:rsidRDefault="00DA4E09" w:rsidP="00DA4E09"/>
    <w:p w14:paraId="206F332B" w14:textId="2B74FBBE" w:rsidR="00DA4E09" w:rsidRDefault="00DA4E09" w:rsidP="00DA4E09">
      <w:r>
        <w:t>West Didsbury Residents’ Association – no response received.</w:t>
      </w:r>
    </w:p>
    <w:p w14:paraId="586E7C08" w14:textId="77777777" w:rsidR="00DA4E09" w:rsidRPr="00DA4E09" w:rsidRDefault="00DA4E09" w:rsidP="00DA4E09"/>
    <w:p w14:paraId="3574B3A1" w14:textId="3A634C95" w:rsidR="00EF3E10" w:rsidRDefault="00C62A32" w:rsidP="00C62A32">
      <w:pPr>
        <w:pStyle w:val="Heading2"/>
      </w:pPr>
      <w:r>
        <w:t>Notifications and publicity</w:t>
      </w:r>
    </w:p>
    <w:p w14:paraId="4D733889" w14:textId="77777777" w:rsidR="00DA4E09" w:rsidRDefault="00DA4E09" w:rsidP="00DA4E09"/>
    <w:p w14:paraId="14848FCF" w14:textId="03539D68" w:rsidR="00DA4E09" w:rsidRPr="00DA4E09" w:rsidRDefault="00DA4E09" w:rsidP="00DA4E09">
      <w:r>
        <w:t>No responses received.</w:t>
      </w:r>
    </w:p>
    <w:p w14:paraId="09DB631D" w14:textId="39762787" w:rsidR="00DA4E09" w:rsidRDefault="00DA4E09" w:rsidP="00EF3E10">
      <w:pPr>
        <w:pStyle w:val="Heading1"/>
      </w:pPr>
    </w:p>
    <w:p w14:paraId="20249247" w14:textId="77777777" w:rsidR="00DA4E09" w:rsidRDefault="00DA4E09">
      <w:pPr>
        <w:spacing w:after="160" w:line="278" w:lineRule="auto"/>
        <w:rPr>
          <w:rFonts w:eastAsiaTheme="majorEastAsia" w:cstheme="majorBidi"/>
          <w:b/>
          <w:sz w:val="28"/>
          <w:szCs w:val="40"/>
        </w:rPr>
      </w:pPr>
      <w:r>
        <w:br w:type="page"/>
      </w:r>
    </w:p>
    <w:p w14:paraId="4F2D72B2" w14:textId="77777777" w:rsidR="00E734B4" w:rsidRPr="00402502" w:rsidRDefault="00E734B4" w:rsidP="00E734B4">
      <w:pPr>
        <w:pStyle w:val="Heading1"/>
        <w:rPr>
          <w:u w:val="single"/>
        </w:rPr>
      </w:pPr>
      <w:r w:rsidRPr="00402502">
        <w:rPr>
          <w:u w:val="single"/>
        </w:rPr>
        <w:lastRenderedPageBreak/>
        <w:t>Relevant policies</w:t>
      </w:r>
    </w:p>
    <w:p w14:paraId="1D95F42D" w14:textId="77777777" w:rsidR="00E734B4" w:rsidRPr="00672161" w:rsidRDefault="00E734B4" w:rsidP="00E734B4">
      <w:r w:rsidRPr="00EF2E1D">
        <w:rPr>
          <w:b/>
          <w:bCs/>
        </w:rPr>
        <w:t>Unitary Development Plan (UDP)</w:t>
      </w:r>
      <w:r w:rsidRPr="00672161">
        <w:t xml:space="preserve"> – The UDP has been superseded by the Core Strategy Development Plan, but certain policies are still considered of relevance:  </w:t>
      </w:r>
    </w:p>
    <w:p w14:paraId="1CC53033" w14:textId="77777777" w:rsidR="00E734B4" w:rsidRPr="00672161" w:rsidRDefault="00E734B4" w:rsidP="00E734B4">
      <w:r w:rsidRPr="00672161">
        <w:t xml:space="preserve">- Policy DC1 – Residential Extensions  </w:t>
      </w:r>
    </w:p>
    <w:p w14:paraId="53D6E3CD" w14:textId="77777777" w:rsidR="00E734B4" w:rsidRPr="00672161" w:rsidRDefault="00E734B4" w:rsidP="00E734B4"/>
    <w:p w14:paraId="75EE100D" w14:textId="77777777" w:rsidR="00E734B4" w:rsidRPr="00672161" w:rsidRDefault="00E734B4" w:rsidP="00E734B4">
      <w:r w:rsidRPr="00EF2E1D">
        <w:rPr>
          <w:b/>
          <w:bCs/>
        </w:rPr>
        <w:t>The Manchester Core Strategy</w:t>
      </w:r>
      <w:r w:rsidRPr="00672161">
        <w:t xml:space="preserve"> – Development Plan Document 2012-2027 (“the Core Strategy”) was adopted by the City Council on the 11th of July 2012: </w:t>
      </w:r>
    </w:p>
    <w:p w14:paraId="48EAC818" w14:textId="77777777" w:rsidR="00E734B4" w:rsidRPr="00672161" w:rsidRDefault="00E734B4" w:rsidP="00E734B4">
      <w:r w:rsidRPr="00672161">
        <w:t xml:space="preserve">- Policy DM1 – Development Management  </w:t>
      </w:r>
    </w:p>
    <w:p w14:paraId="720B26D8" w14:textId="77777777" w:rsidR="00E734B4" w:rsidRPr="00672161" w:rsidRDefault="00E734B4" w:rsidP="00E734B4">
      <w:r w:rsidRPr="00672161">
        <w:t xml:space="preserve">- Policy SP1 – Spatial Principles  </w:t>
      </w:r>
    </w:p>
    <w:p w14:paraId="30DE1C6A" w14:textId="77777777" w:rsidR="00E734B4" w:rsidRPr="00672161" w:rsidRDefault="00E734B4" w:rsidP="00E734B4"/>
    <w:p w14:paraId="53F4D05E" w14:textId="77777777" w:rsidR="00E734B4" w:rsidRPr="00672161" w:rsidRDefault="00E734B4" w:rsidP="00E734B4">
      <w:r w:rsidRPr="00EF2E1D">
        <w:rPr>
          <w:b/>
          <w:bCs/>
        </w:rPr>
        <w:t>Places for Everyone</w:t>
      </w:r>
      <w:r w:rsidRPr="00672161">
        <w:t xml:space="preserve"> - is a long-term plan of nine Greater Manchester districts for jobs, new homes, and sustainable growth. It has been published by the GMCA on behalf of the nine districts and took effect and became part of the statutory development plan on March 21, 2024. </w:t>
      </w:r>
    </w:p>
    <w:p w14:paraId="71EA9963" w14:textId="77777777" w:rsidR="00E734B4" w:rsidRPr="00672161" w:rsidRDefault="00E734B4" w:rsidP="00E734B4">
      <w:r w:rsidRPr="00672161">
        <w:t xml:space="preserve">- Policy JP-P1 – Sustainable Places  </w:t>
      </w:r>
    </w:p>
    <w:p w14:paraId="500B52BD" w14:textId="77777777" w:rsidR="00E734B4" w:rsidRPr="00672161" w:rsidRDefault="00E734B4" w:rsidP="00E734B4"/>
    <w:p w14:paraId="315E4918" w14:textId="77777777" w:rsidR="003B4C7D" w:rsidRDefault="00E734B4" w:rsidP="00E734B4">
      <w:pPr>
        <w:rPr>
          <w:b/>
          <w:bCs/>
        </w:rPr>
      </w:pPr>
      <w:r w:rsidRPr="00EF2E1D">
        <w:rPr>
          <w:b/>
          <w:bCs/>
        </w:rPr>
        <w:t xml:space="preserve">National Planning Policy Framework (NPPF, </w:t>
      </w:r>
      <w:r w:rsidR="0033021B">
        <w:rPr>
          <w:b/>
          <w:bCs/>
        </w:rPr>
        <w:t>August 2026</w:t>
      </w:r>
      <w:r w:rsidRPr="00EF2E1D">
        <w:rPr>
          <w:b/>
          <w:bCs/>
        </w:rPr>
        <w:t>)</w:t>
      </w:r>
    </w:p>
    <w:p w14:paraId="29FF348A" w14:textId="399F5A77" w:rsidR="00E734B4" w:rsidRPr="00672161" w:rsidRDefault="00E734B4" w:rsidP="00E734B4">
      <w:r w:rsidRPr="00672161">
        <w:t>- Chapter 14 – Achieving Well-Designed Places</w:t>
      </w:r>
    </w:p>
    <w:p w14:paraId="263F3CC9" w14:textId="77777777" w:rsidR="00880214" w:rsidRDefault="00E734B4" w:rsidP="00880214">
      <w:r w:rsidRPr="00672161">
        <w:t>- Policy DP3: Key principles for well-designed places</w:t>
      </w:r>
    </w:p>
    <w:p w14:paraId="4353F978" w14:textId="77777777" w:rsidR="00880214" w:rsidRDefault="00880214" w:rsidP="00880214"/>
    <w:p w14:paraId="2968CFAF" w14:textId="43F8436B" w:rsidR="00880214" w:rsidRPr="00880214" w:rsidRDefault="00880214" w:rsidP="00880214">
      <w:pPr>
        <w:jc w:val="center"/>
        <w:rPr>
          <w:b/>
          <w:bCs/>
        </w:rPr>
      </w:pPr>
      <w:r w:rsidRPr="00880214">
        <w:rPr>
          <w:b/>
          <w:bCs/>
          <w:noProof/>
        </w:rPr>
        <w:drawing>
          <wp:inline distT="0" distB="0" distL="0" distR="0" wp14:anchorId="732EF4DF" wp14:editId="6FE3E32A">
            <wp:extent cx="5386108" cy="4426490"/>
            <wp:effectExtent l="19050" t="19050" r="24130" b="12700"/>
            <wp:docPr id="1040245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245045" name=""/>
                    <pic:cNvPicPr/>
                  </pic:nvPicPr>
                  <pic:blipFill>
                    <a:blip r:embed="rId13"/>
                    <a:stretch>
                      <a:fillRect/>
                    </a:stretch>
                  </pic:blipFill>
                  <pic:spPr>
                    <a:xfrm>
                      <a:off x="0" y="0"/>
                      <a:ext cx="5396054" cy="4434664"/>
                    </a:xfrm>
                    <a:prstGeom prst="rect">
                      <a:avLst/>
                    </a:prstGeom>
                    <a:ln>
                      <a:solidFill>
                        <a:schemeClr val="tx1"/>
                      </a:solidFill>
                    </a:ln>
                  </pic:spPr>
                </pic:pic>
              </a:graphicData>
            </a:graphic>
          </wp:inline>
        </w:drawing>
      </w:r>
    </w:p>
    <w:p w14:paraId="7F4BC009" w14:textId="66A35B84" w:rsidR="00880214" w:rsidRPr="00880214" w:rsidRDefault="00880214" w:rsidP="00880214">
      <w:pPr>
        <w:jc w:val="center"/>
        <w:rPr>
          <w:b/>
          <w:bCs/>
        </w:rPr>
      </w:pPr>
      <w:r w:rsidRPr="00880214">
        <w:rPr>
          <w:b/>
          <w:bCs/>
        </w:rPr>
        <w:t>Submitted proposed elevations</w:t>
      </w:r>
    </w:p>
    <w:p w14:paraId="38F0550D" w14:textId="77777777" w:rsidR="00955F7C" w:rsidRDefault="00955F7C">
      <w:pPr>
        <w:spacing w:after="160" w:line="278" w:lineRule="auto"/>
        <w:rPr>
          <w:rFonts w:eastAsiaTheme="majorEastAsia" w:cstheme="majorBidi"/>
          <w:b/>
          <w:szCs w:val="36"/>
          <w:u w:val="single"/>
        </w:rPr>
      </w:pPr>
      <w:r>
        <w:rPr>
          <w:szCs w:val="36"/>
          <w:u w:val="single"/>
        </w:rPr>
        <w:br w:type="page"/>
      </w:r>
    </w:p>
    <w:p w14:paraId="594BCC1D" w14:textId="604E5A70" w:rsidR="00EF3E10" w:rsidRPr="006D21DC" w:rsidRDefault="00EF3E10" w:rsidP="00EF3E10">
      <w:pPr>
        <w:pStyle w:val="Heading1"/>
        <w:rPr>
          <w:sz w:val="24"/>
          <w:szCs w:val="36"/>
          <w:u w:val="single"/>
        </w:rPr>
      </w:pPr>
      <w:r w:rsidRPr="006D21DC">
        <w:rPr>
          <w:sz w:val="24"/>
          <w:szCs w:val="36"/>
          <w:u w:val="single"/>
        </w:rPr>
        <w:lastRenderedPageBreak/>
        <w:t>Assessment</w:t>
      </w:r>
    </w:p>
    <w:p w14:paraId="1F90CDA4" w14:textId="77777777" w:rsidR="006B7C8E" w:rsidRDefault="00FC129F" w:rsidP="006B7C8E">
      <w:r w:rsidRPr="00F344A9">
        <w:rPr>
          <w:b/>
          <w:bCs/>
        </w:rPr>
        <w:t>Principle –</w:t>
      </w:r>
      <w:r>
        <w:t xml:space="preserve"> the principle of the proposal, to erect a single storey rear extension to provide additional living accommodation, </w:t>
      </w:r>
      <w:r w:rsidRPr="00CD19A2">
        <w:t>is acceptable. Notwithstanding this, consideration must be given to the proposal’s siting, scale, and massing, appearance, impact upon visual and residential amenity, waste storage, and parking, amongst other matters.</w:t>
      </w:r>
    </w:p>
    <w:p w14:paraId="271E9D5E" w14:textId="77777777" w:rsidR="006B7C8E" w:rsidRDefault="006B7C8E" w:rsidP="006B7C8E"/>
    <w:p w14:paraId="73926E2A" w14:textId="77777777" w:rsidR="00836E5D" w:rsidRDefault="006B7C8E" w:rsidP="00836E5D">
      <w:r>
        <w:rPr>
          <w:b/>
          <w:bCs/>
        </w:rPr>
        <w:t>Siting, scale, and massing –</w:t>
      </w:r>
      <w:r>
        <w:t xml:space="preserve"> the single storey extension would be sited at rear of the property, representing a small-scale </w:t>
      </w:r>
      <w:r w:rsidR="005373F6">
        <w:t>infill extension between the existing two-storey extension and the northern shared boundary</w:t>
      </w:r>
      <w:r>
        <w:t xml:space="preserve">. </w:t>
      </w:r>
      <w:r w:rsidR="00B851B3">
        <w:t xml:space="preserve">The extension would project approximately 3.1m rearwards from the host dwellinghouse with a width of </w:t>
      </w:r>
      <w:r w:rsidR="0076797B">
        <w:t>3.1m</w:t>
      </w:r>
      <w:r w:rsidR="002968AC">
        <w:t>, a pitched roof height of 3.7m, and an eaves height of 2.5m. It would</w:t>
      </w:r>
      <w:r w:rsidR="00484C88">
        <w:t xml:space="preserve"> be sited adjacent to the boundary shared with No.13 Whitehaven Gardens.</w:t>
      </w:r>
    </w:p>
    <w:p w14:paraId="36326311" w14:textId="77777777" w:rsidR="00836E5D" w:rsidRDefault="00836E5D" w:rsidP="00836E5D"/>
    <w:p w14:paraId="65A685C9" w14:textId="77777777" w:rsidR="00D42A24" w:rsidRDefault="00836E5D" w:rsidP="00D42A24">
      <w:r>
        <w:t>The overall siting, scale, and massing of the proposal is considered acceptable. The 3.1m rearward projection of the rear extension would not exceed the limit stipulated in saved policy DC1 of the Unitary Development Plan for the City of Manchester (of 3.65m) and is therefore considered acceptable as well as being in-keeping with the existing rear extensions evident in the surrounding area. Further to this, the rear extension would feature subservient dimensions to the host dwellinghouse on account of its single storey form, and appropriate length, width, and height. For these reasons, the extension would avoid reading as an excessively large or bulky addition to the dwellinghouse. Sufficient private amenity space would also be retained to the rear of the dwellingho</w:t>
      </w:r>
      <w:r w:rsidR="00D42A24">
        <w:t>use.</w:t>
      </w:r>
    </w:p>
    <w:p w14:paraId="592F8490" w14:textId="77777777" w:rsidR="00D42A24" w:rsidRDefault="00D42A24" w:rsidP="00D42A24"/>
    <w:p w14:paraId="0EFD6514" w14:textId="04D176B7" w:rsidR="00D42A24" w:rsidRDefault="00D42A24" w:rsidP="00D42A24">
      <w:r>
        <w:rPr>
          <w:b/>
          <w:bCs/>
        </w:rPr>
        <w:t xml:space="preserve">Appearance and visual amenity – </w:t>
      </w:r>
      <w:r>
        <w:t>the extension would be constructed of brickwork, roof tiles, and uPVC-framed windows and doors to match the existing dwellinghouse. T</w:t>
      </w:r>
      <w:r w:rsidR="00F82F17">
        <w:t>o the rear</w:t>
      </w:r>
      <w:r w:rsidR="008F5572">
        <w:t>, it would feature</w:t>
      </w:r>
      <w:r w:rsidR="002040EC">
        <w:t xml:space="preserve"> a window</w:t>
      </w:r>
      <w:r w:rsidR="00743E37">
        <w:t>, with two skylights on its rear-facing roof slope. Its side elevation would be blank.</w:t>
      </w:r>
    </w:p>
    <w:p w14:paraId="2A1B5ECC" w14:textId="77777777" w:rsidR="00D42A24" w:rsidRDefault="00D42A24" w:rsidP="00D42A24"/>
    <w:p w14:paraId="77108A3A" w14:textId="69825200" w:rsidR="00D42A24" w:rsidRPr="00E678C6" w:rsidRDefault="00D42A24" w:rsidP="00D42A24">
      <w:pPr>
        <w:rPr>
          <w:rFonts w:cs="Arial"/>
        </w:rPr>
      </w:pPr>
      <w:r>
        <w:rPr>
          <w:rFonts w:cs="Arial"/>
          <w:color w:val="000000"/>
        </w:rPr>
        <w:t xml:space="preserve">The proposal is relatively standard in terms of its design and scale for developments of this type and would be in-keeping with the existing precedent of residential extensions in this locale, with a number of comparable extensions evident in the surrounding area. </w:t>
      </w:r>
      <w:r>
        <w:rPr>
          <w:rFonts w:eastAsiaTheme="majorEastAsia"/>
          <w:szCs w:val="26"/>
        </w:rPr>
        <w:t>Sited</w:t>
      </w:r>
      <w:r w:rsidRPr="003B5051">
        <w:rPr>
          <w:rFonts w:eastAsiaTheme="majorEastAsia"/>
          <w:szCs w:val="26"/>
        </w:rPr>
        <w:t xml:space="preserve"> </w:t>
      </w:r>
      <w:r w:rsidR="00F543AE">
        <w:rPr>
          <w:rFonts w:eastAsiaTheme="majorEastAsia"/>
          <w:szCs w:val="26"/>
        </w:rPr>
        <w:t>to the rea</w:t>
      </w:r>
      <w:r w:rsidRPr="003B5051">
        <w:rPr>
          <w:rFonts w:eastAsiaTheme="majorEastAsia"/>
          <w:szCs w:val="26"/>
        </w:rPr>
        <w:t xml:space="preserve">r of the </w:t>
      </w:r>
      <w:r>
        <w:rPr>
          <w:rFonts w:eastAsiaTheme="majorEastAsia"/>
          <w:szCs w:val="26"/>
        </w:rPr>
        <w:t>property,</w:t>
      </w:r>
      <w:r w:rsidRPr="003B5051">
        <w:rPr>
          <w:rFonts w:eastAsiaTheme="majorEastAsia"/>
          <w:szCs w:val="26"/>
        </w:rPr>
        <w:t xml:space="preserve"> </w:t>
      </w:r>
      <w:r>
        <w:rPr>
          <w:rFonts w:eastAsiaTheme="majorEastAsia"/>
          <w:szCs w:val="26"/>
        </w:rPr>
        <w:t>the proposal would</w:t>
      </w:r>
      <w:r w:rsidR="00F543AE">
        <w:rPr>
          <w:rFonts w:eastAsiaTheme="majorEastAsia"/>
          <w:szCs w:val="26"/>
        </w:rPr>
        <w:t xml:space="preserve"> not be highly </w:t>
      </w:r>
      <w:r>
        <w:rPr>
          <w:rFonts w:eastAsiaTheme="majorEastAsia"/>
          <w:szCs w:val="26"/>
        </w:rPr>
        <w:t xml:space="preserve">visible within the street scene </w:t>
      </w:r>
      <w:r w:rsidR="00F543AE">
        <w:rPr>
          <w:rFonts w:eastAsiaTheme="majorEastAsia"/>
          <w:szCs w:val="26"/>
        </w:rPr>
        <w:t xml:space="preserve">or </w:t>
      </w:r>
      <w:r>
        <w:rPr>
          <w:rFonts w:eastAsiaTheme="majorEastAsia"/>
          <w:szCs w:val="26"/>
        </w:rPr>
        <w:t xml:space="preserve">public realm. </w:t>
      </w:r>
      <w:r w:rsidR="00F23E7C">
        <w:rPr>
          <w:rFonts w:eastAsiaTheme="majorEastAsia"/>
          <w:szCs w:val="26"/>
        </w:rPr>
        <w:t xml:space="preserve">Moreover, </w:t>
      </w:r>
      <w:r>
        <w:rPr>
          <w:rFonts w:eastAsiaTheme="majorEastAsia"/>
          <w:szCs w:val="26"/>
        </w:rPr>
        <w:t>its use of matching materials (i.e., brickwork, roof tiles, and windows)</w:t>
      </w:r>
      <w:r w:rsidRPr="003B5051">
        <w:rPr>
          <w:rFonts w:eastAsiaTheme="majorEastAsia"/>
          <w:szCs w:val="26"/>
        </w:rPr>
        <w:t xml:space="preserve"> </w:t>
      </w:r>
      <w:r>
        <w:rPr>
          <w:rFonts w:eastAsiaTheme="majorEastAsia"/>
          <w:szCs w:val="26"/>
        </w:rPr>
        <w:t xml:space="preserve">would </w:t>
      </w:r>
      <w:r w:rsidRPr="003B5051">
        <w:rPr>
          <w:rFonts w:eastAsiaTheme="majorEastAsia"/>
          <w:szCs w:val="26"/>
        </w:rPr>
        <w:t>ensure</w:t>
      </w:r>
      <w:r>
        <w:rPr>
          <w:rFonts w:eastAsiaTheme="majorEastAsia"/>
          <w:szCs w:val="26"/>
        </w:rPr>
        <w:t xml:space="preserve"> that</w:t>
      </w:r>
      <w:r w:rsidRPr="003B5051">
        <w:rPr>
          <w:rFonts w:cs="Arial"/>
        </w:rPr>
        <w:t xml:space="preserve"> </w:t>
      </w:r>
      <w:r>
        <w:rPr>
          <w:rFonts w:cs="Arial"/>
        </w:rPr>
        <w:t xml:space="preserve">the proposal does not </w:t>
      </w:r>
      <w:r w:rsidRPr="006A570A">
        <w:rPr>
          <w:rFonts w:cs="Arial"/>
        </w:rPr>
        <w:t>form</w:t>
      </w:r>
      <w:r>
        <w:rPr>
          <w:rFonts w:cs="Arial"/>
        </w:rPr>
        <w:t xml:space="preserve"> an </w:t>
      </w:r>
      <w:r w:rsidRPr="006A570A">
        <w:rPr>
          <w:rFonts w:cs="Arial"/>
        </w:rPr>
        <w:t xml:space="preserve">overly prominent visual </w:t>
      </w:r>
      <w:r>
        <w:rPr>
          <w:rFonts w:cs="Arial"/>
        </w:rPr>
        <w:t>feature within the area</w:t>
      </w:r>
      <w:r w:rsidRPr="006A570A">
        <w:rPr>
          <w:rFonts w:cs="Arial"/>
        </w:rPr>
        <w:t>.</w:t>
      </w:r>
      <w:r>
        <w:rPr>
          <w:rFonts w:cs="Arial"/>
        </w:rPr>
        <w:t xml:space="preserve"> </w:t>
      </w:r>
      <w:r>
        <w:rPr>
          <w:rFonts w:eastAsiaTheme="majorEastAsia"/>
          <w:szCs w:val="26"/>
        </w:rPr>
        <w:t xml:space="preserve">For these reasons, </w:t>
      </w:r>
      <w:r w:rsidRPr="003B5051">
        <w:rPr>
          <w:rFonts w:eastAsiaTheme="majorEastAsia"/>
          <w:szCs w:val="26"/>
        </w:rPr>
        <w:t>the proposal is not anticipated to give rise t</w:t>
      </w:r>
      <w:r>
        <w:rPr>
          <w:rFonts w:eastAsiaTheme="majorEastAsia"/>
          <w:szCs w:val="26"/>
        </w:rPr>
        <w:t>o</w:t>
      </w:r>
      <w:r w:rsidRPr="003B5051">
        <w:rPr>
          <w:rFonts w:eastAsiaTheme="majorEastAsia"/>
          <w:szCs w:val="26"/>
        </w:rPr>
        <w:t xml:space="preserve"> significant harm to the </w:t>
      </w:r>
      <w:r w:rsidRPr="00E678C6">
        <w:rPr>
          <w:rFonts w:eastAsiaTheme="majorEastAsia"/>
          <w:szCs w:val="26"/>
        </w:rPr>
        <w:t>character and appearance of the application property or the visual amenity of the surrounding area.</w:t>
      </w:r>
    </w:p>
    <w:p w14:paraId="6024F192" w14:textId="77777777" w:rsidR="00D7039E" w:rsidRDefault="00D7039E" w:rsidP="00D42A24">
      <w:pPr>
        <w:rPr>
          <w:rFonts w:eastAsia="Times New Roman"/>
          <w:u w:val="single"/>
        </w:rPr>
      </w:pPr>
    </w:p>
    <w:p w14:paraId="0454543F" w14:textId="6C77D227" w:rsidR="00D7039E" w:rsidRDefault="00D7039E" w:rsidP="00D7039E">
      <w:pPr>
        <w:rPr>
          <w:rFonts w:cs="Arial"/>
        </w:rPr>
      </w:pPr>
      <w:r>
        <w:rPr>
          <w:b/>
          <w:bCs/>
        </w:rPr>
        <w:t xml:space="preserve">Residential amenity </w:t>
      </w:r>
      <w:r>
        <w:t>– given that the extension would be single storey only and would feature subservient dimensions to the host dwellinghouse with an approximate height of 3.7m,</w:t>
      </w:r>
      <w:r w:rsidRPr="00D43878">
        <w:t xml:space="preserve"> </w:t>
      </w:r>
      <w:r w:rsidRPr="00E678C6">
        <w:t>significant issues associated with overshadowing, loss of light, loss of outlook, and the introduction of an overbearing feature are not anticipated. Additionally, a</w:t>
      </w:r>
      <w:r w:rsidRPr="00E678C6">
        <w:rPr>
          <w:rFonts w:cs="Arial"/>
        </w:rPr>
        <w:t>s the extension would not include any side-facing windows in proximity to shared boundaries, no unacceptable impacts in terms of overlooking or loss of privacy are anticipated.</w:t>
      </w:r>
    </w:p>
    <w:p w14:paraId="19B49585" w14:textId="77777777" w:rsidR="00082BD1" w:rsidRDefault="00082BD1" w:rsidP="00D42A24">
      <w:pPr>
        <w:rPr>
          <w:rFonts w:eastAsia="Times New Roman"/>
          <w:u w:val="single"/>
        </w:rPr>
      </w:pPr>
    </w:p>
    <w:p w14:paraId="3FD8C364" w14:textId="77777777" w:rsidR="00082BD1" w:rsidRDefault="00082BD1" w:rsidP="00082BD1">
      <w:r w:rsidRPr="00F91CF9">
        <w:rPr>
          <w:b/>
          <w:bCs/>
        </w:rPr>
        <w:t>Waste storage</w:t>
      </w:r>
      <w:r>
        <w:t xml:space="preserve"> – the current waste storage arrangements would be unaffected by the proposal as external access to the rear would be retained.</w:t>
      </w:r>
    </w:p>
    <w:p w14:paraId="79CCB661" w14:textId="77777777" w:rsidR="00082BD1" w:rsidRDefault="00082BD1" w:rsidP="00082BD1"/>
    <w:p w14:paraId="3D7DAC63" w14:textId="77777777" w:rsidR="00082BD1" w:rsidRPr="003D207E" w:rsidRDefault="00082BD1" w:rsidP="00082BD1">
      <w:r w:rsidRPr="003D207E">
        <w:rPr>
          <w:b/>
          <w:bCs/>
        </w:rPr>
        <w:t xml:space="preserve">Parking </w:t>
      </w:r>
      <w:r w:rsidRPr="003D207E">
        <w:t>– the current parking arrangements would be unaffected by the proposal as the existing driveway space would be retained.</w:t>
      </w:r>
    </w:p>
    <w:p w14:paraId="6F010F17" w14:textId="77777777" w:rsidR="008E7FC1" w:rsidRDefault="008E7FC1" w:rsidP="008E7FC1">
      <w:pPr>
        <w:rPr>
          <w:b/>
          <w:bCs/>
        </w:rPr>
      </w:pPr>
    </w:p>
    <w:p w14:paraId="16ACD00E" w14:textId="642E53B6" w:rsidR="008E7FC1" w:rsidRPr="00A525A2" w:rsidRDefault="008E7FC1" w:rsidP="008E7FC1">
      <w:r>
        <w:rPr>
          <w:b/>
          <w:bCs/>
        </w:rPr>
        <w:t xml:space="preserve">Conclusion – </w:t>
      </w:r>
      <w:r>
        <w:t>g</w:t>
      </w:r>
      <w:r w:rsidRPr="00A525A2">
        <w:t>iven the above issues, it is considered that the proposal is acceptable in terms of its principle, siting, scale and massing, appearance, impact upon visual and residential amenity, waste storage and parking as it broadly complies with saved poli</w:t>
      </w:r>
      <w:r>
        <w:t>cy</w:t>
      </w:r>
      <w:r w:rsidRPr="00A525A2">
        <w:t xml:space="preserve"> DC1 of the Unitary Development Plan for the City of Manchester, policies DM1,</w:t>
      </w:r>
      <w:r>
        <w:t xml:space="preserve"> and SP1 o</w:t>
      </w:r>
      <w:r w:rsidRPr="00A525A2">
        <w:t xml:space="preserve">f the Manchester Core </w:t>
      </w:r>
      <w:r w:rsidRPr="00A525A2">
        <w:lastRenderedPageBreak/>
        <w:t>Strategy, chapter 1</w:t>
      </w:r>
      <w:r w:rsidR="00955F7C">
        <w:t xml:space="preserve">4 </w:t>
      </w:r>
      <w:r>
        <w:t>of</w:t>
      </w:r>
      <w:r w:rsidRPr="00A525A2">
        <w:t xml:space="preserve"> the National Planning Policy Framework (202</w:t>
      </w:r>
      <w:r w:rsidR="00955F7C">
        <w:t>6</w:t>
      </w:r>
      <w:r w:rsidRPr="00A525A2">
        <w:t>), and polic</w:t>
      </w:r>
      <w:r>
        <w:t xml:space="preserve">y </w:t>
      </w:r>
      <w:r w:rsidRPr="00A525A2">
        <w:t>JP-P1 of the Places for Everyone joint development plan document.</w:t>
      </w:r>
    </w:p>
    <w:p w14:paraId="40F29B34" w14:textId="57741C58" w:rsidR="00880214" w:rsidRPr="00D42A24" w:rsidRDefault="00880214" w:rsidP="00D42A24">
      <w:r>
        <w:rPr>
          <w:rFonts w:eastAsia="Times New Roman"/>
          <w:u w:val="single"/>
        </w:rPr>
        <w:br w:type="page"/>
      </w:r>
    </w:p>
    <w:p w14:paraId="7F9E7D89" w14:textId="148EAF95" w:rsidR="006F7F26" w:rsidRPr="004A1F7F" w:rsidRDefault="006F7F26" w:rsidP="006F7F26">
      <w:pPr>
        <w:pStyle w:val="Heading1"/>
        <w:rPr>
          <w:rFonts w:eastAsia="Times New Roman"/>
          <w:u w:val="single"/>
        </w:rPr>
      </w:pPr>
      <w:r w:rsidRPr="004A1F7F">
        <w:rPr>
          <w:rFonts w:eastAsia="Times New Roman"/>
          <w:u w:val="single"/>
        </w:rPr>
        <w:lastRenderedPageBreak/>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7F499A2" w14:textId="325BE2A1" w:rsidR="005C02B9" w:rsidRDefault="005C02B9" w:rsidP="00A331F9"/>
    <w:p w14:paraId="7215EAA0" w14:textId="77777777" w:rsidR="000257F1" w:rsidRDefault="000257F1" w:rsidP="000257F1">
      <w:pPr>
        <w:spacing w:after="120"/>
      </w:pPr>
      <w:r w:rsidRPr="005C02B9">
        <w:rPr>
          <w:rStyle w:val="Heading2Char"/>
        </w:rPr>
        <w:t>Re</w:t>
      </w:r>
      <w:r>
        <w:rPr>
          <w:rStyle w:val="Heading2Char"/>
        </w:rPr>
        <w:t>c</w:t>
      </w:r>
      <w:r w:rsidRPr="005C02B9">
        <w:rPr>
          <w:rStyle w:val="Heading2Char"/>
        </w:rPr>
        <w:t>ommendation</w:t>
      </w:r>
      <w:r>
        <w:t>: Approve</w:t>
      </w:r>
    </w:p>
    <w:p w14:paraId="4DD6EAF2" w14:textId="77777777" w:rsidR="000257F1" w:rsidRDefault="000257F1" w:rsidP="000257F1">
      <w:pPr>
        <w:rPr>
          <w:b/>
          <w:bCs/>
        </w:rPr>
      </w:pPr>
    </w:p>
    <w:p w14:paraId="49001244" w14:textId="77777777" w:rsidR="000257F1" w:rsidRDefault="000257F1" w:rsidP="000257F1">
      <w:pPr>
        <w:rPr>
          <w:b/>
          <w:bCs/>
        </w:rPr>
      </w:pPr>
      <w:r w:rsidRPr="00151A33">
        <w:rPr>
          <w:b/>
          <w:bCs/>
        </w:rPr>
        <w:t>Article 35 Declaration</w:t>
      </w:r>
      <w:r>
        <w:rPr>
          <w:b/>
          <w:bCs/>
        </w:rPr>
        <w:t>:</w:t>
      </w:r>
    </w:p>
    <w:p w14:paraId="22C99811" w14:textId="77777777" w:rsidR="000257F1" w:rsidRDefault="000257F1" w:rsidP="000257F1"/>
    <w:p w14:paraId="2ADB8417" w14:textId="77777777" w:rsidR="000257F1" w:rsidRDefault="000257F1" w:rsidP="000257F1">
      <w:pPr>
        <w:spacing w:after="120"/>
      </w:pPr>
      <w:r w:rsidRPr="007F117B">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r>
        <w:t>.</w:t>
      </w:r>
    </w:p>
    <w:p w14:paraId="42673DDF" w14:textId="77777777" w:rsidR="000257F1" w:rsidRDefault="000257F1" w:rsidP="000257F1">
      <w:pPr>
        <w:rPr>
          <w:b/>
          <w:bCs/>
        </w:rPr>
      </w:pPr>
    </w:p>
    <w:p w14:paraId="0DBD73D9" w14:textId="77777777" w:rsidR="000257F1" w:rsidRPr="00151A33" w:rsidRDefault="000257F1" w:rsidP="000257F1">
      <w:pPr>
        <w:rPr>
          <w:b/>
          <w:bCs/>
        </w:rPr>
      </w:pPr>
      <w:r w:rsidRPr="00151A33">
        <w:rPr>
          <w:b/>
          <w:bCs/>
        </w:rPr>
        <w:t>Condition(s) to be attached to decision for approval OR Reasons for recommendation to</w:t>
      </w:r>
    </w:p>
    <w:p w14:paraId="38120B86" w14:textId="77777777" w:rsidR="000257F1" w:rsidRPr="00151A33" w:rsidRDefault="000257F1" w:rsidP="000257F1">
      <w:pPr>
        <w:rPr>
          <w:b/>
          <w:bCs/>
        </w:rPr>
      </w:pPr>
      <w:r w:rsidRPr="00151A33">
        <w:rPr>
          <w:b/>
          <w:bCs/>
        </w:rPr>
        <w:t>Refuse</w:t>
      </w:r>
    </w:p>
    <w:p w14:paraId="2750D64B" w14:textId="77777777" w:rsidR="000257F1" w:rsidRDefault="000257F1" w:rsidP="000257F1">
      <w:pPr>
        <w:spacing w:after="120"/>
      </w:pPr>
    </w:p>
    <w:p w14:paraId="6339C114" w14:textId="77777777" w:rsidR="000257F1" w:rsidRDefault="000257F1" w:rsidP="000257F1">
      <w:pPr>
        <w:rPr>
          <w:b/>
          <w:bCs/>
        </w:rPr>
      </w:pPr>
      <w:r w:rsidRPr="00B163A1">
        <w:rPr>
          <w:b/>
          <w:bCs/>
        </w:rPr>
        <w:t>1) 3-year time limit:</w:t>
      </w:r>
    </w:p>
    <w:p w14:paraId="39B10132" w14:textId="77777777" w:rsidR="000257F1" w:rsidRPr="00B163A1" w:rsidRDefault="000257F1" w:rsidP="000257F1">
      <w:pPr>
        <w:rPr>
          <w:b/>
          <w:bCs/>
        </w:rPr>
      </w:pPr>
    </w:p>
    <w:p w14:paraId="5687A857" w14:textId="77777777" w:rsidR="000257F1" w:rsidRDefault="000257F1" w:rsidP="000257F1">
      <w:r>
        <w:t xml:space="preserve">The development must be begun not later than the expiration of three years beginning with the date of permission. </w:t>
      </w:r>
    </w:p>
    <w:p w14:paraId="2D51EEE5" w14:textId="77777777" w:rsidR="000257F1" w:rsidRDefault="000257F1" w:rsidP="000257F1"/>
    <w:p w14:paraId="3B468023" w14:textId="77777777" w:rsidR="000257F1" w:rsidRDefault="000257F1" w:rsidP="000257F1">
      <w:r>
        <w:t xml:space="preserve">Reason - Required to be imposed pursuant to Section 91 of the Town and Country Act Planning Act 1990. </w:t>
      </w:r>
    </w:p>
    <w:p w14:paraId="1AAE9A5B" w14:textId="77777777" w:rsidR="000257F1" w:rsidRDefault="000257F1" w:rsidP="000257F1"/>
    <w:p w14:paraId="37644E28" w14:textId="77777777" w:rsidR="000257F1" w:rsidRDefault="000257F1" w:rsidP="000257F1">
      <w:pPr>
        <w:rPr>
          <w:b/>
          <w:bCs/>
        </w:rPr>
      </w:pPr>
      <w:r w:rsidRPr="00B163A1">
        <w:rPr>
          <w:b/>
          <w:bCs/>
        </w:rPr>
        <w:t>2) Specified plans:</w:t>
      </w:r>
    </w:p>
    <w:p w14:paraId="1E1717BF" w14:textId="77777777" w:rsidR="000257F1" w:rsidRPr="00B163A1" w:rsidRDefault="000257F1" w:rsidP="000257F1">
      <w:pPr>
        <w:rPr>
          <w:b/>
          <w:bCs/>
        </w:rPr>
      </w:pPr>
    </w:p>
    <w:p w14:paraId="76F6AB3D" w14:textId="77777777" w:rsidR="000257F1" w:rsidRDefault="000257F1" w:rsidP="000257F1">
      <w:r>
        <w:t xml:space="preserve">The development hereby approved shall be carried out in accordance with the following drawings and documents: </w:t>
      </w:r>
    </w:p>
    <w:p w14:paraId="47A273EC" w14:textId="77777777" w:rsidR="00804DCF" w:rsidRDefault="00804DCF" w:rsidP="000257F1"/>
    <w:p w14:paraId="1C0AF8AF" w14:textId="26F15278" w:rsidR="00804DCF" w:rsidRDefault="00804DCF" w:rsidP="000257F1">
      <w:r>
        <w:t>‘Proposed Plans’, numbered ‘11WG-120 Rev C’,</w:t>
      </w:r>
      <w:r w:rsidR="00E931A7" w:rsidRPr="00E931A7">
        <w:t xml:space="preserve"> </w:t>
      </w:r>
      <w:r w:rsidR="00E931A7">
        <w:t>received by the City Council as Local Planning Authority on 26 June 2026.</w:t>
      </w:r>
    </w:p>
    <w:p w14:paraId="07418E7B" w14:textId="62A73D5C" w:rsidR="00804DCF" w:rsidRDefault="00295EE1" w:rsidP="000257F1">
      <w:r>
        <w:t>‘Proposed Elevations’, numbered ‘11WG-125 Rev C’,</w:t>
      </w:r>
      <w:r w:rsidR="00E931A7" w:rsidRPr="00E931A7">
        <w:t xml:space="preserve"> </w:t>
      </w:r>
      <w:r w:rsidR="00E931A7">
        <w:t>received by the City Council as Local Planning Authority on 26 June 2026.</w:t>
      </w:r>
    </w:p>
    <w:p w14:paraId="6A2B450B" w14:textId="77777777" w:rsidR="00295EE1" w:rsidRDefault="00295EE1" w:rsidP="000257F1"/>
    <w:p w14:paraId="7C36CAF8" w14:textId="77777777" w:rsidR="000257F1" w:rsidRDefault="000257F1" w:rsidP="000257F1">
      <w:r>
        <w:t xml:space="preserve">Reason - To ensure that the development is carried out in accordance with the approved plans, pursuant to saved policy DC1 of the Unitary Development Plan for the City of Manchester and policies SP1 and DM1 of the Manchester Core Strategy. </w:t>
      </w:r>
    </w:p>
    <w:p w14:paraId="5D1574FE" w14:textId="77777777" w:rsidR="000257F1" w:rsidRDefault="000257F1" w:rsidP="000257F1"/>
    <w:p w14:paraId="1B361981" w14:textId="77777777" w:rsidR="000257F1" w:rsidRDefault="000257F1" w:rsidP="000257F1">
      <w:pPr>
        <w:rPr>
          <w:b/>
          <w:bCs/>
        </w:rPr>
      </w:pPr>
      <w:r>
        <w:rPr>
          <w:b/>
          <w:bCs/>
        </w:rPr>
        <w:t>3) Materials:</w:t>
      </w:r>
    </w:p>
    <w:p w14:paraId="057D2C8E" w14:textId="77777777" w:rsidR="000257F1" w:rsidRDefault="000257F1" w:rsidP="000257F1">
      <w:pPr>
        <w:rPr>
          <w:b/>
          <w:bCs/>
        </w:rPr>
      </w:pPr>
    </w:p>
    <w:p w14:paraId="2E22EA07" w14:textId="77777777" w:rsidR="000257F1" w:rsidRPr="00137390" w:rsidRDefault="000257F1" w:rsidP="000257F1">
      <w:r w:rsidRPr="00137390">
        <w:t xml:space="preserve">The materials used in the external surfaces of the development hereby approved shall be similar in appearance to the existing </w:t>
      </w:r>
      <w:r>
        <w:t xml:space="preserve">dwellinghouse </w:t>
      </w:r>
      <w:r w:rsidRPr="00137390">
        <w:t>in terms of type, size, colour and texture. </w:t>
      </w:r>
    </w:p>
    <w:p w14:paraId="0C78C8FE" w14:textId="77777777" w:rsidR="000257F1" w:rsidRPr="00137390" w:rsidRDefault="000257F1" w:rsidP="000257F1">
      <w:r w:rsidRPr="00137390">
        <w:t> </w:t>
      </w:r>
    </w:p>
    <w:p w14:paraId="10C35F77" w14:textId="77777777" w:rsidR="000257F1" w:rsidRPr="00137390" w:rsidRDefault="000257F1" w:rsidP="000257F1">
      <w:r w:rsidRPr="00137390">
        <w:t xml:space="preserve">Reason - In order to ensure a satisfactory appearance in the interests of visual amenity in accordance with policies SP1 and DM1 of the </w:t>
      </w:r>
      <w:r>
        <w:t>Manchester C</w:t>
      </w:r>
      <w:r w:rsidRPr="00137390">
        <w:t>ore Strategy and the requirements of the National Planning Policy Framework. </w:t>
      </w:r>
    </w:p>
    <w:p w14:paraId="32320BA2" w14:textId="77777777" w:rsidR="000257F1" w:rsidRDefault="000257F1" w:rsidP="000257F1"/>
    <w:p w14:paraId="76185FB7" w14:textId="7F47ADEA" w:rsidR="000257F1" w:rsidRDefault="000257F1" w:rsidP="000257F1">
      <w:pPr>
        <w:rPr>
          <w:b/>
          <w:bCs/>
        </w:rPr>
      </w:pPr>
      <w:r>
        <w:rPr>
          <w:b/>
          <w:bCs/>
        </w:rPr>
        <w:t xml:space="preserve">4) </w:t>
      </w:r>
      <w:r w:rsidRPr="00B163A1">
        <w:rPr>
          <w:b/>
          <w:bCs/>
        </w:rPr>
        <w:t>Restriction on additional openings:</w:t>
      </w:r>
    </w:p>
    <w:p w14:paraId="201CDAA1" w14:textId="77777777" w:rsidR="000257F1" w:rsidRDefault="000257F1" w:rsidP="000257F1">
      <w:pPr>
        <w:rPr>
          <w:b/>
          <w:bCs/>
        </w:rPr>
      </w:pPr>
    </w:p>
    <w:p w14:paraId="0DFC22BD" w14:textId="2F969C90" w:rsidR="000257F1" w:rsidRDefault="000257F1" w:rsidP="000257F1">
      <w:r>
        <w:t xml:space="preserve">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into the elevations of the development hereby approved, without planning permission being granted by the </w:t>
      </w:r>
      <w:r w:rsidR="00E931A7">
        <w:t xml:space="preserve">City Council as </w:t>
      </w:r>
      <w:r>
        <w:t xml:space="preserve">Local Planning Authority. </w:t>
      </w:r>
    </w:p>
    <w:p w14:paraId="1CCD74BE" w14:textId="77777777" w:rsidR="000257F1" w:rsidRDefault="000257F1" w:rsidP="000257F1">
      <w:r>
        <w:t xml:space="preserve"> </w:t>
      </w:r>
    </w:p>
    <w:p w14:paraId="11046CD3" w14:textId="77777777" w:rsidR="000257F1" w:rsidRDefault="000257F1" w:rsidP="000257F1">
      <w:r>
        <w:t xml:space="preserve">Reason - In the interests of residential amenity, pursuant to policies DM1 and SP1 of the Manchester Core Strategy. </w:t>
      </w:r>
    </w:p>
    <w:p w14:paraId="798EB07F" w14:textId="77777777" w:rsidR="000257F1" w:rsidRPr="00A331F9" w:rsidRDefault="000257F1" w:rsidP="00A331F9"/>
    <w:sectPr w:rsidR="000257F1"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57F1"/>
    <w:rsid w:val="00082BD1"/>
    <w:rsid w:val="001D3C33"/>
    <w:rsid w:val="001F1820"/>
    <w:rsid w:val="002040EC"/>
    <w:rsid w:val="002202D8"/>
    <w:rsid w:val="00240E54"/>
    <w:rsid w:val="00264A72"/>
    <w:rsid w:val="00271DE1"/>
    <w:rsid w:val="00274422"/>
    <w:rsid w:val="00295EE1"/>
    <w:rsid w:val="002968AC"/>
    <w:rsid w:val="002A509A"/>
    <w:rsid w:val="0032349F"/>
    <w:rsid w:val="0033021B"/>
    <w:rsid w:val="003B4C7D"/>
    <w:rsid w:val="003E4005"/>
    <w:rsid w:val="003F2921"/>
    <w:rsid w:val="00401F7E"/>
    <w:rsid w:val="00467C0E"/>
    <w:rsid w:val="00484C88"/>
    <w:rsid w:val="004A1F7F"/>
    <w:rsid w:val="005373F6"/>
    <w:rsid w:val="005C02B9"/>
    <w:rsid w:val="005C6B70"/>
    <w:rsid w:val="005D1924"/>
    <w:rsid w:val="005F6435"/>
    <w:rsid w:val="0060008F"/>
    <w:rsid w:val="006048C4"/>
    <w:rsid w:val="006175C6"/>
    <w:rsid w:val="00654330"/>
    <w:rsid w:val="006954E2"/>
    <w:rsid w:val="006A55B0"/>
    <w:rsid w:val="006B1081"/>
    <w:rsid w:val="006B3B30"/>
    <w:rsid w:val="006B7C8E"/>
    <w:rsid w:val="006D21DC"/>
    <w:rsid w:val="006E0A90"/>
    <w:rsid w:val="006F7F26"/>
    <w:rsid w:val="0070357C"/>
    <w:rsid w:val="00743E37"/>
    <w:rsid w:val="007524AB"/>
    <w:rsid w:val="0076797B"/>
    <w:rsid w:val="007901E8"/>
    <w:rsid w:val="007C351C"/>
    <w:rsid w:val="00804DCF"/>
    <w:rsid w:val="008057CA"/>
    <w:rsid w:val="00806E49"/>
    <w:rsid w:val="00833BA6"/>
    <w:rsid w:val="00836E5D"/>
    <w:rsid w:val="00871882"/>
    <w:rsid w:val="00880214"/>
    <w:rsid w:val="00884D6D"/>
    <w:rsid w:val="008E7FC1"/>
    <w:rsid w:val="008F5572"/>
    <w:rsid w:val="00911772"/>
    <w:rsid w:val="00955F7C"/>
    <w:rsid w:val="00982188"/>
    <w:rsid w:val="009B6841"/>
    <w:rsid w:val="009C6C24"/>
    <w:rsid w:val="00A04F27"/>
    <w:rsid w:val="00A331F9"/>
    <w:rsid w:val="00A40D82"/>
    <w:rsid w:val="00A82292"/>
    <w:rsid w:val="00AB002A"/>
    <w:rsid w:val="00AD3AB2"/>
    <w:rsid w:val="00AD61E8"/>
    <w:rsid w:val="00B17001"/>
    <w:rsid w:val="00B75EB9"/>
    <w:rsid w:val="00B851B3"/>
    <w:rsid w:val="00BA1D7F"/>
    <w:rsid w:val="00BD216A"/>
    <w:rsid w:val="00BE7747"/>
    <w:rsid w:val="00C17DCB"/>
    <w:rsid w:val="00C41A45"/>
    <w:rsid w:val="00C573B6"/>
    <w:rsid w:val="00C62A32"/>
    <w:rsid w:val="00CF74CA"/>
    <w:rsid w:val="00D3474F"/>
    <w:rsid w:val="00D42A24"/>
    <w:rsid w:val="00D4306E"/>
    <w:rsid w:val="00D46AC5"/>
    <w:rsid w:val="00D66B55"/>
    <w:rsid w:val="00D7039E"/>
    <w:rsid w:val="00D73A5C"/>
    <w:rsid w:val="00DA4E09"/>
    <w:rsid w:val="00DB15A6"/>
    <w:rsid w:val="00E0137E"/>
    <w:rsid w:val="00E1769F"/>
    <w:rsid w:val="00E34D56"/>
    <w:rsid w:val="00E46A97"/>
    <w:rsid w:val="00E734B4"/>
    <w:rsid w:val="00E931A7"/>
    <w:rsid w:val="00EE0337"/>
    <w:rsid w:val="00EF3E10"/>
    <w:rsid w:val="00F23E7C"/>
    <w:rsid w:val="00F543AE"/>
    <w:rsid w:val="00F736CA"/>
    <w:rsid w:val="00F82F17"/>
    <w:rsid w:val="00F96A58"/>
    <w:rsid w:val="00FB15ED"/>
    <w:rsid w:val="00FC129F"/>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48C4"/>
    <w:rPr>
      <w:color w:val="467886" w:themeColor="hyperlink"/>
      <w:u w:val="single"/>
    </w:rPr>
  </w:style>
  <w:style w:type="character" w:styleId="UnresolvedMention">
    <w:name w:val="Unresolved Mention"/>
    <w:basedOn w:val="DefaultParagraphFont"/>
    <w:uiPriority w:val="99"/>
    <w:semiHidden/>
    <w:unhideWhenUsed/>
    <w:rsid w:val="00604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11B08E-97BD-4F19-8EDA-B7A923CBE444}">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94124DF2-248F-4066-90AB-3B3C1E014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F92399-3FD9-4872-A317-4BB87A5811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1768</Words>
  <Characters>9893</Characters>
  <Application>Microsoft Office Word</Application>
  <DocSecurity>0</DocSecurity>
  <Lines>241</Lines>
  <Paragraphs>88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salesforceId:7824493a-4380-4287-82d8-5f789dcf0046</dc:subject>
  <dc:creator>Anthony Moore</dc:creator>
  <cp:keywords/>
  <dc:description/>
  <cp:lastModifiedBy>Holly Wright</cp:lastModifiedBy>
  <cp:revision>54</cp:revision>
  <dcterms:created xsi:type="dcterms:W3CDTF">2026-07-21T10:45:00Z</dcterms:created>
  <dcterms:modified xsi:type="dcterms:W3CDTF">2026-08-19T06:52:00Z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069Sl00000ZhkRdIAJ</vt:lpwstr>
  </property>
  <property fmtid="{D5CDD505-2E9C-101B-9397-08002B2CF9AE}" pid="3" name="ContentTypeId">
    <vt:lpwstr>0x010100D192DAB28F75A4458A6283DC0AA8BFF3</vt:lpwstr>
  </property>
  <property fmtid="{D5CDD505-2E9C-101B-9397-08002B2CF9AE}" pid="4" name="MediaServiceImageTags">
    <vt:lpwstr/>
  </property>
</Properties>
</file>