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A316" w14:textId="55ECFFBD" w:rsidR="001F6D77" w:rsidRPr="001F6D77" w:rsidRDefault="001F6D77">
      <w:pPr>
        <w:rPr>
          <w:b/>
          <w:bCs/>
          <w:lang w:val="en-GB"/>
        </w:rPr>
      </w:pPr>
      <w:r>
        <w:rPr>
          <w:b/>
          <w:bCs/>
          <w:lang w:val="en-GB"/>
        </w:rPr>
        <w:t xml:space="preserve">Gorton Monastery </w:t>
      </w:r>
    </w:p>
    <w:p w14:paraId="307145EF" w14:textId="77777777" w:rsidR="001F6D77" w:rsidRDefault="001F6D77" w:rsidP="001F6D77">
      <w:pPr>
        <w:rPr>
          <w:b/>
          <w:bCs/>
        </w:rPr>
      </w:pPr>
      <w:r>
        <w:rPr>
          <w:b/>
          <w:bCs/>
        </w:rPr>
        <w:t>Heritage Statement: Boiler Replacement Project</w:t>
      </w:r>
    </w:p>
    <w:p w14:paraId="2734F067" w14:textId="77777777" w:rsidR="00D81DE1" w:rsidRPr="00D81DE1" w:rsidRDefault="00D81DE1" w:rsidP="00D81DE1">
      <w:pPr>
        <w:spacing w:before="100" w:beforeAutospacing="1" w:after="100" w:afterAutospacing="1" w:line="240" w:lineRule="auto"/>
        <w:outlineLvl w:val="2"/>
      </w:pPr>
      <w:r>
        <w:t>1. Introduction</w:t>
      </w:r>
    </w:p>
    <w:p w14:paraId="34F7591D" w14:textId="77777777" w:rsidR="00D81DE1" w:rsidRPr="00D81DE1" w:rsidRDefault="00D81DE1" w:rsidP="00D81DE1">
      <w:pPr>
        <w:spacing w:before="100" w:beforeAutospacing="1" w:after="100" w:afterAutospacing="1" w:line="240" w:lineRule="auto"/>
      </w:pPr>
      <w:r>
        <w:t>This Heritage Statement has been prepared in support of a planning application and listed building consent for the proposed replacement of the existing boiler and associated heating infrastructure at Gorton Monastery, formally known as the Church and Friary of St Francis.</w:t>
      </w:r>
    </w:p>
    <w:p w14:paraId="10228222" w14:textId="77777777" w:rsidR="00D81DE1" w:rsidRPr="00D81DE1" w:rsidRDefault="00D81DE1" w:rsidP="00D81DE1">
      <w:pPr>
        <w:spacing w:before="100" w:beforeAutospacing="1" w:after="100" w:afterAutospacing="1" w:line="240" w:lineRule="auto"/>
      </w:pPr>
      <w:r>
        <w:t>The proposed works are essential to secure the continued operation, conservation, and sustainable use of the building. The application relates principally to the replacement of outdated mechanical and electrical plant within the existing plantroom, together with associated flue, controls, and pipework upgrades required to provide a modern, efficient, and reliable heating system.</w:t>
      </w:r>
    </w:p>
    <w:p w14:paraId="3841C2E7" w14:textId="605CDA18" w:rsidR="00D81DE1" w:rsidRPr="00D81DE1" w:rsidRDefault="00D81DE1" w:rsidP="00D81DE1">
      <w:pPr>
        <w:spacing w:before="100" w:beforeAutospacing="1" w:after="100" w:afterAutospacing="1" w:line="240" w:lineRule="auto"/>
      </w:pPr>
      <w:r>
        <w:t>This statement assesses the significance of the heritage asset and the impact of the proposed works upon its special architectural and historic interest.</w:t>
      </w:r>
    </w:p>
    <w:p w14:paraId="4DDEF248" w14:textId="77777777" w:rsidR="00D81DE1" w:rsidRPr="00D81DE1" w:rsidRDefault="00D81DE1" w:rsidP="00D81DE1">
      <w:pPr>
        <w:spacing w:before="100" w:beforeAutospacing="1" w:after="100" w:afterAutospacing="1" w:line="240" w:lineRule="auto"/>
        <w:outlineLvl w:val="2"/>
      </w:pPr>
      <w:r>
        <w:t>2. Heritage Significance</w:t>
      </w:r>
    </w:p>
    <w:p w14:paraId="7D01903D" w14:textId="77777777" w:rsidR="00D81DE1" w:rsidRPr="00D81DE1" w:rsidRDefault="00D81DE1" w:rsidP="00D81DE1">
      <w:pPr>
        <w:spacing w:before="100" w:beforeAutospacing="1" w:after="100" w:afterAutospacing="1" w:line="240" w:lineRule="auto"/>
      </w:pPr>
      <w:r>
        <w:t>Gorton Monastery is a Grade II* listed building of exceptional architectural, historic, social, and communal significance. Constructed between 1863 and 1872, the monastery and church were designed principally by Edward Welby Pugin, one of the leading Gothic Revival architects of the nineteenth century and son of Augustus Welby Northmore Pugin. The complex is recognised as one of the finest examples of Victorian Gothic ecclesiastical architecture in England.</w:t>
      </w:r>
    </w:p>
    <w:p w14:paraId="40077D6E" w14:textId="77777777" w:rsidR="00D81DE1" w:rsidRPr="00D81DE1" w:rsidRDefault="00D81DE1" w:rsidP="00D81DE1">
      <w:pPr>
        <w:spacing w:before="100" w:beforeAutospacing="1" w:after="100" w:afterAutospacing="1" w:line="240" w:lineRule="auto"/>
      </w:pPr>
      <w:r>
        <w:t>The monastery was established by Franciscan friars serving the rapidly expanding industrial communities of east Manchester during the nineteenth century. The building has strong historic associations with the social and religious development of Manchester during the industrial period and reflects the growth of the Catholic community in the area.</w:t>
      </w:r>
    </w:p>
    <w:p w14:paraId="7A63B5CE" w14:textId="77777777" w:rsidR="00D81DE1" w:rsidRPr="00D81DE1" w:rsidRDefault="00D81DE1" w:rsidP="00D81DE1">
      <w:pPr>
        <w:spacing w:before="100" w:beforeAutospacing="1" w:after="100" w:afterAutospacing="1" w:line="240" w:lineRule="auto"/>
      </w:pPr>
      <w:r>
        <w:t>The significance of the building extends beyond its architectural quality. Throughout its history the monastery served as an important social and community hub, supporting local residents during periods of economic hardship and industrial decline. Following severe deterioration and near loss during the late twentieth century, the site was rescued and restored through significant charitable and public sector intervention. It is now recognised internationally for its heritage value and remains an important community, cultural, educational, and events venue.</w:t>
      </w:r>
    </w:p>
    <w:p w14:paraId="5E429FA9" w14:textId="77777777" w:rsidR="00D81DE1" w:rsidRPr="00D81DE1" w:rsidRDefault="00D81DE1" w:rsidP="00D81DE1">
      <w:pPr>
        <w:spacing w:before="100" w:beforeAutospacing="1" w:after="100" w:afterAutospacing="1" w:line="240" w:lineRule="auto"/>
      </w:pPr>
      <w:r>
        <w:t>The significance of the building is therefore derived from:</w:t>
      </w:r>
    </w:p>
    <w:p w14:paraId="3CF4121A" w14:textId="77777777" w:rsidR="00D81DE1" w:rsidRPr="00D81DE1" w:rsidRDefault="00D81DE1" w:rsidP="00D81DE1">
      <w:pPr>
        <w:numPr>
          <w:ilvl w:val="0"/>
          <w:numId w:val="5"/>
        </w:numPr>
        <w:spacing w:before="100" w:beforeAutospacing="1" w:after="100" w:afterAutospacing="1" w:line="240" w:lineRule="auto"/>
      </w:pPr>
      <w:r>
        <w:lastRenderedPageBreak/>
        <w:t>Its architectural importance as a major Gothic Revival complex by Edward Welby Pugin;</w:t>
      </w:r>
    </w:p>
    <w:p w14:paraId="7A674503" w14:textId="77777777" w:rsidR="00D81DE1" w:rsidRPr="00D81DE1" w:rsidRDefault="00D81DE1" w:rsidP="00D81DE1">
      <w:pPr>
        <w:numPr>
          <w:ilvl w:val="0"/>
          <w:numId w:val="5"/>
        </w:numPr>
        <w:spacing w:before="100" w:beforeAutospacing="1" w:after="100" w:afterAutospacing="1" w:line="240" w:lineRule="auto"/>
      </w:pPr>
      <w:r>
        <w:t>Its historic and religious associations with the Franciscan Order and Catholic history in Manchester;</w:t>
      </w:r>
    </w:p>
    <w:p w14:paraId="66CF6E90" w14:textId="77777777" w:rsidR="00D81DE1" w:rsidRPr="00D81DE1" w:rsidRDefault="00D81DE1" w:rsidP="00D81DE1">
      <w:pPr>
        <w:numPr>
          <w:ilvl w:val="0"/>
          <w:numId w:val="5"/>
        </w:numPr>
        <w:spacing w:before="100" w:beforeAutospacing="1" w:after="100" w:afterAutospacing="1" w:line="240" w:lineRule="auto"/>
      </w:pPr>
      <w:r>
        <w:t>Its social and communal value to the local community and wider region;</w:t>
      </w:r>
    </w:p>
    <w:p w14:paraId="02A2B658" w14:textId="0FC34986" w:rsidR="00D81DE1" w:rsidRPr="00D81DE1" w:rsidRDefault="00D81DE1" w:rsidP="00D81DE1">
      <w:pPr>
        <w:numPr>
          <w:ilvl w:val="0"/>
          <w:numId w:val="5"/>
        </w:numPr>
        <w:spacing w:before="100" w:beforeAutospacing="1" w:after="100" w:afterAutospacing="1" w:line="240" w:lineRule="auto"/>
      </w:pPr>
      <w:r>
        <w:t>Its contribution to the regeneration and continued use of the surrounding area.</w:t>
      </w:r>
    </w:p>
    <w:p w14:paraId="3739F827" w14:textId="77777777" w:rsidR="00D81DE1" w:rsidRPr="00D81DE1" w:rsidRDefault="00D81DE1" w:rsidP="00D81DE1">
      <w:pPr>
        <w:spacing w:before="100" w:beforeAutospacing="1" w:after="100" w:afterAutospacing="1" w:line="240" w:lineRule="auto"/>
        <w:outlineLvl w:val="2"/>
      </w:pPr>
      <w:r>
        <w:t>3. Need for the Works</w:t>
      </w:r>
    </w:p>
    <w:p w14:paraId="45F1D420" w14:textId="77777777" w:rsidR="00D81DE1" w:rsidRPr="00D81DE1" w:rsidRDefault="00D81DE1" w:rsidP="00D81DE1">
      <w:pPr>
        <w:spacing w:before="100" w:beforeAutospacing="1" w:after="100" w:afterAutospacing="1" w:line="240" w:lineRule="auto"/>
      </w:pPr>
      <w:r>
        <w:t>The existing boiler system is over 20 years old and has reached the end of its operational life. The current system is increasingly unreliable, inefficient, and difficult to maintain due to the limited availability of replacement parts.</w:t>
      </w:r>
    </w:p>
    <w:p w14:paraId="6963A5F1" w14:textId="77777777" w:rsidR="00D81DE1" w:rsidRPr="00D81DE1" w:rsidRDefault="00D81DE1" w:rsidP="00D81DE1">
      <w:pPr>
        <w:spacing w:before="100" w:beforeAutospacing="1" w:after="100" w:afterAutospacing="1" w:line="240" w:lineRule="auto"/>
      </w:pPr>
      <w:r>
        <w:t>A reliable heating system is essential for the ongoing conservation of the building. As a large historic structure containing significant stone, timber, and plaster elements, stable environmental conditions are necessary to reduce the risk of damp, condensation, frost damage, and deterioration of the historic fabric.</w:t>
      </w:r>
    </w:p>
    <w:p w14:paraId="2EE1F1FB" w14:textId="77777777" w:rsidR="00D81DE1" w:rsidRPr="00D81DE1" w:rsidRDefault="00D81DE1" w:rsidP="00D81DE1">
      <w:pPr>
        <w:spacing w:before="100" w:beforeAutospacing="1" w:after="100" w:afterAutospacing="1" w:line="240" w:lineRule="auto"/>
      </w:pPr>
      <w:r>
        <w:t>The heating system is also fundamental to the continued operation of the building as a publicly accessible venue. The monastery accommodates community programmes, heritage activities, educational use, counselling services, conferences, and events. Failure of the heating system would significantly impact the viability and sustainability of these activities.</w:t>
      </w:r>
    </w:p>
    <w:p w14:paraId="6796C964" w14:textId="3186A11B" w:rsidR="00D81DE1" w:rsidRPr="00D81DE1" w:rsidRDefault="00D81DE1" w:rsidP="00D81DE1">
      <w:pPr>
        <w:spacing w:before="100" w:beforeAutospacing="1" w:after="100" w:afterAutospacing="1" w:line="240" w:lineRule="auto"/>
      </w:pPr>
      <w:r>
        <w:t>The proposed works are therefore necessary to secure both the long-term preservation and ongoing viable use of the heritage asset.</w:t>
      </w:r>
    </w:p>
    <w:p w14:paraId="1EB8FF82" w14:textId="77777777" w:rsidR="00D81DE1" w:rsidRPr="00D81DE1" w:rsidRDefault="00D81DE1" w:rsidP="00D81DE1">
      <w:pPr>
        <w:spacing w:before="100" w:beforeAutospacing="1" w:after="100" w:afterAutospacing="1" w:line="240" w:lineRule="auto"/>
        <w:outlineLvl w:val="2"/>
      </w:pPr>
      <w:r>
        <w:t>4. Description of the Proposed Works</w:t>
      </w:r>
    </w:p>
    <w:p w14:paraId="3A2EF392" w14:textId="77777777" w:rsidR="00D81DE1" w:rsidRPr="00D81DE1" w:rsidRDefault="00D81DE1" w:rsidP="00D81DE1">
      <w:pPr>
        <w:spacing w:before="100" w:beforeAutospacing="1" w:after="100" w:afterAutospacing="1" w:line="240" w:lineRule="auto"/>
      </w:pPr>
      <w:r>
        <w:t>The proposed works comprise:</w:t>
      </w:r>
    </w:p>
    <w:p w14:paraId="3642FD9C" w14:textId="77777777" w:rsidR="00D81DE1" w:rsidRPr="00D81DE1" w:rsidRDefault="00D81DE1" w:rsidP="00D81DE1">
      <w:pPr>
        <w:numPr>
          <w:ilvl w:val="0"/>
          <w:numId w:val="6"/>
        </w:numPr>
        <w:spacing w:before="100" w:beforeAutospacing="1" w:after="100" w:afterAutospacing="1" w:line="240" w:lineRule="auto"/>
      </w:pPr>
      <w:r>
        <w:t>Removal and replacement of the existing boilers and associated plant;</w:t>
      </w:r>
    </w:p>
    <w:p w14:paraId="43080DC8" w14:textId="77777777" w:rsidR="00D81DE1" w:rsidRPr="00D81DE1" w:rsidRDefault="00D81DE1" w:rsidP="00D81DE1">
      <w:pPr>
        <w:numPr>
          <w:ilvl w:val="0"/>
          <w:numId w:val="6"/>
        </w:numPr>
        <w:spacing w:before="100" w:beforeAutospacing="1" w:after="100" w:afterAutospacing="1" w:line="240" w:lineRule="auto"/>
      </w:pPr>
      <w:r>
        <w:t>Installation of new high-efficiency gas-fired boilers;</w:t>
      </w:r>
    </w:p>
    <w:p w14:paraId="27058FC5" w14:textId="77777777" w:rsidR="00D81DE1" w:rsidRPr="00D81DE1" w:rsidRDefault="00D81DE1" w:rsidP="00D81DE1">
      <w:pPr>
        <w:numPr>
          <w:ilvl w:val="0"/>
          <w:numId w:val="6"/>
        </w:numPr>
        <w:spacing w:before="100" w:beforeAutospacing="1" w:after="100" w:afterAutospacing="1" w:line="240" w:lineRule="auto"/>
      </w:pPr>
      <w:r>
        <w:t>Replacement of existing flue and dilution systems with a new vertical flue arrangement through the roof;</w:t>
      </w:r>
    </w:p>
    <w:p w14:paraId="1B693171" w14:textId="77777777" w:rsidR="00D81DE1" w:rsidRPr="00D81DE1" w:rsidRDefault="00D81DE1" w:rsidP="00D81DE1">
      <w:pPr>
        <w:numPr>
          <w:ilvl w:val="0"/>
          <w:numId w:val="6"/>
        </w:numPr>
        <w:spacing w:before="100" w:beforeAutospacing="1" w:after="100" w:afterAutospacing="1" w:line="240" w:lineRule="auto"/>
      </w:pPr>
      <w:r>
        <w:t>Replacement of domestic hot water systems, pumps, pressurisation equipment, and control valves;</w:t>
      </w:r>
    </w:p>
    <w:p w14:paraId="2D9A6A5C" w14:textId="77777777" w:rsidR="00D81DE1" w:rsidRPr="00D81DE1" w:rsidRDefault="00D81DE1" w:rsidP="00D81DE1">
      <w:pPr>
        <w:numPr>
          <w:ilvl w:val="0"/>
          <w:numId w:val="6"/>
        </w:numPr>
        <w:spacing w:before="100" w:beforeAutospacing="1" w:after="100" w:afterAutospacing="1" w:line="240" w:lineRule="auto"/>
      </w:pPr>
      <w:r>
        <w:t>Associated pipework alterations and thermal insulation;</w:t>
      </w:r>
    </w:p>
    <w:p w14:paraId="17EF08A4" w14:textId="77777777" w:rsidR="00D81DE1" w:rsidRPr="00D81DE1" w:rsidRDefault="00D81DE1" w:rsidP="00D81DE1">
      <w:pPr>
        <w:numPr>
          <w:ilvl w:val="0"/>
          <w:numId w:val="6"/>
        </w:numPr>
        <w:spacing w:before="100" w:beforeAutospacing="1" w:after="100" w:afterAutospacing="1" w:line="240" w:lineRule="auto"/>
      </w:pPr>
      <w:r>
        <w:t>Upgrades to the Building Management System (BMS) and associated controls;</w:t>
      </w:r>
    </w:p>
    <w:p w14:paraId="482B3E6A" w14:textId="2DAEAA06" w:rsidR="00D81DE1" w:rsidRPr="00D81DE1" w:rsidRDefault="00D81DE1" w:rsidP="00D81DE1">
      <w:pPr>
        <w:numPr>
          <w:ilvl w:val="0"/>
          <w:numId w:val="6"/>
        </w:numPr>
        <w:spacing w:before="100" w:beforeAutospacing="1" w:after="100" w:afterAutospacing="1" w:line="240" w:lineRule="auto"/>
      </w:pPr>
      <w:r>
        <w:t>Electrical and controls wiring to new mechanical equipment;</w:t>
      </w:r>
    </w:p>
    <w:p w14:paraId="55AA0001" w14:textId="55AA0001" w:rsidR="00D81DE1" w:rsidRDefault="00D81DE1" w:rsidP="00D81DE1">
      <w:pPr>
        <w:numPr>
          <w:ilvl w:val="0"/>
          <w:numId w:val="6"/>
        </w:numPr>
        <w:spacing w:before="100" w:beforeAutospacing="1" w:after="100" w:afterAutospacing="1" w:line="240" w:lineRule="auto"/>
      </w:pPr>
      <w:r>
        <w:t>Replacement of the deteriorated plywood decking and vinyl (lino) floor finish, confined entirely to the existing boiler plantrooms;</w:t>
      </w:r>
    </w:p>
    <w:p w14:paraId="55AA0002" w14:textId="55AA0002" w:rsidR="00D81DE1" w:rsidRDefault="00D81DE1" w:rsidP="00D81DE1">
      <w:pPr>
        <w:numPr>
          <w:ilvl w:val="0"/>
          <w:numId w:val="6"/>
        </w:numPr>
        <w:spacing w:before="100" w:beforeAutospacing="1" w:after="100" w:afterAutospacing="1" w:line="240" w:lineRule="auto"/>
      </w:pPr>
      <w:r>
        <w:lastRenderedPageBreak/>
        <w:t>Alterations to controls, within the existing plantroom, to provide independent operation of the domestic hot water primary circuit and corridor heating coils, including new dedicated pumps and control valves.</w:t>
      </w:r>
    </w:p>
    <w:p w14:paraId="114EA075" w14:textId="2C417601" w:rsidR="00D81DE1" w:rsidRPr="00D81DE1" w:rsidRDefault="00D81DE1" w:rsidP="00D81DE1">
      <w:pPr>
        <w:spacing w:before="100" w:beforeAutospacing="1" w:after="100" w:afterAutospacing="1" w:line="240" w:lineRule="auto"/>
      </w:pPr>
      <w:r>
        <w:t>The majority of works will take place within the existing plantroom and established service areas. Other than the replacement flue, all works are confined within the existing plantroom and established back-of-house service areas, with no proposals to introduce new services into principal historic spaces.</w:t>
      </w:r>
    </w:p>
    <w:p w14:paraId="106E5072" w14:textId="77777777" w:rsidR="00D81DE1" w:rsidRPr="00D81DE1" w:rsidRDefault="00D81DE1" w:rsidP="00D81DE1">
      <w:pPr>
        <w:spacing w:before="100" w:beforeAutospacing="1" w:after="100" w:afterAutospacing="1" w:line="240" w:lineRule="auto"/>
        <w:outlineLvl w:val="2"/>
      </w:pPr>
      <w:r>
        <w:t>5. Impact on Heritage Significance</w:t>
      </w:r>
    </w:p>
    <w:p w14:paraId="7310D1C5" w14:textId="77777777" w:rsidR="00D81DE1" w:rsidRPr="00D81DE1" w:rsidRDefault="00D81DE1" w:rsidP="00D81DE1">
      <w:pPr>
        <w:spacing w:before="100" w:beforeAutospacing="1" w:after="100" w:afterAutospacing="1" w:line="240" w:lineRule="auto"/>
      </w:pPr>
      <w:r>
        <w:t>The proposed works have been carefully designed to minimise impact upon the significance of the listed building.</w:t>
      </w:r>
    </w:p>
    <w:p w14:paraId="674C60C9" w14:textId="49CF3846" w:rsidR="00D81DE1" w:rsidRPr="00D81DE1" w:rsidRDefault="00D81DE1" w:rsidP="00D81DE1">
      <w:pPr>
        <w:spacing w:before="100" w:beforeAutospacing="1" w:after="100" w:afterAutospacing="1" w:line="240" w:lineRule="auto"/>
      </w:pPr>
      <w:r>
        <w:t>The interventions are confined to existing service and plantroom areas containing modern mechanical infrastructure of limited heritage significance. The replacement of existing plant with modern, efficient equipment will not result in the loss of significant historic fabric.</w:t>
      </w:r>
    </w:p>
    <w:p w14:paraId="7829E059" w14:textId="20BD84CB" w:rsidR="00D81DE1" w:rsidRPr="00D81DE1" w:rsidRDefault="00D81DE1" w:rsidP="00D81DE1">
      <w:pPr>
        <w:spacing w:before="100" w:beforeAutospacing="1" w:after="100" w:afterAutospacing="1" w:line="240" w:lineRule="auto"/>
      </w:pPr>
      <w:r>
        <w:t>The principal visible alteration relates to the installation of a new flue system. The flue is approximately 230mm in diameter and has been designed to minimise visual impact on the building and wider setting; it will be finished in black to further reduce its visual prominence. The flue follows a direct vertical route from the existing plantroom, through the roof void immediately above, before exiting through the roof at the proposed location, and no alternative routes through sensitive historic spaces are proposed. Other than the replacement flue, all replacement mechanical services remain within the existing plantroom and connect into the existing heating infrastructure, with no new service routes proposed through the historic building. The amount of visible flashing plate at the base of the flue will be kept to the minimum necessary, with the upper section detailed beneath the existing roof slates and the lower section over the slates, to ensure a weathertight and visually sympathetic installation.</w:t>
      </w:r>
    </w:p>
    <w:p w14:paraId="7990B4A8" w14:textId="77777777" w:rsidR="00D81DE1" w:rsidRPr="00D81DE1" w:rsidRDefault="00D81DE1" w:rsidP="00D81DE1">
      <w:pPr>
        <w:spacing w:before="100" w:beforeAutospacing="1" w:after="100" w:afterAutospacing="1" w:line="240" w:lineRule="auto"/>
      </w:pPr>
      <w:r>
        <w:t>Any penetrations through the roof or internal fabric will be kept to the minimum necessary and undertaken using appropriate conservation-sensitive techniques. Works will be reversible where reasonably practicable.</w:t>
      </w:r>
    </w:p>
    <w:p w14:paraId="37936BFE" w14:textId="7E61D74F" w:rsidR="00D81DE1" w:rsidRPr="00D81DE1" w:rsidRDefault="00D81DE1" w:rsidP="002A7304">
      <w:pPr>
        <w:spacing w:before="100" w:beforeAutospacing="1" w:after="100" w:afterAutospacing="1" w:line="240" w:lineRule="auto"/>
      </w:pPr>
      <w:r>
        <w:t>Overall, the proposals result in very limited impact on the special architectural and historic interest of the building and are considered to constitute less than substantial harm, if any, within the terms of the National Planning Policy Framework.</w:t>
      </w:r>
    </w:p>
    <w:p w14:paraId="2DA2B2DC" w14:textId="77777777" w:rsidR="00D81DE1" w:rsidRPr="00D81DE1" w:rsidRDefault="00D81DE1" w:rsidP="00D81DE1">
      <w:pPr>
        <w:spacing w:before="100" w:beforeAutospacing="1" w:after="100" w:afterAutospacing="1" w:line="240" w:lineRule="auto"/>
        <w:outlineLvl w:val="2"/>
      </w:pPr>
      <w:r>
        <w:t>6. Mitigation and Conservation Measures</w:t>
      </w:r>
    </w:p>
    <w:p w14:paraId="55B4759E" w14:textId="77777777" w:rsidR="00D81DE1" w:rsidRPr="00D81DE1" w:rsidRDefault="00D81DE1" w:rsidP="00D81DE1">
      <w:pPr>
        <w:spacing w:before="100" w:beforeAutospacing="1" w:after="100" w:afterAutospacing="1" w:line="240" w:lineRule="auto"/>
      </w:pPr>
      <w:r>
        <w:t>The works will be undertaken by suitably qualified contractors with experience of working within historic and sensitive buildings.</w:t>
      </w:r>
    </w:p>
    <w:p w14:paraId="0711041F" w14:textId="77777777" w:rsidR="00D81DE1" w:rsidRPr="00D81DE1" w:rsidRDefault="00D81DE1" w:rsidP="00D81DE1">
      <w:pPr>
        <w:spacing w:before="100" w:beforeAutospacing="1" w:after="100" w:afterAutospacing="1" w:line="240" w:lineRule="auto"/>
      </w:pPr>
      <w:r>
        <w:lastRenderedPageBreak/>
        <w:t>Measures to protect the significance of the building will include:</w:t>
      </w:r>
    </w:p>
    <w:p w14:paraId="32D7C4F2" w14:textId="219C26B5" w:rsidR="00D81DE1" w:rsidRPr="00D81DE1" w:rsidRDefault="00D81DE1" w:rsidP="00D81DE1">
      <w:pPr>
        <w:numPr>
          <w:ilvl w:val="0"/>
          <w:numId w:val="7"/>
        </w:numPr>
        <w:spacing w:before="100" w:beforeAutospacing="1" w:after="100" w:afterAutospacing="1" w:line="240" w:lineRule="auto"/>
      </w:pPr>
      <w:r>
        <w:t>Careful routing of new services to avoid unnecessary disturbance to historic fabric; other than the replacement flue, which follows a direct vertical route from the existing plantroom through the roof void immediately above, all replacement mechanical services are confined within the existing plantroom, with no new service routes proposed through the historic building;</w:t>
      </w:r>
    </w:p>
    <w:p w14:paraId="1AAB4DC9" w14:textId="7E85A1C0" w:rsidR="00D81DE1" w:rsidRPr="00D81DE1" w:rsidRDefault="00D81DE1" w:rsidP="00D81DE1">
      <w:pPr>
        <w:numPr>
          <w:ilvl w:val="0"/>
          <w:numId w:val="7"/>
        </w:numPr>
        <w:spacing w:before="100" w:beforeAutospacing="1" w:after="100" w:afterAutospacing="1" w:line="240" w:lineRule="auto"/>
      </w:pPr>
      <w:r>
        <w:t>Protection of adjacent architectural features, including the adjacent historically restored masonry and surrounding roof structure, during construction and access; detailed protection measures will be prepared by the appointed contractor as part of their Method Statement prior to commencement of works;</w:t>
      </w:r>
    </w:p>
    <w:p w14:paraId="38D3D1A4" w14:textId="679B4533" w:rsidR="00D81DE1" w:rsidRPr="00D81DE1" w:rsidRDefault="00D81DE1" w:rsidP="00D81DE1">
      <w:pPr>
        <w:numPr>
          <w:ilvl w:val="0"/>
          <w:numId w:val="7"/>
        </w:numPr>
        <w:spacing w:before="100" w:beforeAutospacing="1" w:after="100" w:afterAutospacing="1" w:line="240" w:lineRule="auto"/>
      </w:pPr>
      <w:r>
        <w:t>Use of non-invasive fixing methods wherever practicable, utilising existing fixings and service locations; any new fixings will be limited to those essential for the safe installation of the flue and associated equipment;</w:t>
      </w:r>
    </w:p>
    <w:p w14:paraId="311E4E34" w14:textId="4ABA9882" w:rsidR="00D81DE1" w:rsidRPr="00D81DE1" w:rsidRDefault="00D81DE1" w:rsidP="00D81DE1">
      <w:pPr>
        <w:numPr>
          <w:ilvl w:val="0"/>
          <w:numId w:val="7"/>
        </w:numPr>
        <w:spacing w:before="100" w:beforeAutospacing="1" w:after="100" w:afterAutospacing="1" w:line="240" w:lineRule="auto"/>
      </w:pPr>
      <w:r>
        <w:t>Sensitive treatment and colouring of the external flue, which will be finished in black to reduce its visual impact;</w:t>
      </w:r>
    </w:p>
    <w:p w14:paraId="72AB019F" w14:textId="73798B0A" w:rsidR="00D81DE1" w:rsidRPr="00D81DE1" w:rsidRDefault="00D81DE1" w:rsidP="00D81DE1">
      <w:pPr>
        <w:numPr>
          <w:ilvl w:val="0"/>
          <w:numId w:val="7"/>
        </w:numPr>
        <w:spacing w:before="100" w:beforeAutospacing="1" w:after="100" w:afterAutospacing="1" w:line="240" w:lineRule="auto"/>
      </w:pPr>
      <w:r>
        <w:t>Appropriate making good of all affected surfaces and penetrations, principally relating to the roof penetration for the replacement flue; disturbed roof finishes will be reinstated using matching materials together with appropriate lead flashing and weathering details, and internal penetrations, including within the roof void, will be made good to match adjoining finishes;</w:t>
      </w:r>
    </w:p>
    <w:p w14:paraId="2A121AEA" w14:textId="637CE7A3" w:rsidR="002A7304" w:rsidRPr="00D81DE1" w:rsidRDefault="00D81DE1" w:rsidP="00CF2A30">
      <w:pPr>
        <w:spacing w:before="100" w:beforeAutospacing="1" w:after="100" w:afterAutospacing="1" w:line="240" w:lineRule="auto"/>
      </w:pPr>
      <w:r>
        <w:t xml:space="preserve">All </w:t>
      </w:r>
      <w:proofErr w:type="gramStart"/>
      <w:r>
        <w:t>works</w:t>
      </w:r>
      <w:proofErr w:type="gramEnd"/>
      <w:r>
        <w:t xml:space="preserve"> will be undertaken in accordance with relevant conservation principles and best practice.</w:t>
      </w:r>
    </w:p>
    <w:p w14:paraId="42F9CBA6" w14:textId="77777777" w:rsidR="00D81DE1" w:rsidRPr="00D81DE1" w:rsidRDefault="00D81DE1" w:rsidP="00D81DE1">
      <w:pPr>
        <w:spacing w:before="100" w:beforeAutospacing="1" w:after="100" w:afterAutospacing="1" w:line="240" w:lineRule="auto"/>
        <w:outlineLvl w:val="2"/>
      </w:pPr>
      <w:r>
        <w:t>7. Conclusion</w:t>
      </w:r>
    </w:p>
    <w:p w14:paraId="04067840" w14:textId="77777777" w:rsidR="00D81DE1" w:rsidRPr="00D81DE1" w:rsidRDefault="00D81DE1" w:rsidP="00D81DE1">
      <w:pPr>
        <w:spacing w:before="100" w:beforeAutospacing="1" w:after="100" w:afterAutospacing="1" w:line="240" w:lineRule="auto"/>
      </w:pPr>
      <w:r>
        <w:t>The proposed boiler replacement works are necessary to secure the continued operation, conservation, and sustainable use of Gorton Monastery.</w:t>
      </w:r>
    </w:p>
    <w:p w14:paraId="073FD3AB" w14:textId="77777777" w:rsidR="00D81DE1" w:rsidRPr="00D81DE1" w:rsidRDefault="00D81DE1" w:rsidP="00D81DE1">
      <w:pPr>
        <w:spacing w:before="100" w:beforeAutospacing="1" w:after="100" w:afterAutospacing="1" w:line="240" w:lineRule="auto"/>
      </w:pPr>
      <w:r>
        <w:t>The proposals have been carefully developed to minimise impact on the significance of the Grade II* listed building, with the majority of works contained within existing service areas and with limited external intervention.</w:t>
      </w:r>
    </w:p>
    <w:p w14:paraId="36A8053D" w14:textId="77777777" w:rsidR="00D81DE1" w:rsidRPr="00D81DE1" w:rsidRDefault="00D81DE1" w:rsidP="00D81DE1">
      <w:pPr>
        <w:spacing w:before="100" w:beforeAutospacing="1" w:after="100" w:afterAutospacing="1" w:line="240" w:lineRule="auto"/>
      </w:pPr>
      <w:r>
        <w:t>The public and heritage benefits arising from safeguarding the long-term use and environmental stability of the building substantially outweigh the limited impact associated with the works. The proposals therefore represent an appropriate and sensitive intervention which will support the ongoing preservation and viability of this nationally significant heritage asset.</w:t>
      </w:r>
    </w:p>
    <w:p w14:paraId="1E6C1015" w14:textId="77777777" w:rsidR="001F6D77" w:rsidRPr="001F6D77" w:rsidRDefault="001F6D77">
      <w:pPr>
        <w:rPr>
          <w:lang w:val="en-GB"/>
        </w:rPr>
      </w:pPr>
    </w:p>
    <w:sectPr w:rsidR="001F6D77" w:rsidRPr="001F6D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4868"/>
    <w:multiLevelType w:val="multilevel"/>
    <w:tmpl w:val="F61A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250D7"/>
    <w:multiLevelType w:val="multilevel"/>
    <w:tmpl w:val="433C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8491D"/>
    <w:multiLevelType w:val="multilevel"/>
    <w:tmpl w:val="5834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2C2221"/>
    <w:multiLevelType w:val="multilevel"/>
    <w:tmpl w:val="EF6E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C81913"/>
    <w:multiLevelType w:val="multilevel"/>
    <w:tmpl w:val="5352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FF642F"/>
    <w:multiLevelType w:val="multilevel"/>
    <w:tmpl w:val="37E6D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1B7AE4"/>
    <w:multiLevelType w:val="multilevel"/>
    <w:tmpl w:val="8C9A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122383">
    <w:abstractNumId w:val="2"/>
  </w:num>
  <w:num w:numId="2" w16cid:durableId="538008054">
    <w:abstractNumId w:val="1"/>
  </w:num>
  <w:num w:numId="3" w16cid:durableId="230432999">
    <w:abstractNumId w:val="5"/>
  </w:num>
  <w:num w:numId="4" w16cid:durableId="575282595">
    <w:abstractNumId w:val="3"/>
  </w:num>
  <w:num w:numId="5" w16cid:durableId="2022663257">
    <w:abstractNumId w:val="6"/>
  </w:num>
  <w:num w:numId="6" w16cid:durableId="1579822686">
    <w:abstractNumId w:val="4"/>
  </w:num>
  <w:num w:numId="7" w16cid:durableId="1195844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D77"/>
    <w:rsid w:val="001F6D77"/>
    <w:rsid w:val="00297F85"/>
    <w:rsid w:val="002A7304"/>
    <w:rsid w:val="003404B4"/>
    <w:rsid w:val="00501B8A"/>
    <w:rsid w:val="006B4DBF"/>
    <w:rsid w:val="00AE594A"/>
    <w:rsid w:val="00AF3C68"/>
    <w:rsid w:val="00B84AF1"/>
    <w:rsid w:val="00CF2A30"/>
    <w:rsid w:val="00D60BD3"/>
    <w:rsid w:val="00D81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10F56"/>
  <w15:chartTrackingRefBased/>
  <w15:docId w15:val="{81F27959-8967-4A89-8791-DC395D254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D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D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D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D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D77"/>
    <w:rPr>
      <w:rFonts w:eastAsiaTheme="majorEastAsia" w:cstheme="majorBidi"/>
      <w:color w:val="272727" w:themeColor="text1" w:themeTint="D8"/>
    </w:rPr>
  </w:style>
  <w:style w:type="paragraph" w:styleId="Title">
    <w:name w:val="Title"/>
    <w:basedOn w:val="Normal"/>
    <w:next w:val="Normal"/>
    <w:link w:val="TitleChar"/>
    <w:uiPriority w:val="10"/>
    <w:qFormat/>
    <w:rsid w:val="001F6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D77"/>
    <w:pPr>
      <w:spacing w:before="160"/>
      <w:jc w:val="center"/>
    </w:pPr>
    <w:rPr>
      <w:i/>
      <w:iCs/>
      <w:color w:val="404040" w:themeColor="text1" w:themeTint="BF"/>
    </w:rPr>
  </w:style>
  <w:style w:type="character" w:customStyle="1" w:styleId="QuoteChar">
    <w:name w:val="Quote Char"/>
    <w:basedOn w:val="DefaultParagraphFont"/>
    <w:link w:val="Quote"/>
    <w:uiPriority w:val="29"/>
    <w:rsid w:val="001F6D77"/>
    <w:rPr>
      <w:i/>
      <w:iCs/>
      <w:color w:val="404040" w:themeColor="text1" w:themeTint="BF"/>
    </w:rPr>
  </w:style>
  <w:style w:type="paragraph" w:styleId="ListParagraph">
    <w:name w:val="List Paragraph"/>
    <w:basedOn w:val="Normal"/>
    <w:uiPriority w:val="34"/>
    <w:qFormat/>
    <w:rsid w:val="001F6D77"/>
    <w:pPr>
      <w:ind w:left="720"/>
      <w:contextualSpacing/>
    </w:pPr>
  </w:style>
  <w:style w:type="character" w:styleId="IntenseEmphasis">
    <w:name w:val="Intense Emphasis"/>
    <w:basedOn w:val="DefaultParagraphFont"/>
    <w:uiPriority w:val="21"/>
    <w:qFormat/>
    <w:rsid w:val="001F6D77"/>
    <w:rPr>
      <w:i/>
      <w:iCs/>
      <w:color w:val="0F4761" w:themeColor="accent1" w:themeShade="BF"/>
    </w:rPr>
  </w:style>
  <w:style w:type="paragraph" w:styleId="IntenseQuote">
    <w:name w:val="Intense Quote"/>
    <w:basedOn w:val="Normal"/>
    <w:next w:val="Normal"/>
    <w:link w:val="IntenseQuoteChar"/>
    <w:uiPriority w:val="30"/>
    <w:qFormat/>
    <w:rsid w:val="001F6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D77"/>
    <w:rPr>
      <w:i/>
      <w:iCs/>
      <w:color w:val="0F4761" w:themeColor="accent1" w:themeShade="BF"/>
    </w:rPr>
  </w:style>
  <w:style w:type="character" w:styleId="IntenseReference">
    <w:name w:val="Intense Reference"/>
    <w:basedOn w:val="DefaultParagraphFont"/>
    <w:uiPriority w:val="32"/>
    <w:qFormat/>
    <w:rsid w:val="001F6D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ce57ee-aebf-48c1-9707-5009b3c9f7d7" xsi:nil="true"/>
    <lcf76f155ced4ddcb4097134ff3c332f xmlns="ba586495-2d81-474e-86f0-6fcb33cd70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F1FA403C3F34EA7E7234FCA735FE2" ma:contentTypeVersion="19" ma:contentTypeDescription="Create a new document." ma:contentTypeScope="" ma:versionID="6566c7bb02dea819c373c4838de30d6f">
  <xsd:schema xmlns:xsd="http://www.w3.org/2001/XMLSchema" xmlns:xs="http://www.w3.org/2001/XMLSchema" xmlns:p="http://schemas.microsoft.com/office/2006/metadata/properties" xmlns:ns2="ba586495-2d81-474e-86f0-6fcb33cd700e" xmlns:ns3="78ce57ee-aebf-48c1-9707-5009b3c9f7d7" targetNamespace="http://schemas.microsoft.com/office/2006/metadata/properties" ma:root="true" ma:fieldsID="3a0180266c5379f60ac5facd1257c070" ns2:_="" ns3:_="">
    <xsd:import namespace="ba586495-2d81-474e-86f0-6fcb33cd700e"/>
    <xsd:import namespace="78ce57ee-aebf-48c1-9707-5009b3c9f7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86495-2d81-474e-86f0-6fcb33cd7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982920-29d5-4773-ad15-d253018c83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e57ee-aebf-48c1-9707-5009b3c9f7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67ebf4-2fac-498a-a383-4a28c4e29b19}" ma:internalName="TaxCatchAll" ma:showField="CatchAllData" ma:web="78ce57ee-aebf-48c1-9707-5009b3c9f7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AA47FA-3422-4D68-96D9-B6E9F244F3D0}">
  <ds:schemaRefs>
    <ds:schemaRef ds:uri="http://schemas.microsoft.com/sharepoint/v3/contenttype/forms"/>
  </ds:schemaRefs>
</ds:datastoreItem>
</file>

<file path=customXml/itemProps2.xml><?xml version="1.0" encoding="utf-8"?>
<ds:datastoreItem xmlns:ds="http://schemas.openxmlformats.org/officeDocument/2006/customXml" ds:itemID="{11BE4A00-AB7B-4018-93D5-F237EF7342B4}">
  <ds:schemaRefs>
    <ds:schemaRef ds:uri="http://schemas.microsoft.com/office/2006/metadata/properties"/>
    <ds:schemaRef ds:uri="http://schemas.microsoft.com/office/infopath/2007/PartnerControls"/>
    <ds:schemaRef ds:uri="78ce57ee-aebf-48c1-9707-5009b3c9f7d7"/>
    <ds:schemaRef ds:uri="ba586495-2d81-474e-86f0-6fcb33cd700e"/>
  </ds:schemaRefs>
</ds:datastoreItem>
</file>

<file path=customXml/itemProps3.xml><?xml version="1.0" encoding="utf-8"?>
<ds:datastoreItem xmlns:ds="http://schemas.openxmlformats.org/officeDocument/2006/customXml" ds:itemID="{906C7333-8C7D-4DE2-A442-2BBD4EE3B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86495-2d81-474e-86f0-6fcb33cd700e"/>
    <ds:schemaRef ds:uri="78ce57ee-aebf-48c1-9707-5009b3c9f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1332</Words>
  <Characters>8037</Characters>
  <Application>Microsoft Office Word</Application>
  <DocSecurity>0</DocSecurity>
  <Lines>136</Lines>
  <Paragraphs>58</Paragraphs>
  <ScaleCrop>false</ScaleCrop>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Smith</dc:creator>
  <cp:keywords/>
  <dc:description/>
  <cp:lastModifiedBy>Eleanor  Binns</cp:lastModifiedBy>
  <cp:revision>2</cp:revision>
  <dcterms:created xsi:type="dcterms:W3CDTF">2026-08-12T10:39:00Z</dcterms:created>
  <dcterms:modified xsi:type="dcterms:W3CDTF">2026-08-12T10:39:00Z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0x010100526F1FA403C3F34EA7E7234FCA735FE2</vt:lpwstr>
  </property>
  <property fmtid="{D5CDD505-2E9C-101B-9397-08002B2CF9AE}" pid="3" name="MediaServiceImageTags">
    <vt:lpwstr/>
  </property>
</Properties>
</file>