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CA48A" w14:textId="77777777" w:rsidR="00BE7747" w:rsidRDefault="00D3474F" w:rsidP="00D3474F">
      <w:pPr>
        <w:jc w:val="right"/>
      </w:pPr>
      <w:r>
        <w:rPr>
          <w:noProof/>
        </w:rPr>
        <w:drawing>
          <wp:inline distT="0" distB="0" distL="0" distR="0" wp14:anchorId="7CF17E8A" wp14:editId="57907B01">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F81226B" w14:textId="77777777" w:rsidR="00D3474F" w:rsidRDefault="00D3474F" w:rsidP="00D3474F">
      <w:pPr>
        <w:pStyle w:val="Title"/>
      </w:pPr>
      <w:r>
        <w:t>Planning</w:t>
      </w:r>
    </w:p>
    <w:p w14:paraId="38122602" w14:textId="77777777" w:rsidR="00D3474F" w:rsidRDefault="00D3474F" w:rsidP="00D3474F">
      <w:pPr>
        <w:pStyle w:val="Title"/>
      </w:pPr>
      <w:r>
        <w:t>Delegated Officer Report</w:t>
      </w:r>
    </w:p>
    <w:p w14:paraId="2B48EAFA"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706307A" w14:textId="77777777" w:rsidTr="003E4005">
        <w:tc>
          <w:tcPr>
            <w:tcW w:w="2830" w:type="dxa"/>
          </w:tcPr>
          <w:p w14:paraId="276B40E7" w14:textId="77777777" w:rsidR="00D3474F" w:rsidRDefault="00D3474F" w:rsidP="00D3474F">
            <w:pPr>
              <w:pStyle w:val="Heading2"/>
            </w:pPr>
            <w:r>
              <w:t>Application reference:</w:t>
            </w:r>
          </w:p>
        </w:tc>
        <w:tc>
          <w:tcPr>
            <w:tcW w:w="7364" w:type="dxa"/>
          </w:tcPr>
          <w:p w14:paraId="58A5ADB7" w14:textId="77777777" w:rsidR="00D3474F" w:rsidRDefault="00D3474F" w:rsidP="00D3474F">
            <w:r>
              <w:t>PLA-2026-000035</w:t>
            </w:r>
          </w:p>
        </w:tc>
      </w:tr>
      <w:tr w:rsidR="00D3474F" w14:paraId="3D9DA6C9" w14:textId="77777777" w:rsidTr="003E4005">
        <w:tc>
          <w:tcPr>
            <w:tcW w:w="2830" w:type="dxa"/>
          </w:tcPr>
          <w:p w14:paraId="737EA0D8" w14:textId="77777777" w:rsidR="00D3474F" w:rsidRDefault="00D3474F" w:rsidP="00D3474F">
            <w:pPr>
              <w:pStyle w:val="Heading2"/>
            </w:pPr>
            <w:r>
              <w:t>Application type:</w:t>
            </w:r>
          </w:p>
        </w:tc>
        <w:tc>
          <w:tcPr>
            <w:tcW w:w="7364" w:type="dxa"/>
          </w:tcPr>
          <w:p w14:paraId="5BED6738" w14:textId="77777777" w:rsidR="00D3474F" w:rsidRDefault="003E4005" w:rsidP="00D3474F">
            <w:r>
              <w:t>Full planning permission</w:t>
            </w:r>
          </w:p>
        </w:tc>
      </w:tr>
      <w:tr w:rsidR="00D3474F" w14:paraId="72A13B07" w14:textId="77777777" w:rsidTr="003E4005">
        <w:tc>
          <w:tcPr>
            <w:tcW w:w="2830" w:type="dxa"/>
          </w:tcPr>
          <w:p w14:paraId="641445E2" w14:textId="77777777" w:rsidR="00D3474F" w:rsidRDefault="00D3474F" w:rsidP="00D3474F">
            <w:pPr>
              <w:pStyle w:val="Heading2"/>
            </w:pPr>
            <w:r>
              <w:t>Proposal:</w:t>
            </w:r>
          </w:p>
        </w:tc>
        <w:tc>
          <w:tcPr>
            <w:tcW w:w="7364" w:type="dxa"/>
          </w:tcPr>
          <w:p w14:paraId="78C9D946" w14:textId="77777777" w:rsidR="00D3474F" w:rsidRDefault="00D3474F" w:rsidP="00D3474F">
            <w:r w:rsidRPr="00F01B50">
              <w:rPr>
                <w:rFonts w:cs="Arial"/>
              </w:rPr>
              <w:t>Change of use from a single house to 2no. flats with a single storey rear extension to rear.</w:t>
            </w:r>
          </w:p>
        </w:tc>
      </w:tr>
      <w:tr w:rsidR="00D3474F" w14:paraId="408498C4" w14:textId="77777777" w:rsidTr="003E4005">
        <w:tc>
          <w:tcPr>
            <w:tcW w:w="2830" w:type="dxa"/>
          </w:tcPr>
          <w:p w14:paraId="2E626B43" w14:textId="77777777" w:rsidR="00D3474F" w:rsidRDefault="00D3474F" w:rsidP="00D3474F">
            <w:pPr>
              <w:pStyle w:val="Heading2"/>
            </w:pPr>
            <w:r>
              <w:t>Site address:</w:t>
            </w:r>
          </w:p>
        </w:tc>
        <w:tc>
          <w:tcPr>
            <w:tcW w:w="7364" w:type="dxa"/>
          </w:tcPr>
          <w:p w14:paraId="10B9BC97" w14:textId="77777777" w:rsidR="00D3474F" w:rsidRDefault="00F96A58" w:rsidP="00D3474F">
            <w:r w:rsidRPr="00F96A58">
              <w:rPr>
                <w:rFonts w:cs="Arial"/>
              </w:rPr>
              <w:t xml:space="preserve">13 Lindeth Avenue </w:t>
            </w:r>
            <w:r w:rsidRPr="00F96A58">
              <w:rPr>
                <w:rFonts w:cs="Arial"/>
              </w:rPr>
              <w:br/>
              <w:t xml:space="preserve">Manchester </w:t>
            </w:r>
            <w:r w:rsidRPr="00F96A58">
              <w:rPr>
                <w:rFonts w:cs="Arial"/>
              </w:rPr>
              <w:br/>
              <w:t>M18 7EX</w:t>
            </w:r>
          </w:p>
        </w:tc>
      </w:tr>
      <w:tr w:rsidR="00D3474F" w14:paraId="0AFA20C9" w14:textId="77777777" w:rsidTr="003E4005">
        <w:tc>
          <w:tcPr>
            <w:tcW w:w="2830" w:type="dxa"/>
          </w:tcPr>
          <w:p w14:paraId="39E55B9D" w14:textId="77777777" w:rsidR="00D3474F" w:rsidRDefault="00D3474F" w:rsidP="00D3474F">
            <w:pPr>
              <w:pStyle w:val="Heading2"/>
            </w:pPr>
            <w:r>
              <w:t>Ward(s):</w:t>
            </w:r>
          </w:p>
        </w:tc>
        <w:tc>
          <w:tcPr>
            <w:tcW w:w="7364" w:type="dxa"/>
          </w:tcPr>
          <w:p w14:paraId="2EF869A8" w14:textId="77777777" w:rsidR="00D3474F" w:rsidRDefault="00D3474F" w:rsidP="00D3474F">
            <w:r w:rsidRPr="00F01B50">
              <w:rPr>
                <w:rFonts w:cs="Arial"/>
                <w:bCs/>
              </w:rPr>
              <w:t>Gorton &amp; Abbey Hey</w:t>
            </w:r>
          </w:p>
        </w:tc>
      </w:tr>
      <w:tr w:rsidR="00D3474F" w14:paraId="3404F0F2" w14:textId="77777777" w:rsidTr="003E4005">
        <w:tc>
          <w:tcPr>
            <w:tcW w:w="2830" w:type="dxa"/>
          </w:tcPr>
          <w:p w14:paraId="38C86ED3" w14:textId="77777777" w:rsidR="00D3474F" w:rsidRDefault="00D3474F" w:rsidP="00D3474F">
            <w:pPr>
              <w:pStyle w:val="Heading2"/>
            </w:pPr>
            <w:r>
              <w:t>Date application valid:</w:t>
            </w:r>
          </w:p>
        </w:tc>
        <w:tc>
          <w:tcPr>
            <w:tcW w:w="7364" w:type="dxa"/>
          </w:tcPr>
          <w:p w14:paraId="7C506A24" w14:textId="77777777" w:rsidR="00D3474F" w:rsidRPr="00F01B50" w:rsidRDefault="00D3474F" w:rsidP="00D3474F">
            <w:pPr>
              <w:rPr>
                <w:rFonts w:cs="Arial"/>
                <w:bCs/>
              </w:rPr>
            </w:pPr>
            <w:r w:rsidRPr="00F01B50">
              <w:rPr>
                <w:rFonts w:eastAsia="MS Mincho" w:cs="Arial"/>
                <w:kern w:val="0"/>
                <w14:ligatures w14:val="none"/>
              </w:rPr>
              <w:t>20 May 2026</w:t>
            </w:r>
          </w:p>
        </w:tc>
      </w:tr>
      <w:tr w:rsidR="00D3474F" w14:paraId="58C26A29" w14:textId="77777777" w:rsidTr="003E4005">
        <w:tc>
          <w:tcPr>
            <w:tcW w:w="2830" w:type="dxa"/>
          </w:tcPr>
          <w:p w14:paraId="3C9C5625" w14:textId="77777777" w:rsidR="00D3474F" w:rsidRDefault="00D3474F" w:rsidP="00D3474F">
            <w:pPr>
              <w:pStyle w:val="Heading2"/>
            </w:pPr>
            <w:r>
              <w:t>Applicant name:</w:t>
            </w:r>
          </w:p>
        </w:tc>
        <w:tc>
          <w:tcPr>
            <w:tcW w:w="7364" w:type="dxa"/>
          </w:tcPr>
          <w:p w14:paraId="54A1A84D" w14:textId="77777777" w:rsidR="00D3474F" w:rsidRDefault="00D3474F" w:rsidP="00D3474F">
            <w:r w:rsidRPr="00F01B50">
              <w:rPr>
                <w:rFonts w:cs="Arial"/>
              </w:rPr>
              <w:t>Dr Sumiya Natsagdorj</w:t>
            </w:r>
          </w:p>
        </w:tc>
      </w:tr>
      <w:tr w:rsidR="00D3474F" w14:paraId="4A14F234" w14:textId="77777777" w:rsidTr="003E4005">
        <w:tc>
          <w:tcPr>
            <w:tcW w:w="2830" w:type="dxa"/>
          </w:tcPr>
          <w:p w14:paraId="356F9F15" w14:textId="77777777" w:rsidR="00D3474F" w:rsidRDefault="00D3474F" w:rsidP="00D3474F">
            <w:pPr>
              <w:pStyle w:val="Heading2"/>
            </w:pPr>
            <w:r>
              <w:t>Agent (if any):</w:t>
            </w:r>
          </w:p>
        </w:tc>
        <w:tc>
          <w:tcPr>
            <w:tcW w:w="7364" w:type="dxa"/>
          </w:tcPr>
          <w:p w14:paraId="1636A998" w14:textId="77777777" w:rsidR="00D3474F" w:rsidRDefault="00D3474F" w:rsidP="00D3474F">
            <w:r>
              <w:t>Mr Mudasir Nawaz</w:t>
            </w:r>
          </w:p>
        </w:tc>
      </w:tr>
      <w:tr w:rsidR="00D3474F" w14:paraId="7DB00C28" w14:textId="77777777" w:rsidTr="003E4005">
        <w:tc>
          <w:tcPr>
            <w:tcW w:w="2830" w:type="dxa"/>
          </w:tcPr>
          <w:p w14:paraId="209C8165" w14:textId="77777777" w:rsidR="00D3474F" w:rsidRDefault="00D3474F" w:rsidP="00D3474F">
            <w:pPr>
              <w:pStyle w:val="Heading2"/>
            </w:pPr>
            <w:r>
              <w:t>Case officer:</w:t>
            </w:r>
          </w:p>
        </w:tc>
        <w:tc>
          <w:tcPr>
            <w:tcW w:w="7364" w:type="dxa"/>
          </w:tcPr>
          <w:p w14:paraId="2F1CC4A0" w14:textId="77777777" w:rsidR="00D3474F" w:rsidRDefault="00D3474F" w:rsidP="00D3474F">
            <w:r>
              <w:t>Ian Jarvis</w:t>
            </w:r>
          </w:p>
        </w:tc>
      </w:tr>
      <w:tr w:rsidR="00D3474F" w14:paraId="2E22A686" w14:textId="77777777" w:rsidTr="003E4005">
        <w:tc>
          <w:tcPr>
            <w:tcW w:w="2830" w:type="dxa"/>
          </w:tcPr>
          <w:p w14:paraId="65CF5928" w14:textId="77777777" w:rsidR="00D3474F" w:rsidRDefault="00D3474F" w:rsidP="00D3474F">
            <w:pPr>
              <w:pStyle w:val="Heading2"/>
            </w:pPr>
            <w:r>
              <w:t>Recommendation:</w:t>
            </w:r>
          </w:p>
        </w:tc>
        <w:tc>
          <w:tcPr>
            <w:tcW w:w="7364" w:type="dxa"/>
          </w:tcPr>
          <w:p w14:paraId="5E9C52D5" w14:textId="77777777" w:rsidR="00D3474F" w:rsidRDefault="00F96A58" w:rsidP="00D3474F">
            <w:r w:rsidRPr="00F96A58">
              <w:t>Refuse</w:t>
            </w:r>
          </w:p>
        </w:tc>
      </w:tr>
      <w:tr w:rsidR="00D3474F" w14:paraId="699B36C1" w14:textId="77777777" w:rsidTr="003E4005">
        <w:tc>
          <w:tcPr>
            <w:tcW w:w="2830" w:type="dxa"/>
          </w:tcPr>
          <w:p w14:paraId="025B20CD" w14:textId="77777777" w:rsidR="00D3474F" w:rsidRDefault="00D3474F" w:rsidP="00D3474F">
            <w:pPr>
              <w:pStyle w:val="Heading2"/>
            </w:pPr>
            <w:r>
              <w:t>Date of recommendation:</w:t>
            </w:r>
          </w:p>
        </w:tc>
        <w:tc>
          <w:tcPr>
            <w:tcW w:w="7364" w:type="dxa"/>
          </w:tcPr>
          <w:p w14:paraId="7D05FBD6" w14:textId="77777777" w:rsidR="00D3474F" w:rsidRDefault="00F96A58" w:rsidP="00D3474F">
            <w:r w:rsidRPr="00F96A58">
              <w:t>10 August 2026</w:t>
            </w:r>
          </w:p>
        </w:tc>
      </w:tr>
    </w:tbl>
    <w:p w14:paraId="02907E2E" w14:textId="77777777" w:rsidR="00D3474F" w:rsidRDefault="00D3474F" w:rsidP="00D3474F"/>
    <w:p w14:paraId="7C456C0C" w14:textId="77777777" w:rsidR="00EF3E10" w:rsidRDefault="00EF3E10" w:rsidP="00EF3E10">
      <w:pPr>
        <w:pStyle w:val="Heading1"/>
      </w:pPr>
      <w:r>
        <w:t>Description of site, building and/or area</w:t>
      </w:r>
    </w:p>
    <w:p w14:paraId="05878D57" w14:textId="798EEA40" w:rsidR="00C97500" w:rsidRDefault="00C97500">
      <w:pPr>
        <w:pStyle w:val="NormalWeb"/>
        <w:divId w:val="1587306769"/>
        <w:rPr>
          <w:rFonts w:ascii="Arial" w:hAnsi="Arial" w:cs="Arial"/>
          <w:color w:val="000000"/>
        </w:rPr>
      </w:pPr>
      <w:r>
        <w:rPr>
          <w:rFonts w:ascii="Arial" w:hAnsi="Arial" w:cs="Arial"/>
          <w:color w:val="000000"/>
        </w:rPr>
        <w:t xml:space="preserve">This application relates to a mid-terraced property in a wholly residential cul-de-sac. The property is in use as a Class C3a dwellinghouse and has garden areas to the front and rear. The property has 3 bedrooms with ground floor lounge, kitchen and utility room and it is proposed to erect a single storey extension, to the rear of the property, which would run across the whole of the rear elevation, and project rearwards by approximately 4 metres. This proposed extension would have a pitched roof and would </w:t>
      </w:r>
      <w:r>
        <w:rPr>
          <w:rFonts w:ascii="Arial" w:hAnsi="Arial" w:cs="Arial"/>
          <w:color w:val="000000"/>
        </w:rPr>
        <w:t>be constructed in materials to match the existing.</w:t>
      </w:r>
    </w:p>
    <w:p w14:paraId="64882395" w14:textId="572AA382" w:rsidR="00C97500" w:rsidRDefault="00C97500">
      <w:pPr>
        <w:pStyle w:val="NormalWeb"/>
        <w:divId w:val="1587306769"/>
        <w:rPr>
          <w:rFonts w:ascii="Arial" w:hAnsi="Arial" w:cs="Arial"/>
          <w:color w:val="000000"/>
        </w:rPr>
      </w:pPr>
      <w:r>
        <w:rPr>
          <w:rFonts w:ascii="Arial" w:hAnsi="Arial" w:cs="Arial"/>
          <w:color w:val="000000"/>
        </w:rPr>
        <w:t xml:space="preserve">It is further proposed convert the property into two self-contained flats with a </w:t>
      </w:r>
      <w:proofErr w:type="gramStart"/>
      <w:r>
        <w:rPr>
          <w:rFonts w:ascii="Arial" w:hAnsi="Arial" w:cs="Arial"/>
          <w:color w:val="000000"/>
        </w:rPr>
        <w:t>2 bedroom</w:t>
      </w:r>
      <w:proofErr w:type="gramEnd"/>
      <w:r>
        <w:rPr>
          <w:rFonts w:ascii="Arial" w:hAnsi="Arial" w:cs="Arial"/>
          <w:color w:val="000000"/>
        </w:rPr>
        <w:t xml:space="preserve"> flat on the extended ground floor and a </w:t>
      </w:r>
      <w:proofErr w:type="gramStart"/>
      <w:r>
        <w:rPr>
          <w:rFonts w:ascii="Arial" w:hAnsi="Arial" w:cs="Arial"/>
          <w:color w:val="000000"/>
        </w:rPr>
        <w:t>1 bedroom</w:t>
      </w:r>
      <w:proofErr w:type="gramEnd"/>
      <w:r>
        <w:rPr>
          <w:rFonts w:ascii="Arial" w:hAnsi="Arial" w:cs="Arial"/>
          <w:color w:val="000000"/>
        </w:rPr>
        <w:t xml:space="preserve"> flat on the first floor.</w:t>
      </w:r>
    </w:p>
    <w:p w14:paraId="4CA7EA65" w14:textId="19CFA28C" w:rsidR="00EF3E10" w:rsidRPr="00C97500" w:rsidRDefault="00C97500" w:rsidP="00C97500">
      <w:pPr>
        <w:pStyle w:val="NormalWeb"/>
        <w:divId w:val="1587306769"/>
        <w:rPr>
          <w:rFonts w:ascii="Arial" w:hAnsi="Arial" w:cs="Arial"/>
          <w:color w:val="000000"/>
        </w:rPr>
      </w:pPr>
      <w:r>
        <w:rPr>
          <w:rFonts w:ascii="Arial" w:hAnsi="Arial" w:cs="Arial"/>
          <w:color w:val="000000"/>
        </w:rPr>
        <w:t xml:space="preserve">No other external alterations are proposed, and both flats would be accessed from the existing front door on </w:t>
      </w:r>
      <w:proofErr w:type="spellStart"/>
      <w:r>
        <w:rPr>
          <w:rFonts w:ascii="Arial" w:hAnsi="Arial" w:cs="Arial"/>
          <w:color w:val="000000"/>
        </w:rPr>
        <w:t>Lindeth</w:t>
      </w:r>
      <w:proofErr w:type="spellEnd"/>
      <w:r>
        <w:rPr>
          <w:rFonts w:ascii="Arial" w:hAnsi="Arial" w:cs="Arial"/>
          <w:color w:val="000000"/>
        </w:rPr>
        <w:t xml:space="preserve"> Avenue.</w:t>
      </w:r>
    </w:p>
    <w:p w14:paraId="23315A4D" w14:textId="77777777" w:rsidR="00EF3E10" w:rsidRDefault="00C62A32" w:rsidP="00C62A32">
      <w:pPr>
        <w:pStyle w:val="Heading1"/>
      </w:pPr>
      <w:r>
        <w:t>Consultation, notification and publicity responses</w:t>
      </w:r>
    </w:p>
    <w:p w14:paraId="37620A80" w14:textId="77777777" w:rsidR="00C62A32" w:rsidRPr="00C62A32" w:rsidRDefault="00C62A32" w:rsidP="00C62A32">
      <w:pPr>
        <w:pStyle w:val="Heading2"/>
      </w:pPr>
      <w:r>
        <w:t>Consultations</w:t>
      </w:r>
    </w:p>
    <w:p w14:paraId="473991C3" w14:textId="77777777" w:rsidR="00C97500" w:rsidRDefault="00C97500">
      <w:pPr>
        <w:pStyle w:val="NormalWeb"/>
        <w:divId w:val="2102875487"/>
        <w:rPr>
          <w:rFonts w:ascii="Arial" w:hAnsi="Arial" w:cs="Arial"/>
          <w:color w:val="000000"/>
        </w:rPr>
      </w:pPr>
      <w:r>
        <w:rPr>
          <w:rFonts w:ascii="Arial" w:hAnsi="Arial" w:cs="Arial"/>
          <w:color w:val="000000"/>
        </w:rPr>
        <w:t>Local residents – No comments received.</w:t>
      </w:r>
    </w:p>
    <w:p w14:paraId="0699C7B3" w14:textId="77777777" w:rsidR="00C97500" w:rsidRDefault="00C97500">
      <w:pPr>
        <w:pStyle w:val="NormalWeb"/>
        <w:divId w:val="2102875487"/>
        <w:rPr>
          <w:rFonts w:ascii="Arial" w:hAnsi="Arial" w:cs="Arial"/>
          <w:color w:val="000000"/>
        </w:rPr>
      </w:pPr>
      <w:r>
        <w:rPr>
          <w:rFonts w:ascii="Arial" w:hAnsi="Arial" w:cs="Arial"/>
          <w:color w:val="000000"/>
        </w:rPr>
        <w:t>Highway Services – No comments received.</w:t>
      </w:r>
    </w:p>
    <w:p w14:paraId="1A3D6FB2" w14:textId="46E6ADE9" w:rsidR="00EF3E10" w:rsidRPr="00C97500" w:rsidRDefault="00C97500" w:rsidP="00C97500">
      <w:pPr>
        <w:pStyle w:val="NormalWeb"/>
        <w:divId w:val="2102875487"/>
        <w:rPr>
          <w:rFonts w:ascii="Arial" w:hAnsi="Arial" w:cs="Arial"/>
          <w:color w:val="000000"/>
        </w:rPr>
      </w:pPr>
      <w:r>
        <w:rPr>
          <w:rFonts w:ascii="Arial" w:hAnsi="Arial" w:cs="Arial"/>
          <w:color w:val="000000"/>
        </w:rPr>
        <w:lastRenderedPageBreak/>
        <w:t>Strategic Area and Citywide Support Manager – Recommends that a condition is attached, to any permission, in relation to refuse collection.</w:t>
      </w:r>
    </w:p>
    <w:p w14:paraId="41F2D23C" w14:textId="77777777" w:rsidR="00EF3E10" w:rsidRDefault="00EF3E10" w:rsidP="00EF3E10">
      <w:pPr>
        <w:pStyle w:val="Heading1"/>
      </w:pPr>
      <w:r>
        <w:t>Relevant policies</w:t>
      </w:r>
    </w:p>
    <w:p w14:paraId="6BA670C3" w14:textId="1AAA8E80" w:rsidR="00C97500" w:rsidRDefault="00C97500">
      <w:pPr>
        <w:pStyle w:val="NormalWeb"/>
        <w:divId w:val="158540821"/>
        <w:rPr>
          <w:rFonts w:ascii="Arial" w:hAnsi="Arial" w:cs="Arial"/>
          <w:color w:val="000000"/>
        </w:rPr>
      </w:pPr>
      <w:r>
        <w:rPr>
          <w:rFonts w:ascii="Arial" w:hAnsi="Arial" w:cs="Arial"/>
          <w:color w:val="000000"/>
        </w:rPr>
        <w:t>National Planning Policy Framework (December 2024) - Sets out the Government's Planning Policies for England and how these should be applied. It states that the purpose of the planning system is to contribute to the achievement of sustainable development. It states that achieving sustainable development means that the planning system has 3 overarching objectives:</w:t>
      </w:r>
      <w:r>
        <w:rPr>
          <w:rFonts w:ascii="Arial" w:hAnsi="Arial" w:cs="Arial"/>
          <w:color w:val="000000"/>
        </w:rPr>
        <w:t> </w:t>
      </w:r>
    </w:p>
    <w:p w14:paraId="32C92D4C" w14:textId="6AD38322" w:rsidR="00C97500" w:rsidRDefault="00C97500">
      <w:pPr>
        <w:pStyle w:val="NormalWeb"/>
        <w:divId w:val="158540821"/>
        <w:rPr>
          <w:rFonts w:ascii="Arial" w:hAnsi="Arial" w:cs="Arial"/>
          <w:color w:val="000000"/>
        </w:rPr>
      </w:pPr>
      <w:r>
        <w:rPr>
          <w:rFonts w:ascii="Arial" w:hAnsi="Arial" w:cs="Arial"/>
          <w:color w:val="000000"/>
        </w:rPr>
        <w:t>An economic objective - to help build a strong, responsive and competitive economy, by ensuring that sufficient land, of the right types is available in the right places and at the right time to support growth, innovation and improved productivity; and by identifying and c</w:t>
      </w:r>
      <w:r>
        <w:rPr>
          <w:rFonts w:ascii="Arial" w:hAnsi="Arial" w:cs="Arial"/>
          <w:color w:val="000000"/>
        </w:rPr>
        <w:t>oordinating the provision of infrastructure;</w:t>
      </w:r>
    </w:p>
    <w:p w14:paraId="04B490A0" w14:textId="616046A6" w:rsidR="00C97500" w:rsidRDefault="00C97500">
      <w:pPr>
        <w:pStyle w:val="NormalWeb"/>
        <w:divId w:val="158540821"/>
        <w:rPr>
          <w:rFonts w:ascii="Arial" w:hAnsi="Arial" w:cs="Arial"/>
          <w:color w:val="000000"/>
        </w:rPr>
      </w:pPr>
      <w:r>
        <w:rPr>
          <w:rFonts w:ascii="Arial" w:hAnsi="Arial" w:cs="Arial"/>
          <w:color w:val="000000"/>
        </w:rPr>
        <w:t>A social objective - to support strong, vibrant and healthy communities, by ensuring that a sufficient number and range of homes can be provided to meet the needs of present and future generations; and by fostering well-designed, beautiful and safe places, with accessible services and open spaces that reflect current and future needs and support communities' health, social and cultural well-being; and</w:t>
      </w:r>
    </w:p>
    <w:p w14:paraId="5AE33B7A" w14:textId="552633E9" w:rsidR="00C97500" w:rsidRDefault="00C97500">
      <w:pPr>
        <w:pStyle w:val="NormalWeb"/>
        <w:divId w:val="158540821"/>
        <w:rPr>
          <w:rFonts w:ascii="Arial" w:hAnsi="Arial" w:cs="Arial"/>
          <w:color w:val="000000"/>
        </w:rPr>
      </w:pPr>
      <w:r>
        <w:rPr>
          <w:rFonts w:ascii="Arial" w:hAnsi="Arial" w:cs="Arial"/>
          <w:color w:val="000000"/>
        </w:rPr>
        <w:t>An environmental objective - to protect and enhance our natural, built and historic environment; including making effective use of land, improving biodiversity, using natural resources prudently, minimising waste and pollution, and mitigating and adapting to climate change including moving to a low carbon economy</w:t>
      </w:r>
    </w:p>
    <w:p w14:paraId="5A6D949B" w14:textId="77777777" w:rsidR="00C97500" w:rsidRDefault="00C97500">
      <w:pPr>
        <w:pStyle w:val="NormalWeb"/>
        <w:divId w:val="158540821"/>
        <w:rPr>
          <w:rFonts w:ascii="Arial" w:hAnsi="Arial" w:cs="Arial"/>
          <w:color w:val="000000"/>
        </w:rPr>
      </w:pPr>
      <w:r>
        <w:rPr>
          <w:rFonts w:ascii="Arial" w:hAnsi="Arial" w:cs="Arial"/>
          <w:color w:val="000000"/>
        </w:rPr>
        <w:t>It states that planning policies and decisions should ensure that developments:</w:t>
      </w:r>
    </w:p>
    <w:p w14:paraId="38EADD9E" w14:textId="77777777" w:rsidR="00C97500" w:rsidRDefault="00C97500">
      <w:pPr>
        <w:pStyle w:val="NormalWeb"/>
        <w:divId w:val="158540821"/>
        <w:rPr>
          <w:rFonts w:ascii="Arial" w:hAnsi="Arial" w:cs="Arial"/>
          <w:color w:val="000000"/>
        </w:rPr>
      </w:pPr>
      <w:r>
        <w:rPr>
          <w:rFonts w:ascii="Arial" w:hAnsi="Arial" w:cs="Arial"/>
          <w:color w:val="000000"/>
        </w:rPr>
        <w:t xml:space="preserve">a) will function well and add to the overall quality of the area, not just for the short term, but over the lifetime of the development; </w:t>
      </w:r>
    </w:p>
    <w:p w14:paraId="2544D20A" w14:textId="77777777" w:rsidR="00C97500" w:rsidRDefault="00C97500">
      <w:pPr>
        <w:pStyle w:val="NormalWeb"/>
        <w:divId w:val="158540821"/>
        <w:rPr>
          <w:rFonts w:ascii="Arial" w:hAnsi="Arial" w:cs="Arial"/>
          <w:color w:val="000000"/>
        </w:rPr>
      </w:pPr>
      <w:r>
        <w:rPr>
          <w:rFonts w:ascii="Arial" w:hAnsi="Arial" w:cs="Arial"/>
          <w:color w:val="000000"/>
        </w:rPr>
        <w:t>b) are visibly attractive as a result of good architecture, layout and appropriate and effective landscaping;</w:t>
      </w:r>
    </w:p>
    <w:p w14:paraId="5C3A82BA" w14:textId="77777777" w:rsidR="00C97500" w:rsidRDefault="00C97500">
      <w:pPr>
        <w:pStyle w:val="NormalWeb"/>
        <w:divId w:val="158540821"/>
        <w:rPr>
          <w:rFonts w:ascii="Arial" w:hAnsi="Arial" w:cs="Arial"/>
          <w:color w:val="000000"/>
        </w:rPr>
      </w:pPr>
      <w:r>
        <w:rPr>
          <w:rFonts w:ascii="Arial" w:hAnsi="Arial" w:cs="Arial"/>
          <w:color w:val="000000"/>
        </w:rPr>
        <w:t>c) are sympathetic to local character and history, including the surrounding built environment and landscape setting, while not preventing or discouraging appropriate innovation or change (such as increased densities);</w:t>
      </w:r>
    </w:p>
    <w:p w14:paraId="4BB60325" w14:textId="77777777" w:rsidR="00C97500" w:rsidRDefault="00C97500">
      <w:pPr>
        <w:pStyle w:val="NormalWeb"/>
        <w:divId w:val="158540821"/>
        <w:rPr>
          <w:rFonts w:ascii="Arial" w:hAnsi="Arial" w:cs="Arial"/>
          <w:color w:val="000000"/>
        </w:rPr>
      </w:pPr>
      <w:r>
        <w:rPr>
          <w:rFonts w:ascii="Arial" w:hAnsi="Arial" w:cs="Arial"/>
          <w:color w:val="000000"/>
        </w:rPr>
        <w:t>d) establish or maintain a strong sense of place, using the arrangement of streets, spaces, building types and materials to create attractive, welcoming and distinctive places to live, work and visit;</w:t>
      </w:r>
    </w:p>
    <w:p w14:paraId="20A379A9" w14:textId="77777777" w:rsidR="00C97500" w:rsidRDefault="00C97500">
      <w:pPr>
        <w:pStyle w:val="NormalWeb"/>
        <w:divId w:val="158540821"/>
        <w:rPr>
          <w:rFonts w:ascii="Arial" w:hAnsi="Arial" w:cs="Arial"/>
          <w:color w:val="000000"/>
        </w:rPr>
      </w:pPr>
      <w:r>
        <w:rPr>
          <w:rFonts w:ascii="Arial" w:hAnsi="Arial" w:cs="Arial"/>
          <w:color w:val="000000"/>
        </w:rPr>
        <w:t>e) optimise the potential of the site to accommodate and sustain an appropriate amount and mix of development (including green and other public space) and support local facilities and transport networks; and</w:t>
      </w:r>
    </w:p>
    <w:p w14:paraId="3709CF3C" w14:textId="323E974B" w:rsidR="00C97500" w:rsidRDefault="00C97500">
      <w:pPr>
        <w:pStyle w:val="NormalWeb"/>
        <w:divId w:val="158540821"/>
        <w:rPr>
          <w:rFonts w:ascii="Arial" w:hAnsi="Arial" w:cs="Arial"/>
          <w:color w:val="000000"/>
        </w:rPr>
      </w:pPr>
      <w:r>
        <w:rPr>
          <w:rFonts w:ascii="Arial" w:hAnsi="Arial" w:cs="Arial"/>
          <w:color w:val="000000"/>
        </w:rPr>
        <w:t>f) create places that are safe, inclusive and accessible, and which promote health and well-being, with a high standard of amenity for existing and future users, and where crime and disorder, and the fear of crime, do not undermine the quality of life or community cohesion and resilience.</w:t>
      </w:r>
    </w:p>
    <w:p w14:paraId="11D04B91" w14:textId="548A0DD0" w:rsidR="00C97500" w:rsidRDefault="00C97500">
      <w:pPr>
        <w:pStyle w:val="NormalWeb"/>
        <w:divId w:val="158540821"/>
        <w:rPr>
          <w:rFonts w:ascii="Arial" w:hAnsi="Arial" w:cs="Arial"/>
          <w:color w:val="000000"/>
        </w:rPr>
      </w:pPr>
      <w:r>
        <w:rPr>
          <w:rFonts w:ascii="Arial" w:hAnsi="Arial" w:cs="Arial"/>
          <w:color w:val="000000"/>
        </w:rPr>
        <w:t>Section 12 'Achieving Well Designed Places' states that '</w:t>
      </w:r>
      <w:r>
        <w:rPr>
          <w:rFonts w:ascii="Arial" w:hAnsi="Arial" w:cs="Arial"/>
          <w:color w:val="000000"/>
        </w:rPr>
        <w:t xml:space="preserve">the creation of high quality, beautiful and sustainable buildings and places is fundamental to what the planning and development </w:t>
      </w:r>
      <w:r>
        <w:rPr>
          <w:rFonts w:ascii="Arial" w:hAnsi="Arial" w:cs="Arial"/>
          <w:color w:val="000000"/>
        </w:rPr>
        <w:lastRenderedPageBreak/>
        <w:t>process should achieve. Good design is a key aspect of sustainable development, creates better places in which to live and work and helps make development acceptable to communities. Being clear about design expectations, and how these will be tested, is essential for achieving this. So to is effective engagement between applicants. Communities, local planning authorities and other</w:t>
      </w:r>
      <w:r>
        <w:rPr>
          <w:rFonts w:ascii="Arial" w:hAnsi="Arial" w:cs="Arial"/>
          <w:color w:val="000000"/>
        </w:rPr>
        <w:t xml:space="preserve"> interests throughout the process (paragraph 131).</w:t>
      </w:r>
    </w:p>
    <w:p w14:paraId="4E5665DF" w14:textId="05BABA38" w:rsidR="00C97500" w:rsidRDefault="00C97500">
      <w:pPr>
        <w:pStyle w:val="NormalWeb"/>
        <w:divId w:val="158540821"/>
        <w:rPr>
          <w:rFonts w:ascii="Arial" w:hAnsi="Arial" w:cs="Arial"/>
          <w:color w:val="000000"/>
        </w:rPr>
      </w:pPr>
      <w:r>
        <w:rPr>
          <w:rFonts w:ascii="Arial" w:hAnsi="Arial" w:cs="Arial"/>
          <w:color w:val="000000"/>
        </w:rPr>
        <w:t>Draft National Planning Policy Framework - On 16th December 2025 the government has published a consultation National Planning Policy Framework.</w:t>
      </w:r>
    </w:p>
    <w:p w14:paraId="638EF327" w14:textId="77777777" w:rsidR="00C97500" w:rsidRDefault="00C97500">
      <w:pPr>
        <w:pStyle w:val="NormalWeb"/>
        <w:divId w:val="158540821"/>
        <w:rPr>
          <w:rFonts w:ascii="Arial" w:hAnsi="Arial" w:cs="Arial"/>
          <w:color w:val="000000"/>
        </w:rPr>
      </w:pPr>
      <w:r>
        <w:rPr>
          <w:rFonts w:ascii="Arial" w:hAnsi="Arial" w:cs="Arial"/>
          <w:color w:val="000000"/>
        </w:rPr>
        <w:t xml:space="preserve">Of relevance to this application, the draft NPPF makes it clear that local planning authorities should amongst other things: </w:t>
      </w:r>
    </w:p>
    <w:p w14:paraId="7E130285" w14:textId="77777777" w:rsidR="00C97500" w:rsidRDefault="00C97500">
      <w:pPr>
        <w:pStyle w:val="NormalWeb"/>
        <w:divId w:val="158540821"/>
        <w:rPr>
          <w:rFonts w:ascii="Arial" w:hAnsi="Arial" w:cs="Arial"/>
          <w:color w:val="000000"/>
        </w:rPr>
      </w:pPr>
      <w:r>
        <w:rPr>
          <w:rFonts w:ascii="Arial" w:hAnsi="Arial" w:cs="Arial"/>
          <w:color w:val="000000"/>
        </w:rPr>
        <w:t xml:space="preserve">-Work with the applicant in a positive and proactive manner, where necessary seeking solutions to problems arising from initial proposals, to enable a timely decision. </w:t>
      </w:r>
    </w:p>
    <w:p w14:paraId="3A54A2FA" w14:textId="77777777" w:rsidR="00C97500" w:rsidRDefault="00C97500">
      <w:pPr>
        <w:pStyle w:val="NormalWeb"/>
        <w:divId w:val="158540821"/>
        <w:rPr>
          <w:rFonts w:ascii="Arial" w:hAnsi="Arial" w:cs="Arial"/>
          <w:color w:val="000000"/>
        </w:rPr>
      </w:pPr>
      <w:r>
        <w:rPr>
          <w:rFonts w:ascii="Arial" w:hAnsi="Arial" w:cs="Arial"/>
          <w:color w:val="000000"/>
        </w:rPr>
        <w:t>-Decisions on development proposals should apply a presumption in favour of sustainable development.</w:t>
      </w:r>
    </w:p>
    <w:p w14:paraId="5BFD11A2" w14:textId="77777777" w:rsidR="00C97500" w:rsidRDefault="00C97500">
      <w:pPr>
        <w:pStyle w:val="NormalWeb"/>
        <w:divId w:val="158540821"/>
        <w:rPr>
          <w:rFonts w:ascii="Arial" w:hAnsi="Arial" w:cs="Arial"/>
          <w:color w:val="000000"/>
        </w:rPr>
      </w:pPr>
      <w:r>
        <w:rPr>
          <w:rFonts w:ascii="Arial" w:hAnsi="Arial" w:cs="Arial"/>
          <w:color w:val="000000"/>
        </w:rPr>
        <w:t xml:space="preserve">- In order to contribute to climate change mitigation and the transition to net zero, development proposals should, where relevant to the proposal: Be located where a genuine choice of sustainable transport modes exists, </w:t>
      </w:r>
    </w:p>
    <w:p w14:paraId="169A5244" w14:textId="77777777" w:rsidR="00C97500" w:rsidRDefault="00C97500">
      <w:pPr>
        <w:pStyle w:val="NormalWeb"/>
        <w:divId w:val="158540821"/>
        <w:rPr>
          <w:rFonts w:ascii="Arial" w:hAnsi="Arial" w:cs="Arial"/>
          <w:color w:val="000000"/>
        </w:rPr>
      </w:pPr>
      <w:r>
        <w:rPr>
          <w:rFonts w:ascii="Arial" w:hAnsi="Arial" w:cs="Arial"/>
          <w:color w:val="000000"/>
        </w:rPr>
        <w:t xml:space="preserve">- Substantial weight should be given to the benefits of providing accommodation that will contribute towards meeting the evidenced needs of the local community, taking into account any up-to-date local housing need assessment, and other relevant evidence. </w:t>
      </w:r>
    </w:p>
    <w:p w14:paraId="332D752E" w14:textId="328721F9" w:rsidR="00C97500" w:rsidRDefault="00C97500">
      <w:pPr>
        <w:pStyle w:val="NormalWeb"/>
        <w:divId w:val="158540821"/>
        <w:rPr>
          <w:rFonts w:ascii="Arial" w:hAnsi="Arial" w:cs="Arial"/>
          <w:color w:val="000000"/>
        </w:rPr>
      </w:pPr>
      <w:r>
        <w:rPr>
          <w:rFonts w:ascii="Arial" w:hAnsi="Arial" w:cs="Arial"/>
          <w:color w:val="000000"/>
        </w:rPr>
        <w:t>- Design quality should be considered throughout the evolution, assessment and delivery of development proposals.</w:t>
      </w:r>
    </w:p>
    <w:p w14:paraId="648344B5" w14:textId="7BBE8EE4" w:rsidR="00C97500" w:rsidRDefault="00C97500">
      <w:pPr>
        <w:pStyle w:val="NormalWeb"/>
        <w:divId w:val="158540821"/>
        <w:rPr>
          <w:rFonts w:ascii="Arial" w:hAnsi="Arial" w:cs="Arial"/>
          <w:color w:val="000000"/>
        </w:rPr>
      </w:pPr>
      <w:r>
        <w:rPr>
          <w:rFonts w:ascii="Arial" w:hAnsi="Arial" w:cs="Arial"/>
          <w:color w:val="000000"/>
        </w:rPr>
        <w:t>Whilst this is a draft NPPF for consultation it is considered that the development proposals are not in accordance with the general thrust of policy contained within it. As set out in the printed report, it is not considered that the proposal responds to the evidenced needs of the local community and does not represent sustainable development.</w:t>
      </w:r>
    </w:p>
    <w:p w14:paraId="7CEB37F3" w14:textId="45C0F92C" w:rsidR="00C97500" w:rsidRDefault="00C97500">
      <w:pPr>
        <w:pStyle w:val="NormalWeb"/>
        <w:divId w:val="158540821"/>
        <w:rPr>
          <w:rFonts w:ascii="Arial" w:hAnsi="Arial" w:cs="Arial"/>
          <w:color w:val="000000"/>
        </w:rPr>
      </w:pPr>
      <w:r>
        <w:rPr>
          <w:rFonts w:ascii="Arial" w:hAnsi="Arial" w:cs="Arial"/>
          <w:color w:val="000000"/>
        </w:rPr>
        <w:t>The Core Strategy Development Plan Document 2012 -2027 ("the Core Strategy") was adopted by the City Council on 11th July 2012. It is the key document in Manchester</w:t>
      </w:r>
      <w:r>
        <w:rPr>
          <w:rFonts w:ascii="Arial" w:hAnsi="Arial" w:cs="Arial"/>
          <w:color w:val="000000"/>
        </w:rPr>
        <w:t>'s Local Development Framework. The Core Strategy replaces significant elements of the Unitary Development Plan (UDP) as the document that sets out the long term strategic planning policies for Manchester's future development. A number of UDP policies have been saved until replaced by further development plan documents to accompany the Core Strategy. Planning applications in Manchester must be decided in accordance with the Core Strategy, saved UDP policies and other Local Development Documents.</w:t>
      </w:r>
    </w:p>
    <w:p w14:paraId="164EBA7C" w14:textId="57639DEF" w:rsidR="00C97500" w:rsidRDefault="00C97500">
      <w:pPr>
        <w:pStyle w:val="NormalWeb"/>
        <w:divId w:val="158540821"/>
        <w:rPr>
          <w:rFonts w:ascii="Arial" w:hAnsi="Arial" w:cs="Arial"/>
          <w:color w:val="000000"/>
        </w:rPr>
      </w:pPr>
      <w:r>
        <w:rPr>
          <w:rFonts w:ascii="Arial" w:hAnsi="Arial" w:cs="Arial"/>
          <w:color w:val="000000"/>
        </w:rPr>
        <w:t xml:space="preserve">Policy SP1 identifies the City Council's Core Development Principles and states that development in all parts of the City </w:t>
      </w:r>
      <w:proofErr w:type="gramStart"/>
      <w:r>
        <w:rPr>
          <w:rFonts w:ascii="Arial" w:hAnsi="Arial" w:cs="Arial"/>
          <w:color w:val="000000"/>
        </w:rPr>
        <w:t>should:-</w:t>
      </w:r>
      <w:proofErr w:type="gramEnd"/>
    </w:p>
    <w:p w14:paraId="6554F4F8" w14:textId="77777777" w:rsidR="00C97500" w:rsidRDefault="00C97500">
      <w:pPr>
        <w:pStyle w:val="NormalWeb"/>
        <w:divId w:val="158540821"/>
        <w:rPr>
          <w:rFonts w:ascii="Arial" w:hAnsi="Arial" w:cs="Arial"/>
          <w:color w:val="000000"/>
        </w:rPr>
      </w:pPr>
      <w:r>
        <w:rPr>
          <w:rFonts w:ascii="Arial" w:hAnsi="Arial" w:cs="Arial"/>
          <w:color w:val="000000"/>
        </w:rPr>
        <w:t xml:space="preserve">Make a positive contribution to neighbourhoods of choice </w:t>
      </w:r>
      <w:proofErr w:type="gramStart"/>
      <w:r>
        <w:rPr>
          <w:rFonts w:ascii="Arial" w:hAnsi="Arial" w:cs="Arial"/>
          <w:color w:val="000000"/>
        </w:rPr>
        <w:t>including:-</w:t>
      </w:r>
      <w:proofErr w:type="gramEnd"/>
    </w:p>
    <w:p w14:paraId="0746CAB4" w14:textId="77777777" w:rsidR="00C97500" w:rsidRDefault="00C97500">
      <w:pPr>
        <w:pStyle w:val="NormalWeb"/>
        <w:divId w:val="158540821"/>
        <w:rPr>
          <w:rFonts w:ascii="Arial" w:hAnsi="Arial" w:cs="Arial"/>
          <w:color w:val="000000"/>
        </w:rPr>
      </w:pPr>
      <w:r>
        <w:rPr>
          <w:rFonts w:ascii="Arial" w:hAnsi="Arial" w:cs="Arial"/>
          <w:color w:val="000000"/>
        </w:rPr>
        <w:t>- Creating well designed places that enhance or create character</w:t>
      </w:r>
    </w:p>
    <w:p w14:paraId="41DB117D" w14:textId="77777777" w:rsidR="00C97500" w:rsidRDefault="00C97500">
      <w:pPr>
        <w:pStyle w:val="NormalWeb"/>
        <w:divId w:val="158540821"/>
        <w:rPr>
          <w:rFonts w:ascii="Arial" w:hAnsi="Arial" w:cs="Arial"/>
          <w:color w:val="000000"/>
        </w:rPr>
      </w:pPr>
      <w:r>
        <w:rPr>
          <w:rFonts w:ascii="Arial" w:hAnsi="Arial" w:cs="Arial"/>
          <w:color w:val="000000"/>
        </w:rPr>
        <w:t>- Making a positive contribution to the health, safety and wellbeing of residents</w:t>
      </w:r>
    </w:p>
    <w:p w14:paraId="0C3AC7CC" w14:textId="77777777" w:rsidR="00C97500" w:rsidRDefault="00C97500">
      <w:pPr>
        <w:pStyle w:val="NormalWeb"/>
        <w:divId w:val="158540821"/>
        <w:rPr>
          <w:rFonts w:ascii="Arial" w:hAnsi="Arial" w:cs="Arial"/>
          <w:color w:val="000000"/>
        </w:rPr>
      </w:pPr>
      <w:r>
        <w:rPr>
          <w:rFonts w:ascii="Arial" w:hAnsi="Arial" w:cs="Arial"/>
          <w:color w:val="000000"/>
        </w:rPr>
        <w:t>- Considering the needs of all members of the community regardless of age, gender, disability, sexuality, religion, culture, ethnicity or income.</w:t>
      </w:r>
    </w:p>
    <w:p w14:paraId="5F7AED08" w14:textId="04038655" w:rsidR="00C97500" w:rsidRDefault="00C97500">
      <w:pPr>
        <w:pStyle w:val="NormalWeb"/>
        <w:divId w:val="158540821"/>
        <w:rPr>
          <w:rFonts w:ascii="Arial" w:hAnsi="Arial" w:cs="Arial"/>
          <w:color w:val="000000"/>
        </w:rPr>
      </w:pPr>
      <w:r>
        <w:rPr>
          <w:rFonts w:ascii="Arial" w:hAnsi="Arial" w:cs="Arial"/>
          <w:color w:val="000000"/>
        </w:rPr>
        <w:lastRenderedPageBreak/>
        <w:t>- Protect and enhance the built and natural environment</w:t>
      </w:r>
    </w:p>
    <w:p w14:paraId="12F2E642" w14:textId="76B86310" w:rsidR="00C97500" w:rsidRDefault="00C97500">
      <w:pPr>
        <w:pStyle w:val="NormalWeb"/>
        <w:divId w:val="158540821"/>
        <w:rPr>
          <w:rFonts w:ascii="Arial" w:hAnsi="Arial" w:cs="Arial"/>
          <w:color w:val="000000"/>
        </w:rPr>
      </w:pPr>
      <w:r>
        <w:rPr>
          <w:rFonts w:ascii="Arial" w:hAnsi="Arial" w:cs="Arial"/>
          <w:color w:val="000000"/>
        </w:rPr>
        <w:t>Minimise emissions, ensure efficient use of natural resources and reuse previously developed land wherever possible.</w:t>
      </w:r>
    </w:p>
    <w:p w14:paraId="1AA38BEE" w14:textId="69CC407B" w:rsidR="00C97500" w:rsidRDefault="00C97500">
      <w:pPr>
        <w:pStyle w:val="NormalWeb"/>
        <w:divId w:val="158540821"/>
        <w:rPr>
          <w:rFonts w:ascii="Arial" w:hAnsi="Arial" w:cs="Arial"/>
          <w:color w:val="000000"/>
        </w:rPr>
      </w:pPr>
      <w:r>
        <w:rPr>
          <w:rFonts w:ascii="Arial" w:hAnsi="Arial" w:cs="Arial"/>
          <w:color w:val="000000"/>
        </w:rPr>
        <w:t>Improve access to jobs, services, education and open space by being located to reduce the need to travel and provide good access to sustainable transport provision.</w:t>
      </w:r>
    </w:p>
    <w:p w14:paraId="05FF5BB8" w14:textId="3B97B721" w:rsidR="00C97500" w:rsidRDefault="00C97500">
      <w:pPr>
        <w:pStyle w:val="NormalWeb"/>
        <w:divId w:val="158540821"/>
        <w:rPr>
          <w:rFonts w:ascii="Arial" w:hAnsi="Arial" w:cs="Arial"/>
          <w:color w:val="000000"/>
        </w:rPr>
      </w:pPr>
      <w:r>
        <w:rPr>
          <w:rFonts w:ascii="Arial" w:hAnsi="Arial" w:cs="Arial"/>
          <w:color w:val="000000"/>
        </w:rPr>
        <w:t xml:space="preserve">Policy H1 'Overall Housing Provision' </w:t>
      </w:r>
      <w:r>
        <w:rPr>
          <w:rFonts w:ascii="Arial" w:hAnsi="Arial" w:cs="Arial"/>
          <w:color w:val="000000"/>
        </w:rPr>
        <w:t xml:space="preserve">states that the proportionate distribution of new housing, and the mix within each area, will depend on </w:t>
      </w:r>
      <w:proofErr w:type="gramStart"/>
      <w:r>
        <w:rPr>
          <w:rFonts w:ascii="Arial" w:hAnsi="Arial" w:cs="Arial"/>
          <w:color w:val="000000"/>
        </w:rPr>
        <w:t>a number of</w:t>
      </w:r>
      <w:proofErr w:type="gramEnd"/>
      <w:r>
        <w:rPr>
          <w:rFonts w:ascii="Arial" w:hAnsi="Arial" w:cs="Arial"/>
          <w:color w:val="000000"/>
        </w:rPr>
        <w:t xml:space="preserve"> factors, in particular, the need to diversify housing stock in mono tenure areas by increasing the availability of family housing. High density developments (over 75 units per hectare) are appropriate in both the City Centre and parts of the Regional Centre given the accessible location. 90% of residential development will be on previously developed land. The re-use of vacant housing, includin</w:t>
      </w:r>
      <w:r>
        <w:rPr>
          <w:rFonts w:ascii="Arial" w:hAnsi="Arial" w:cs="Arial"/>
          <w:color w:val="000000"/>
        </w:rPr>
        <w:t>g the renewal of areas characterised by poor quality housing, will be prioritised. New developments should take advantage of existing buildings where appropriate through refurbishment or rebuilding works. If this is not possible, development schemes should contribute to renewal of adjacent areas which contain vacant or derelict buildings.</w:t>
      </w:r>
    </w:p>
    <w:p w14:paraId="11F7718B" w14:textId="6AAE5CCC" w:rsidR="00C97500" w:rsidRDefault="00C97500">
      <w:pPr>
        <w:pStyle w:val="NormalWeb"/>
        <w:divId w:val="158540821"/>
        <w:rPr>
          <w:rFonts w:ascii="Arial" w:hAnsi="Arial" w:cs="Arial"/>
          <w:color w:val="000000"/>
        </w:rPr>
      </w:pPr>
      <w:r>
        <w:rPr>
          <w:rFonts w:ascii="Arial" w:hAnsi="Arial" w:cs="Arial"/>
          <w:color w:val="000000"/>
        </w:rPr>
        <w:t>Policy H1 goes on to state that new residential development should take account of the need to:</w:t>
      </w:r>
    </w:p>
    <w:p w14:paraId="5CCBA814" w14:textId="77777777" w:rsidR="00C97500" w:rsidRDefault="00C97500">
      <w:pPr>
        <w:pStyle w:val="NormalWeb"/>
        <w:divId w:val="158540821"/>
        <w:rPr>
          <w:rFonts w:ascii="Arial" w:hAnsi="Arial" w:cs="Arial"/>
          <w:color w:val="000000"/>
        </w:rPr>
      </w:pPr>
      <w:r>
        <w:rPr>
          <w:rFonts w:ascii="Arial" w:hAnsi="Arial" w:cs="Arial"/>
          <w:color w:val="000000"/>
        </w:rPr>
        <w:t>- Contribute to creating mixed communities by providing house types to meet the needs of a diverse and growing Manchester population;</w:t>
      </w:r>
    </w:p>
    <w:p w14:paraId="0BFBE527" w14:textId="77777777" w:rsidR="00C97500" w:rsidRDefault="00C97500">
      <w:pPr>
        <w:pStyle w:val="NormalWeb"/>
        <w:divId w:val="158540821"/>
        <w:rPr>
          <w:rFonts w:ascii="Arial" w:hAnsi="Arial" w:cs="Arial"/>
          <w:color w:val="000000"/>
        </w:rPr>
      </w:pPr>
      <w:r>
        <w:rPr>
          <w:rFonts w:ascii="Arial" w:hAnsi="Arial" w:cs="Arial"/>
          <w:color w:val="000000"/>
        </w:rPr>
        <w:t>- Reflect the spatial distribution set out above which supports growth on previously developed sited in sustainable locations and which takes account of the availability of developable sites in these areas;</w:t>
      </w:r>
    </w:p>
    <w:p w14:paraId="5992D37F" w14:textId="77777777" w:rsidR="00C97500" w:rsidRDefault="00C97500">
      <w:pPr>
        <w:pStyle w:val="NormalWeb"/>
        <w:divId w:val="158540821"/>
        <w:rPr>
          <w:rFonts w:ascii="Arial" w:hAnsi="Arial" w:cs="Arial"/>
          <w:color w:val="000000"/>
        </w:rPr>
      </w:pPr>
      <w:r>
        <w:rPr>
          <w:rFonts w:ascii="Arial" w:hAnsi="Arial" w:cs="Arial"/>
          <w:color w:val="000000"/>
        </w:rPr>
        <w:t>- Contribute to the design principles of Manchester LDF including in environmental terms. The design and density of a scheme should contribute to the character of the local area. All proposals should make provision for appropriate usable amenity space. Schemes should make provision for parking cars and bicycles (in line with policy T2) and the need for appropriate sound insulation;</w:t>
      </w:r>
    </w:p>
    <w:p w14:paraId="70C8902B" w14:textId="77777777" w:rsidR="00C97500" w:rsidRDefault="00C97500">
      <w:pPr>
        <w:pStyle w:val="NormalWeb"/>
        <w:divId w:val="158540821"/>
        <w:rPr>
          <w:rFonts w:ascii="Arial" w:hAnsi="Arial" w:cs="Arial"/>
          <w:color w:val="000000"/>
        </w:rPr>
      </w:pPr>
      <w:r>
        <w:rPr>
          <w:rFonts w:ascii="Arial" w:hAnsi="Arial" w:cs="Arial"/>
          <w:color w:val="000000"/>
        </w:rPr>
        <w:t>- Prioritise sites which are in close proximity to centres of high frequency public transport routes;</w:t>
      </w:r>
    </w:p>
    <w:p w14:paraId="5F5660D1" w14:textId="0F2C5A1D" w:rsidR="00C97500" w:rsidRDefault="00C97500">
      <w:pPr>
        <w:pStyle w:val="NormalWeb"/>
        <w:divId w:val="158540821"/>
        <w:rPr>
          <w:rFonts w:ascii="Arial" w:hAnsi="Arial" w:cs="Arial"/>
          <w:color w:val="000000"/>
        </w:rPr>
      </w:pPr>
      <w:r>
        <w:rPr>
          <w:rFonts w:ascii="Arial" w:hAnsi="Arial" w:cs="Arial"/>
          <w:color w:val="000000"/>
        </w:rPr>
        <w:t>- Be designed to give privacy to both its residents and neighbours. </w:t>
      </w:r>
    </w:p>
    <w:p w14:paraId="48465001" w14:textId="467C2890" w:rsidR="00C97500" w:rsidRDefault="00C97500">
      <w:pPr>
        <w:pStyle w:val="NormalWeb"/>
        <w:divId w:val="158540821"/>
        <w:rPr>
          <w:rFonts w:ascii="Arial" w:hAnsi="Arial" w:cs="Arial"/>
          <w:color w:val="000000"/>
        </w:rPr>
      </w:pPr>
      <w:r>
        <w:rPr>
          <w:rFonts w:ascii="Arial" w:hAnsi="Arial" w:cs="Arial"/>
          <w:color w:val="000000"/>
        </w:rPr>
        <w:t>Policy H4 relates to sites in East Manchester and states that, over the lifetime of the Core Strategy, East Manchester will accommodate around 30% of new residential development. Priority will be given to family housing and other high value, high quality development where this can be sustained. High density housing will be permitted within the parts of East Manchester that fall within the Regional Centre which are adjacent to the City Centre. These neighbourhoods include Ancoats, New Islington, Holt Town an</w:t>
      </w:r>
      <w:r>
        <w:rPr>
          <w:rFonts w:ascii="Arial" w:hAnsi="Arial" w:cs="Arial"/>
          <w:color w:val="000000"/>
        </w:rPr>
        <w:t>d Chancellor</w:t>
      </w:r>
      <w:r>
        <w:rPr>
          <w:rFonts w:ascii="Arial" w:hAnsi="Arial" w:cs="Arial"/>
          <w:color w:val="000000"/>
        </w:rPr>
        <w:t>'s Place; to the west of Alan Turing Way, and within Eastlands, Newton Heath, Openshaw and Gorton district centres as part of mixed-use schemes.</w:t>
      </w:r>
    </w:p>
    <w:p w14:paraId="359F463A" w14:textId="6CDA9D1A" w:rsidR="00C97500" w:rsidRDefault="00C97500">
      <w:pPr>
        <w:pStyle w:val="NormalWeb"/>
        <w:divId w:val="158540821"/>
        <w:rPr>
          <w:rFonts w:ascii="Arial" w:hAnsi="Arial" w:cs="Arial"/>
          <w:color w:val="000000"/>
        </w:rPr>
      </w:pPr>
      <w:r>
        <w:rPr>
          <w:rFonts w:ascii="Arial" w:hAnsi="Arial" w:cs="Arial"/>
          <w:color w:val="000000"/>
        </w:rPr>
        <w:t>Policy EN19 relates to waste and states that the Council will require all developers to submit a waste management plan to demonstrate how both construction and demolition waste will be minimised and recycled on site wherever possible and how the sustainable waste management needs of the end user will be met.</w:t>
      </w:r>
    </w:p>
    <w:p w14:paraId="0DA5868E" w14:textId="19C9F16C" w:rsidR="00C97500" w:rsidRDefault="00C97500">
      <w:pPr>
        <w:pStyle w:val="NormalWeb"/>
        <w:divId w:val="158540821"/>
        <w:rPr>
          <w:rFonts w:ascii="Arial" w:hAnsi="Arial" w:cs="Arial"/>
          <w:color w:val="000000"/>
        </w:rPr>
      </w:pPr>
      <w:r>
        <w:rPr>
          <w:rFonts w:ascii="Arial" w:hAnsi="Arial" w:cs="Arial"/>
          <w:color w:val="000000"/>
        </w:rPr>
        <w:t xml:space="preserve">Policy T2 states that outside the City Centre all new development should provide appropriate car parking facilities, taking account of the guidance in Appendix B (of the Core Strategy). In all </w:t>
      </w:r>
      <w:r>
        <w:rPr>
          <w:rFonts w:ascii="Arial" w:hAnsi="Arial" w:cs="Arial"/>
          <w:color w:val="000000"/>
        </w:rPr>
        <w:lastRenderedPageBreak/>
        <w:t xml:space="preserve">parts of the </w:t>
      </w:r>
      <w:proofErr w:type="gramStart"/>
      <w:r>
        <w:rPr>
          <w:rFonts w:ascii="Arial" w:hAnsi="Arial" w:cs="Arial"/>
          <w:color w:val="000000"/>
        </w:rPr>
        <w:t>City</w:t>
      </w:r>
      <w:proofErr w:type="gramEnd"/>
      <w:r>
        <w:rPr>
          <w:rFonts w:ascii="Arial" w:hAnsi="Arial" w:cs="Arial"/>
          <w:color w:val="000000"/>
        </w:rPr>
        <w:t xml:space="preserve"> proposals should have regard to the need for disabled and cycle parking, in line with appendix B (this indicates maximum car parking standards for various uses).</w:t>
      </w:r>
      <w:r>
        <w:rPr>
          <w:rFonts w:ascii="Arial" w:hAnsi="Arial" w:cs="Arial"/>
          <w:color w:val="000000"/>
        </w:rPr>
        <w:t> </w:t>
      </w:r>
    </w:p>
    <w:p w14:paraId="6753F38F" w14:textId="6698C92A" w:rsidR="00C97500" w:rsidRDefault="00C97500">
      <w:pPr>
        <w:pStyle w:val="NormalWeb"/>
        <w:divId w:val="158540821"/>
        <w:rPr>
          <w:rFonts w:ascii="Arial" w:hAnsi="Arial" w:cs="Arial"/>
          <w:color w:val="000000"/>
        </w:rPr>
      </w:pPr>
      <w:r>
        <w:rPr>
          <w:rFonts w:ascii="Arial" w:hAnsi="Arial" w:cs="Arial"/>
          <w:color w:val="000000"/>
        </w:rPr>
        <w:t>Notwithstanding the above, Policy T2 requires that consideration is given to the particular circumstances of each proposal to determine the appropriate levels of car parking that may be required. Policy T2 requires the provision of proportionate Traffic Impact Assessments and Travel Plans for all major applications and for any proposals where there are likely to be access or transport issues.</w:t>
      </w:r>
    </w:p>
    <w:p w14:paraId="1AB3A4E5" w14:textId="77777777" w:rsidR="00C97500" w:rsidRDefault="00C97500">
      <w:pPr>
        <w:pStyle w:val="NormalWeb"/>
        <w:divId w:val="158540821"/>
        <w:rPr>
          <w:rFonts w:ascii="Arial" w:hAnsi="Arial" w:cs="Arial"/>
          <w:color w:val="000000"/>
        </w:rPr>
      </w:pPr>
      <w:r>
        <w:rPr>
          <w:rFonts w:ascii="Arial" w:hAnsi="Arial" w:cs="Arial"/>
          <w:color w:val="000000"/>
        </w:rPr>
        <w:t xml:space="preserve">Policy DM 1 states that all development should have regard to the following specific issues for which more detailed guidance may be given within a supplementary planning </w:t>
      </w:r>
      <w:proofErr w:type="gramStart"/>
      <w:r>
        <w:rPr>
          <w:rFonts w:ascii="Arial" w:hAnsi="Arial" w:cs="Arial"/>
          <w:color w:val="000000"/>
        </w:rPr>
        <w:t>document:-</w:t>
      </w:r>
      <w:proofErr w:type="gramEnd"/>
    </w:p>
    <w:p w14:paraId="78C9A6E6" w14:textId="77777777" w:rsidR="00C97500" w:rsidRDefault="00C97500">
      <w:pPr>
        <w:pStyle w:val="NormalWeb"/>
        <w:divId w:val="158540821"/>
        <w:rPr>
          <w:rFonts w:ascii="Arial" w:hAnsi="Arial" w:cs="Arial"/>
          <w:color w:val="000000"/>
        </w:rPr>
      </w:pPr>
      <w:r>
        <w:rPr>
          <w:rFonts w:ascii="Arial" w:hAnsi="Arial" w:cs="Arial"/>
          <w:color w:val="000000"/>
        </w:rPr>
        <w:t>- Appropriate siting, layout, scale, form, massing, materials and detail.</w:t>
      </w:r>
    </w:p>
    <w:p w14:paraId="6B14D138" w14:textId="77777777" w:rsidR="00C97500" w:rsidRDefault="00C97500">
      <w:pPr>
        <w:pStyle w:val="NormalWeb"/>
        <w:divId w:val="158540821"/>
        <w:rPr>
          <w:rFonts w:ascii="Arial" w:hAnsi="Arial" w:cs="Arial"/>
          <w:color w:val="000000"/>
        </w:rPr>
      </w:pPr>
      <w:r>
        <w:rPr>
          <w:rFonts w:ascii="Arial" w:hAnsi="Arial" w:cs="Arial"/>
          <w:color w:val="000000"/>
        </w:rPr>
        <w:t>- Impact on the surrounding areas in terms of the design, scale and appearance of the proposed development. Development should have regard to the character of the surrounding area.</w:t>
      </w:r>
    </w:p>
    <w:p w14:paraId="18AB415D" w14:textId="77777777" w:rsidR="00C97500" w:rsidRDefault="00C97500">
      <w:pPr>
        <w:pStyle w:val="NormalWeb"/>
        <w:divId w:val="158540821"/>
        <w:rPr>
          <w:rFonts w:ascii="Arial" w:hAnsi="Arial" w:cs="Arial"/>
          <w:color w:val="000000"/>
        </w:rPr>
      </w:pPr>
      <w:r>
        <w:rPr>
          <w:rFonts w:ascii="Arial" w:hAnsi="Arial" w:cs="Arial"/>
          <w:color w:val="000000"/>
        </w:rPr>
        <w:t>- Effects on amenity, including privacy, light, noise, vibration, air quality and road safety and traffic generation. This could also include proposals which would be sensitive to existing environmental conditions, such as noise.</w:t>
      </w:r>
    </w:p>
    <w:p w14:paraId="7CF7558A" w14:textId="77777777" w:rsidR="00C97500" w:rsidRDefault="00C97500">
      <w:pPr>
        <w:pStyle w:val="NormalWeb"/>
        <w:divId w:val="158540821"/>
        <w:rPr>
          <w:rFonts w:ascii="Arial" w:hAnsi="Arial" w:cs="Arial"/>
          <w:color w:val="000000"/>
        </w:rPr>
      </w:pPr>
      <w:r>
        <w:rPr>
          <w:rFonts w:ascii="Arial" w:hAnsi="Arial" w:cs="Arial"/>
          <w:color w:val="000000"/>
        </w:rPr>
        <w:t>- Accessibility: buildings and neighbourhoods fully accessible to disabled people, access to new development by sustainable transport modes.</w:t>
      </w:r>
    </w:p>
    <w:p w14:paraId="37997749" w14:textId="77777777" w:rsidR="00C97500" w:rsidRDefault="00C97500">
      <w:pPr>
        <w:pStyle w:val="NormalWeb"/>
        <w:divId w:val="158540821"/>
        <w:rPr>
          <w:rFonts w:ascii="Arial" w:hAnsi="Arial" w:cs="Arial"/>
          <w:color w:val="000000"/>
        </w:rPr>
      </w:pPr>
      <w:r>
        <w:rPr>
          <w:rFonts w:ascii="Arial" w:hAnsi="Arial" w:cs="Arial"/>
          <w:color w:val="000000"/>
        </w:rPr>
        <w:t>- Community safety and crime prevention.</w:t>
      </w:r>
    </w:p>
    <w:p w14:paraId="1581F195" w14:textId="77777777" w:rsidR="00C97500" w:rsidRDefault="00C97500">
      <w:pPr>
        <w:pStyle w:val="NormalWeb"/>
        <w:divId w:val="158540821"/>
        <w:rPr>
          <w:rFonts w:ascii="Arial" w:hAnsi="Arial" w:cs="Arial"/>
          <w:color w:val="000000"/>
        </w:rPr>
      </w:pPr>
      <w:r>
        <w:rPr>
          <w:rFonts w:ascii="Arial" w:hAnsi="Arial" w:cs="Arial"/>
          <w:color w:val="000000"/>
        </w:rPr>
        <w:t>- Design for health.</w:t>
      </w:r>
    </w:p>
    <w:p w14:paraId="351D8E3D" w14:textId="77777777" w:rsidR="00C97500" w:rsidRDefault="00C97500">
      <w:pPr>
        <w:pStyle w:val="NormalWeb"/>
        <w:divId w:val="158540821"/>
        <w:rPr>
          <w:rFonts w:ascii="Arial" w:hAnsi="Arial" w:cs="Arial"/>
          <w:color w:val="000000"/>
        </w:rPr>
      </w:pPr>
      <w:r>
        <w:rPr>
          <w:rFonts w:ascii="Arial" w:hAnsi="Arial" w:cs="Arial"/>
          <w:color w:val="000000"/>
        </w:rPr>
        <w:t>- Adequacy of internal accommodation and external amenity space.</w:t>
      </w:r>
    </w:p>
    <w:p w14:paraId="49E67AF9" w14:textId="77777777" w:rsidR="00C97500" w:rsidRDefault="00C97500">
      <w:pPr>
        <w:pStyle w:val="NormalWeb"/>
        <w:divId w:val="158540821"/>
        <w:rPr>
          <w:rFonts w:ascii="Arial" w:hAnsi="Arial" w:cs="Arial"/>
          <w:color w:val="000000"/>
        </w:rPr>
      </w:pPr>
      <w:r>
        <w:rPr>
          <w:rFonts w:ascii="Arial" w:hAnsi="Arial" w:cs="Arial"/>
          <w:color w:val="000000"/>
        </w:rPr>
        <w:t>- Refuse storage and collection.</w:t>
      </w:r>
    </w:p>
    <w:p w14:paraId="2A0880DE" w14:textId="77777777" w:rsidR="00C97500" w:rsidRDefault="00C97500">
      <w:pPr>
        <w:pStyle w:val="NormalWeb"/>
        <w:divId w:val="158540821"/>
        <w:rPr>
          <w:rFonts w:ascii="Arial" w:hAnsi="Arial" w:cs="Arial"/>
          <w:color w:val="000000"/>
        </w:rPr>
      </w:pPr>
      <w:r>
        <w:rPr>
          <w:rFonts w:ascii="Arial" w:hAnsi="Arial" w:cs="Arial"/>
          <w:color w:val="000000"/>
        </w:rPr>
        <w:t>- Vehicular access and car parking.</w:t>
      </w:r>
    </w:p>
    <w:p w14:paraId="23449965" w14:textId="77777777" w:rsidR="00C97500" w:rsidRDefault="00C97500">
      <w:pPr>
        <w:pStyle w:val="NormalWeb"/>
        <w:divId w:val="158540821"/>
        <w:rPr>
          <w:rFonts w:ascii="Arial" w:hAnsi="Arial" w:cs="Arial"/>
          <w:color w:val="000000"/>
        </w:rPr>
      </w:pPr>
      <w:r>
        <w:rPr>
          <w:rFonts w:ascii="Arial" w:hAnsi="Arial" w:cs="Arial"/>
          <w:color w:val="000000"/>
        </w:rPr>
        <w:t>- Effects relating to biodiversity, landscape, archaeological or built heritage.</w:t>
      </w:r>
    </w:p>
    <w:p w14:paraId="19BD7BE1" w14:textId="77777777" w:rsidR="00C97500" w:rsidRDefault="00C97500">
      <w:pPr>
        <w:pStyle w:val="NormalWeb"/>
        <w:divId w:val="158540821"/>
        <w:rPr>
          <w:rFonts w:ascii="Arial" w:hAnsi="Arial" w:cs="Arial"/>
          <w:color w:val="000000"/>
        </w:rPr>
      </w:pPr>
      <w:r>
        <w:rPr>
          <w:rFonts w:ascii="Arial" w:hAnsi="Arial" w:cs="Arial"/>
          <w:color w:val="000000"/>
        </w:rPr>
        <w:t>- Green Infrastructure including open space, both public and private.</w:t>
      </w:r>
    </w:p>
    <w:p w14:paraId="15462575" w14:textId="77777777" w:rsidR="00C97500" w:rsidRDefault="00C97500">
      <w:pPr>
        <w:pStyle w:val="NormalWeb"/>
        <w:divId w:val="158540821"/>
        <w:rPr>
          <w:rFonts w:ascii="Arial" w:hAnsi="Arial" w:cs="Arial"/>
          <w:color w:val="000000"/>
        </w:rPr>
      </w:pPr>
      <w:r>
        <w:rPr>
          <w:rFonts w:ascii="Arial" w:hAnsi="Arial" w:cs="Arial"/>
          <w:color w:val="000000"/>
        </w:rPr>
        <w:t>- Flood risk and drainage.</w:t>
      </w:r>
    </w:p>
    <w:p w14:paraId="0A84C8A9" w14:textId="0E6A2C7F" w:rsidR="00C97500" w:rsidRDefault="00C97500">
      <w:pPr>
        <w:pStyle w:val="NormalWeb"/>
        <w:divId w:val="158540821"/>
        <w:rPr>
          <w:rFonts w:ascii="Arial" w:hAnsi="Arial" w:cs="Arial"/>
          <w:color w:val="000000"/>
        </w:rPr>
      </w:pPr>
      <w:r>
        <w:rPr>
          <w:rFonts w:ascii="Arial" w:hAnsi="Arial" w:cs="Arial"/>
          <w:color w:val="000000"/>
        </w:rPr>
        <w:t>- Existing or proposed hazardous installations.</w:t>
      </w:r>
      <w:r>
        <w:rPr>
          <w:rFonts w:ascii="Arial" w:hAnsi="Arial" w:cs="Arial"/>
          <w:color w:val="000000"/>
        </w:rPr>
        <w:t> </w:t>
      </w:r>
    </w:p>
    <w:p w14:paraId="17ABA7EB" w14:textId="77777777" w:rsidR="00C97500" w:rsidRDefault="00C97500">
      <w:pPr>
        <w:pStyle w:val="NormalWeb"/>
        <w:divId w:val="158540821"/>
        <w:rPr>
          <w:rFonts w:ascii="Arial" w:hAnsi="Arial" w:cs="Arial"/>
          <w:color w:val="000000"/>
        </w:rPr>
      </w:pPr>
    </w:p>
    <w:p w14:paraId="1FBA07F4" w14:textId="57489C93" w:rsidR="00C97500" w:rsidRDefault="00C97500">
      <w:pPr>
        <w:pStyle w:val="NormalWeb"/>
        <w:divId w:val="158540821"/>
        <w:rPr>
          <w:rFonts w:ascii="Arial" w:hAnsi="Arial" w:cs="Arial"/>
          <w:color w:val="000000"/>
        </w:rPr>
      </w:pPr>
      <w:r>
        <w:rPr>
          <w:rFonts w:ascii="Arial" w:hAnsi="Arial" w:cs="Arial"/>
          <w:color w:val="000000"/>
        </w:rPr>
        <w:t>Unitary Development Plan - The site is unallocated in the plan.</w:t>
      </w:r>
    </w:p>
    <w:p w14:paraId="3ECFD1E4" w14:textId="77777777" w:rsidR="00C97500" w:rsidRDefault="00C97500">
      <w:pPr>
        <w:pStyle w:val="NormalWeb"/>
        <w:divId w:val="158540821"/>
        <w:rPr>
          <w:rFonts w:ascii="Arial" w:hAnsi="Arial" w:cs="Arial"/>
          <w:color w:val="000000"/>
        </w:rPr>
      </w:pPr>
      <w:r>
        <w:rPr>
          <w:rFonts w:ascii="Arial" w:hAnsi="Arial" w:cs="Arial"/>
          <w:color w:val="000000"/>
        </w:rPr>
        <w:t>Saved policy DC5 relates to flat conversions</w:t>
      </w:r>
    </w:p>
    <w:p w14:paraId="45B3DEC9" w14:textId="77777777" w:rsidR="00C97500" w:rsidRDefault="00C97500">
      <w:pPr>
        <w:pStyle w:val="NormalWeb"/>
        <w:divId w:val="158540821"/>
        <w:rPr>
          <w:rFonts w:ascii="Arial" w:hAnsi="Arial" w:cs="Arial"/>
          <w:color w:val="000000"/>
        </w:rPr>
      </w:pPr>
      <w:r>
        <w:rPr>
          <w:rFonts w:ascii="Arial" w:hAnsi="Arial" w:cs="Arial"/>
          <w:color w:val="000000"/>
        </w:rPr>
        <w:t>DC5.1 states that, in determining planning applications to convert property to flats, the Council will have regard to:</w:t>
      </w:r>
    </w:p>
    <w:p w14:paraId="20769F63" w14:textId="77777777" w:rsidR="00C97500" w:rsidRDefault="00C97500">
      <w:pPr>
        <w:pStyle w:val="NormalWeb"/>
        <w:divId w:val="158540821"/>
        <w:rPr>
          <w:rFonts w:ascii="Arial" w:hAnsi="Arial" w:cs="Arial"/>
          <w:color w:val="000000"/>
        </w:rPr>
      </w:pPr>
      <w:r>
        <w:rPr>
          <w:rFonts w:ascii="Arial" w:hAnsi="Arial" w:cs="Arial"/>
          <w:color w:val="000000"/>
        </w:rPr>
        <w:t>a. the standard of accommodation for the intended occupiers of the premises;</w:t>
      </w:r>
    </w:p>
    <w:p w14:paraId="01CD4EB1" w14:textId="77777777" w:rsidR="00C97500" w:rsidRDefault="00C97500">
      <w:pPr>
        <w:pStyle w:val="NormalWeb"/>
        <w:divId w:val="158540821"/>
        <w:rPr>
          <w:rFonts w:ascii="Arial" w:hAnsi="Arial" w:cs="Arial"/>
          <w:color w:val="000000"/>
        </w:rPr>
      </w:pPr>
      <w:r>
        <w:rPr>
          <w:rFonts w:ascii="Arial" w:hAnsi="Arial" w:cs="Arial"/>
          <w:color w:val="000000"/>
        </w:rPr>
        <w:lastRenderedPageBreak/>
        <w:t>b. effects on adjoining houses as a result of noise from flats passing through party walls and affecting adjoining houses;</w:t>
      </w:r>
    </w:p>
    <w:p w14:paraId="3C5098D8" w14:textId="77777777" w:rsidR="00C97500" w:rsidRDefault="00C97500">
      <w:pPr>
        <w:pStyle w:val="NormalWeb"/>
        <w:divId w:val="158540821"/>
        <w:rPr>
          <w:rFonts w:ascii="Arial" w:hAnsi="Arial" w:cs="Arial"/>
          <w:color w:val="000000"/>
        </w:rPr>
      </w:pPr>
      <w:r>
        <w:rPr>
          <w:rFonts w:ascii="Arial" w:hAnsi="Arial" w:cs="Arial"/>
          <w:color w:val="000000"/>
        </w:rPr>
        <w:t>c. adequacy of car parking, off-street car parking being normally required where practicable, and essential where there is so severe an existing on-street parking problem that unacceptable additional pressures would be created;</w:t>
      </w:r>
    </w:p>
    <w:p w14:paraId="7B046751" w14:textId="77777777" w:rsidR="00C97500" w:rsidRDefault="00C97500">
      <w:pPr>
        <w:pStyle w:val="NormalWeb"/>
        <w:divId w:val="158540821"/>
        <w:rPr>
          <w:rFonts w:ascii="Arial" w:hAnsi="Arial" w:cs="Arial"/>
          <w:color w:val="000000"/>
        </w:rPr>
      </w:pPr>
      <w:r>
        <w:rPr>
          <w:rFonts w:ascii="Arial" w:hAnsi="Arial" w:cs="Arial"/>
          <w:color w:val="000000"/>
        </w:rPr>
        <w:t>d. general effects on the character of the neighbourhood, including the extent to which flat conversion schemes are a new or an established feature of the immediate area, avoiding the loss of front gardens and the retention of existing trees and shrubs;</w:t>
      </w:r>
    </w:p>
    <w:p w14:paraId="72FC7EE4" w14:textId="77777777" w:rsidR="00C97500" w:rsidRDefault="00C97500">
      <w:pPr>
        <w:pStyle w:val="NormalWeb"/>
        <w:divId w:val="158540821"/>
        <w:rPr>
          <w:rFonts w:ascii="Arial" w:hAnsi="Arial" w:cs="Arial"/>
          <w:color w:val="000000"/>
        </w:rPr>
      </w:pPr>
      <w:r>
        <w:rPr>
          <w:rFonts w:ascii="Arial" w:hAnsi="Arial" w:cs="Arial"/>
          <w:color w:val="000000"/>
        </w:rPr>
        <w:t>e. adequate private outdoor amenity space;</w:t>
      </w:r>
    </w:p>
    <w:p w14:paraId="5B9CE364" w14:textId="77777777" w:rsidR="00C97500" w:rsidRDefault="00C97500">
      <w:pPr>
        <w:pStyle w:val="NormalWeb"/>
        <w:divId w:val="158540821"/>
        <w:rPr>
          <w:rFonts w:ascii="Arial" w:hAnsi="Arial" w:cs="Arial"/>
          <w:color w:val="000000"/>
        </w:rPr>
      </w:pPr>
      <w:r>
        <w:rPr>
          <w:rFonts w:ascii="Arial" w:hAnsi="Arial" w:cs="Arial"/>
          <w:color w:val="000000"/>
        </w:rPr>
        <w:t>f. the desirability of achieving easy access for all, including disabled people (as a minimum, access for disabled people will normally be required in conversions of ground floor accommodation);</w:t>
      </w:r>
    </w:p>
    <w:p w14:paraId="38EC4BED" w14:textId="03FA79A2" w:rsidR="00C97500" w:rsidRDefault="00C97500">
      <w:pPr>
        <w:pStyle w:val="NormalWeb"/>
        <w:divId w:val="158540821"/>
        <w:rPr>
          <w:rFonts w:ascii="Arial" w:hAnsi="Arial" w:cs="Arial"/>
          <w:color w:val="000000"/>
        </w:rPr>
      </w:pPr>
      <w:r>
        <w:rPr>
          <w:rFonts w:ascii="Arial" w:hAnsi="Arial" w:cs="Arial"/>
          <w:color w:val="000000"/>
        </w:rPr>
        <w:t>g. the satisfactory provision of refuse storage and collection facilities.</w:t>
      </w:r>
    </w:p>
    <w:p w14:paraId="42628146" w14:textId="47A20FAD" w:rsidR="00C97500" w:rsidRDefault="00C97500">
      <w:pPr>
        <w:pStyle w:val="NormalWeb"/>
        <w:divId w:val="158540821"/>
        <w:rPr>
          <w:rFonts w:ascii="Arial" w:hAnsi="Arial" w:cs="Arial"/>
          <w:color w:val="000000"/>
        </w:rPr>
      </w:pPr>
      <w:r>
        <w:rPr>
          <w:rFonts w:ascii="Arial" w:hAnsi="Arial" w:cs="Arial"/>
          <w:color w:val="000000"/>
        </w:rPr>
        <w:t>DC5.2 states that there will be a general presumption in favour of flat conversions within residential areas, on the upper floors of businesses within commercial areas and in properties on main road frontages, subject to other relevant policies of the Plan. They will be particularly welcome where large, old, difficult to re-use properties are involved, and where proposed schemes provide investment enabling the retention and improvement of housing stock.</w:t>
      </w:r>
    </w:p>
    <w:p w14:paraId="58063FCE" w14:textId="77777777" w:rsidR="00C97500" w:rsidRDefault="00C97500">
      <w:pPr>
        <w:pStyle w:val="NormalWeb"/>
        <w:divId w:val="158540821"/>
        <w:rPr>
          <w:rFonts w:ascii="Arial" w:hAnsi="Arial" w:cs="Arial"/>
          <w:color w:val="000000"/>
        </w:rPr>
      </w:pPr>
      <w:r>
        <w:rPr>
          <w:rFonts w:ascii="Arial" w:hAnsi="Arial" w:cs="Arial"/>
          <w:color w:val="000000"/>
        </w:rPr>
        <w:t>DC5.3 States that, notwithstanding policy DC5.2, the Council will normally refuse permission for any developments in this category which:</w:t>
      </w:r>
    </w:p>
    <w:p w14:paraId="02CAB8D3" w14:textId="77777777" w:rsidR="00C97500" w:rsidRDefault="00C97500">
      <w:pPr>
        <w:pStyle w:val="NormalWeb"/>
        <w:divId w:val="158540821"/>
        <w:rPr>
          <w:rFonts w:ascii="Arial" w:hAnsi="Arial" w:cs="Arial"/>
          <w:color w:val="000000"/>
        </w:rPr>
      </w:pPr>
      <w:r>
        <w:rPr>
          <w:rFonts w:ascii="Arial" w:hAnsi="Arial" w:cs="Arial"/>
          <w:color w:val="000000"/>
        </w:rPr>
        <w:t>a. do not provide accommodation to the Council's current approved standards;</w:t>
      </w:r>
    </w:p>
    <w:p w14:paraId="36213B36" w14:textId="77777777" w:rsidR="00C97500" w:rsidRDefault="00C97500">
      <w:pPr>
        <w:pStyle w:val="NormalWeb"/>
        <w:divId w:val="158540821"/>
        <w:rPr>
          <w:rFonts w:ascii="Arial" w:hAnsi="Arial" w:cs="Arial"/>
          <w:color w:val="000000"/>
        </w:rPr>
      </w:pPr>
      <w:r>
        <w:rPr>
          <w:rFonts w:ascii="Arial" w:hAnsi="Arial" w:cs="Arial"/>
          <w:color w:val="000000"/>
        </w:rPr>
        <w:t>b. are in tightly-packed residential streets where there is no scope for off-street car parking and where there is already an acknowledged problem of on-street congestion;</w:t>
      </w:r>
    </w:p>
    <w:p w14:paraId="33E9682D" w14:textId="77777777" w:rsidR="00C97500" w:rsidRDefault="00C97500">
      <w:pPr>
        <w:pStyle w:val="NormalWeb"/>
        <w:divId w:val="158540821"/>
        <w:rPr>
          <w:rFonts w:ascii="Arial" w:hAnsi="Arial" w:cs="Arial"/>
          <w:color w:val="000000"/>
        </w:rPr>
      </w:pPr>
      <w:r>
        <w:rPr>
          <w:rFonts w:ascii="Arial" w:hAnsi="Arial" w:cs="Arial"/>
          <w:color w:val="000000"/>
        </w:rPr>
        <w:t>c. involve conversion schemes without adequate private external amenity space;</w:t>
      </w:r>
    </w:p>
    <w:p w14:paraId="0659BCC7" w14:textId="50676A49" w:rsidR="00C97500" w:rsidRDefault="00C97500">
      <w:pPr>
        <w:pStyle w:val="NormalWeb"/>
        <w:divId w:val="158540821"/>
        <w:rPr>
          <w:rFonts w:ascii="Arial" w:hAnsi="Arial" w:cs="Arial"/>
          <w:color w:val="000000"/>
        </w:rPr>
      </w:pPr>
      <w:r>
        <w:rPr>
          <w:rFonts w:ascii="Arial" w:hAnsi="Arial" w:cs="Arial"/>
          <w:color w:val="000000"/>
        </w:rPr>
        <w:t>d. are schemes without satisfactory refuse storage and collection facilities.</w:t>
      </w:r>
    </w:p>
    <w:p w14:paraId="4805F679" w14:textId="0DD87872" w:rsidR="00C97500" w:rsidRDefault="00C97500">
      <w:pPr>
        <w:pStyle w:val="NormalWeb"/>
        <w:divId w:val="158540821"/>
        <w:rPr>
          <w:rFonts w:ascii="Arial" w:hAnsi="Arial" w:cs="Arial"/>
          <w:color w:val="000000"/>
        </w:rPr>
      </w:pPr>
      <w:r>
        <w:rPr>
          <w:rFonts w:ascii="Arial" w:hAnsi="Arial" w:cs="Arial"/>
          <w:color w:val="000000"/>
        </w:rPr>
        <w:t xml:space="preserve">DC5.4 States that, in determining applications of this kind, the Council will give particularly careful consideration to situations in which the conversion of </w:t>
      </w:r>
      <w:proofErr w:type="gramStart"/>
      <w:r>
        <w:rPr>
          <w:rFonts w:ascii="Arial" w:hAnsi="Arial" w:cs="Arial"/>
          <w:color w:val="000000"/>
        </w:rPr>
        <w:t>small terraced</w:t>
      </w:r>
      <w:proofErr w:type="gramEnd"/>
      <w:r>
        <w:rPr>
          <w:rFonts w:ascii="Arial" w:hAnsi="Arial" w:cs="Arial"/>
          <w:color w:val="000000"/>
        </w:rPr>
        <w:t xml:space="preserve"> properties are proposed; and where a scheme is the first in a street of otherwise </w:t>
      </w:r>
      <w:proofErr w:type="gramStart"/>
      <w:r>
        <w:rPr>
          <w:rFonts w:ascii="Arial" w:hAnsi="Arial" w:cs="Arial"/>
          <w:color w:val="000000"/>
        </w:rPr>
        <w:t>single family</w:t>
      </w:r>
      <w:proofErr w:type="gramEnd"/>
      <w:r>
        <w:rPr>
          <w:rFonts w:ascii="Arial" w:hAnsi="Arial" w:cs="Arial"/>
          <w:color w:val="000000"/>
        </w:rPr>
        <w:t xml:space="preserve"> dwellings, the Council will give weight to the desirability of maintaining the character of the street in that respect.</w:t>
      </w:r>
    </w:p>
    <w:p w14:paraId="27CD5EF8" w14:textId="77777777" w:rsidR="00C97500" w:rsidRDefault="00C97500">
      <w:pPr>
        <w:pStyle w:val="NormalWeb"/>
        <w:divId w:val="158540821"/>
        <w:rPr>
          <w:rFonts w:ascii="Arial" w:hAnsi="Arial" w:cs="Arial"/>
          <w:color w:val="000000"/>
        </w:rPr>
      </w:pPr>
      <w:r>
        <w:rPr>
          <w:rFonts w:ascii="Arial" w:hAnsi="Arial" w:cs="Arial"/>
          <w:color w:val="000000"/>
        </w:rPr>
        <w:t>Saved Development Control policy DC26, of the Unitary Development Plan, relates to development and noise and states that the council intends to use the development control process to reduce the impact of noise on people living and working in, or visiting, the city. In giving effect to this intention, the council will consider both:</w:t>
      </w:r>
    </w:p>
    <w:p w14:paraId="0CC10FDC" w14:textId="77777777" w:rsidR="00C97500" w:rsidRDefault="00C97500">
      <w:pPr>
        <w:pStyle w:val="NormalWeb"/>
        <w:divId w:val="158540821"/>
        <w:rPr>
          <w:rFonts w:ascii="Arial" w:hAnsi="Arial" w:cs="Arial"/>
          <w:color w:val="000000"/>
        </w:rPr>
      </w:pPr>
      <w:r>
        <w:rPr>
          <w:rFonts w:ascii="Arial" w:hAnsi="Arial" w:cs="Arial"/>
          <w:color w:val="000000"/>
        </w:rPr>
        <w:t>a. the effect of new development proposals which are likely to be generators of noise; and</w:t>
      </w:r>
    </w:p>
    <w:p w14:paraId="020CFA94" w14:textId="1B49D975" w:rsidR="00C97500" w:rsidRDefault="00C97500">
      <w:pPr>
        <w:pStyle w:val="NormalWeb"/>
        <w:divId w:val="158540821"/>
        <w:rPr>
          <w:rFonts w:ascii="Arial" w:hAnsi="Arial" w:cs="Arial"/>
          <w:color w:val="000000"/>
        </w:rPr>
      </w:pPr>
      <w:r>
        <w:rPr>
          <w:rFonts w:ascii="Arial" w:hAnsi="Arial" w:cs="Arial"/>
          <w:color w:val="000000"/>
        </w:rPr>
        <w:t xml:space="preserve">b. the implications of new development being exposed to existing </w:t>
      </w:r>
      <w:r>
        <w:rPr>
          <w:rFonts w:ascii="Arial" w:hAnsi="Arial" w:cs="Arial"/>
          <w:color w:val="000000"/>
        </w:rPr>
        <w:t>noise sources, which are effectively outside planning control.</w:t>
      </w:r>
    </w:p>
    <w:p w14:paraId="5CA1EF69" w14:textId="4A6B2701" w:rsidR="00C97500" w:rsidRDefault="00C97500">
      <w:pPr>
        <w:pStyle w:val="NormalWeb"/>
        <w:divId w:val="158540821"/>
        <w:rPr>
          <w:rFonts w:ascii="Arial" w:hAnsi="Arial" w:cs="Arial"/>
          <w:color w:val="000000"/>
        </w:rPr>
      </w:pPr>
      <w:r>
        <w:rPr>
          <w:rFonts w:ascii="Arial" w:hAnsi="Arial" w:cs="Arial"/>
          <w:color w:val="000000"/>
        </w:rPr>
        <w:lastRenderedPageBreak/>
        <w:t xml:space="preserve">The Guide to Development in Manchester Supplementary Planning Document and Planning Guidance was formally adopted in </w:t>
      </w:r>
      <w:proofErr w:type="gramStart"/>
      <w:r>
        <w:rPr>
          <w:rFonts w:ascii="Arial" w:hAnsi="Arial" w:cs="Arial"/>
          <w:color w:val="000000"/>
        </w:rPr>
        <w:t>April 2007, and</w:t>
      </w:r>
      <w:proofErr w:type="gramEnd"/>
      <w:r>
        <w:rPr>
          <w:rFonts w:ascii="Arial" w:hAnsi="Arial" w:cs="Arial"/>
          <w:color w:val="000000"/>
        </w:rPr>
        <w:t xml:space="preserve"> is therefore relevant in this case. At that time, Planning Policy Statement 3 'Housing' </w:t>
      </w:r>
      <w:r>
        <w:rPr>
          <w:rFonts w:ascii="Arial" w:hAnsi="Arial" w:cs="Arial"/>
          <w:color w:val="000000"/>
        </w:rPr>
        <w:t xml:space="preserve">stated that to facilitate efficient delivery of </w:t>
      </w:r>
      <w:proofErr w:type="gramStart"/>
      <w:r>
        <w:rPr>
          <w:rFonts w:ascii="Arial" w:hAnsi="Arial" w:cs="Arial"/>
          <w:color w:val="000000"/>
        </w:rPr>
        <w:t>high quality</w:t>
      </w:r>
      <w:proofErr w:type="gramEnd"/>
      <w:r>
        <w:rPr>
          <w:rFonts w:ascii="Arial" w:hAnsi="Arial" w:cs="Arial"/>
          <w:color w:val="000000"/>
        </w:rPr>
        <w:t xml:space="preserve"> development, Local Planning Authorities should draw on relevant guidance and standards and promote the use of appropriate tools and techniques, such as Design Coding alongside urban design guidelines, detailed masterplans, village design statements, site briefs and community participation techniques.</w:t>
      </w:r>
      <w:r>
        <w:rPr>
          <w:rFonts w:ascii="Arial" w:hAnsi="Arial" w:cs="Arial"/>
          <w:color w:val="000000"/>
        </w:rPr>
        <w:t> </w:t>
      </w:r>
    </w:p>
    <w:p w14:paraId="4D2A9321" w14:textId="7E55CB98" w:rsidR="00C97500" w:rsidRDefault="00C97500">
      <w:pPr>
        <w:pStyle w:val="NormalWeb"/>
        <w:divId w:val="158540821"/>
        <w:rPr>
          <w:rFonts w:ascii="Arial" w:hAnsi="Arial" w:cs="Arial"/>
          <w:color w:val="000000"/>
        </w:rPr>
      </w:pPr>
      <w:r>
        <w:rPr>
          <w:rFonts w:ascii="Arial" w:hAnsi="Arial" w:cs="Arial"/>
          <w:color w:val="000000"/>
        </w:rPr>
        <w:t>In the City of Manchester, the relevant design tool is the Guide to Development in Manchester Supplementary Planning Document and Planning Guidance. This guidance aims to help to develop and enhance a unique and positive sense of place within Manchester and its neighbourhoods. The guidance is grouped under seven key principles recognised by CABE as being those urban design characteristics which create successful places, that is character and context, continuity and enclosure, ease of movement, quality of th</w:t>
      </w:r>
      <w:r>
        <w:rPr>
          <w:rFonts w:ascii="Arial" w:hAnsi="Arial" w:cs="Arial"/>
          <w:color w:val="000000"/>
        </w:rPr>
        <w:t>e public realm, diversity, legibility, and adaptability.</w:t>
      </w:r>
    </w:p>
    <w:p w14:paraId="4A3A9856" w14:textId="45A7DA8C" w:rsidR="00C97500" w:rsidRDefault="00C97500">
      <w:pPr>
        <w:pStyle w:val="NormalWeb"/>
        <w:divId w:val="158540821"/>
        <w:rPr>
          <w:rFonts w:ascii="Arial" w:hAnsi="Arial" w:cs="Arial"/>
          <w:color w:val="000000"/>
        </w:rPr>
      </w:pPr>
      <w:r>
        <w:rPr>
          <w:rFonts w:ascii="Arial" w:hAnsi="Arial" w:cs="Arial"/>
          <w:color w:val="000000"/>
        </w:rPr>
        <w:t xml:space="preserve">The guidance advises that high quality design is a vital attribute of successful neighbourhoods, the design of streets should promote </w:t>
      </w:r>
      <w:proofErr w:type="gramStart"/>
      <w:r>
        <w:rPr>
          <w:rFonts w:ascii="Arial" w:hAnsi="Arial" w:cs="Arial"/>
          <w:color w:val="000000"/>
        </w:rPr>
        <w:t>neighbourliness</w:t>
      </w:r>
      <w:proofErr w:type="gramEnd"/>
      <w:r>
        <w:rPr>
          <w:rFonts w:ascii="Arial" w:hAnsi="Arial" w:cs="Arial"/>
          <w:color w:val="000000"/>
        </w:rPr>
        <w:t xml:space="preserve"> and design should respect and be informed by location. The guidance also advises that buildings should relate well to each other and building heights should be carefully considered. In terms of ease of movement, cul-de-sacs are discouraged, the street network should contribute to the character of the area, safe routes for cyclists and pedestrians will be promoted, and public transport should be easy to use. Places with attractive and successful public areas are encouraged with open spaces re</w:t>
      </w:r>
      <w:r>
        <w:rPr>
          <w:rFonts w:ascii="Arial" w:hAnsi="Arial" w:cs="Arial"/>
          <w:color w:val="000000"/>
        </w:rPr>
        <w:t xml:space="preserve">flecting and accommodating future uses with children and young people being considered in the design and location of open spaces. Neighbourhoods should contain a mix of housing, safety and security are vital elements of the urban area, the impact of parking areas should be </w:t>
      </w:r>
      <w:proofErr w:type="gramStart"/>
      <w:r>
        <w:rPr>
          <w:rFonts w:ascii="Arial" w:hAnsi="Arial" w:cs="Arial"/>
          <w:color w:val="000000"/>
        </w:rPr>
        <w:t>minimised</w:t>
      </w:r>
      <w:proofErr w:type="gramEnd"/>
      <w:r>
        <w:rPr>
          <w:rFonts w:ascii="Arial" w:hAnsi="Arial" w:cs="Arial"/>
          <w:color w:val="000000"/>
        </w:rPr>
        <w:t xml:space="preserve"> and new developments should maximise access for disabled people.</w:t>
      </w:r>
    </w:p>
    <w:p w14:paraId="44F3075D" w14:textId="77777777" w:rsidR="00C97500" w:rsidRDefault="00C97500">
      <w:pPr>
        <w:pStyle w:val="NormalWeb"/>
        <w:divId w:val="158540821"/>
        <w:rPr>
          <w:rFonts w:ascii="Arial" w:hAnsi="Arial" w:cs="Arial"/>
          <w:color w:val="000000"/>
        </w:rPr>
      </w:pPr>
      <w:r>
        <w:rPr>
          <w:rFonts w:ascii="Arial" w:hAnsi="Arial" w:cs="Arial"/>
          <w:color w:val="000000"/>
        </w:rPr>
        <w:t xml:space="preserve">Point 10.9 relates to external space and states that all residents should enjoy useable private amenity space wherever they choose to live in the </w:t>
      </w:r>
      <w:proofErr w:type="gramStart"/>
      <w:r>
        <w:rPr>
          <w:rFonts w:ascii="Arial" w:hAnsi="Arial" w:cs="Arial"/>
          <w:color w:val="000000"/>
        </w:rPr>
        <w:t>City</w:t>
      </w:r>
      <w:proofErr w:type="gramEnd"/>
      <w:r>
        <w:rPr>
          <w:rFonts w:ascii="Arial" w:hAnsi="Arial" w:cs="Arial"/>
          <w:color w:val="000000"/>
        </w:rPr>
        <w:t>. All new developments should be designed to provide on-site amenity space which is fit for purpose and which is informed by, and relates to, the character of the area. Simply this means the provision of gardens that perform well as multi-functional space. Gardens are valuable within any development by contributing the following:</w:t>
      </w:r>
    </w:p>
    <w:p w14:paraId="3A6E58BF" w14:textId="77777777" w:rsidR="00C97500" w:rsidRDefault="00C97500">
      <w:pPr>
        <w:pStyle w:val="NormalWeb"/>
        <w:divId w:val="158540821"/>
        <w:rPr>
          <w:rFonts w:ascii="Arial" w:hAnsi="Arial" w:cs="Arial"/>
          <w:color w:val="000000"/>
        </w:rPr>
      </w:pPr>
      <w:r>
        <w:rPr>
          <w:rFonts w:ascii="Arial" w:hAnsi="Arial" w:cs="Arial"/>
          <w:color w:val="000000"/>
        </w:rPr>
        <w:t>- A safe play area for children</w:t>
      </w:r>
    </w:p>
    <w:p w14:paraId="364F68AF" w14:textId="77777777" w:rsidR="00C97500" w:rsidRDefault="00C97500">
      <w:pPr>
        <w:pStyle w:val="NormalWeb"/>
        <w:divId w:val="158540821"/>
        <w:rPr>
          <w:rFonts w:ascii="Arial" w:hAnsi="Arial" w:cs="Arial"/>
          <w:color w:val="000000"/>
        </w:rPr>
      </w:pPr>
      <w:r>
        <w:rPr>
          <w:rFonts w:ascii="Arial" w:hAnsi="Arial" w:cs="Arial"/>
          <w:color w:val="000000"/>
        </w:rPr>
        <w:t>- Additional storage outside the house</w:t>
      </w:r>
    </w:p>
    <w:p w14:paraId="1F6FDE7D" w14:textId="77777777" w:rsidR="00C97500" w:rsidRDefault="00C97500">
      <w:pPr>
        <w:pStyle w:val="NormalWeb"/>
        <w:divId w:val="158540821"/>
        <w:rPr>
          <w:rFonts w:ascii="Arial" w:hAnsi="Arial" w:cs="Arial"/>
          <w:color w:val="000000"/>
        </w:rPr>
      </w:pPr>
      <w:r>
        <w:rPr>
          <w:rFonts w:ascii="Arial" w:hAnsi="Arial" w:cs="Arial"/>
          <w:color w:val="000000"/>
        </w:rPr>
        <w:t>- The provision of outside drying area for clothes which additionally assists the environmental sustainability of a development</w:t>
      </w:r>
    </w:p>
    <w:p w14:paraId="21B71DE1" w14:textId="77777777" w:rsidR="00C97500" w:rsidRDefault="00C97500">
      <w:pPr>
        <w:pStyle w:val="NormalWeb"/>
        <w:divId w:val="158540821"/>
        <w:rPr>
          <w:rFonts w:ascii="Arial" w:hAnsi="Arial" w:cs="Arial"/>
          <w:color w:val="000000"/>
        </w:rPr>
      </w:pPr>
      <w:r>
        <w:rPr>
          <w:rFonts w:ascii="Arial" w:hAnsi="Arial" w:cs="Arial"/>
          <w:color w:val="000000"/>
        </w:rPr>
        <w:t>- Space in which to relax which helps the overall sense of well-being</w:t>
      </w:r>
    </w:p>
    <w:p w14:paraId="09020A9F" w14:textId="77777777" w:rsidR="00C97500" w:rsidRDefault="00C97500">
      <w:pPr>
        <w:pStyle w:val="NormalWeb"/>
        <w:divId w:val="158540821"/>
        <w:rPr>
          <w:rFonts w:ascii="Arial" w:hAnsi="Arial" w:cs="Arial"/>
          <w:color w:val="000000"/>
        </w:rPr>
      </w:pPr>
      <w:r>
        <w:rPr>
          <w:rFonts w:ascii="Arial" w:hAnsi="Arial" w:cs="Arial"/>
          <w:color w:val="000000"/>
        </w:rPr>
        <w:t>- An increased amount of planting which enhances the quality of the natural environment</w:t>
      </w:r>
    </w:p>
    <w:p w14:paraId="6DF0945D" w14:textId="3FC825A3" w:rsidR="00C97500" w:rsidRDefault="00C97500">
      <w:pPr>
        <w:pStyle w:val="NormalWeb"/>
        <w:divId w:val="158540821"/>
        <w:rPr>
          <w:rFonts w:ascii="Arial" w:hAnsi="Arial" w:cs="Arial"/>
          <w:color w:val="000000"/>
        </w:rPr>
      </w:pPr>
      <w:r>
        <w:rPr>
          <w:rFonts w:ascii="Arial" w:hAnsi="Arial" w:cs="Arial"/>
          <w:color w:val="000000"/>
        </w:rPr>
        <w:t>- The space to provide home grown food which benefits the health of the local community.</w:t>
      </w:r>
    </w:p>
    <w:p w14:paraId="4C6A5C01" w14:textId="7365D993" w:rsidR="00C97500" w:rsidRDefault="00C97500">
      <w:pPr>
        <w:pStyle w:val="NormalWeb"/>
        <w:divId w:val="158540821"/>
        <w:rPr>
          <w:rFonts w:ascii="Arial" w:hAnsi="Arial" w:cs="Arial"/>
          <w:color w:val="000000"/>
        </w:rPr>
      </w:pPr>
      <w:r>
        <w:rPr>
          <w:rFonts w:ascii="Arial" w:hAnsi="Arial" w:cs="Arial"/>
          <w:color w:val="000000"/>
        </w:rPr>
        <w:t xml:space="preserve">Manchester Residential Quality Guidance 2016 sets out the direction for the delivery of sustainable neighbourhoods of choice where people will want to live </w:t>
      </w:r>
      <w:proofErr w:type="gramStart"/>
      <w:r>
        <w:rPr>
          <w:rFonts w:ascii="Arial" w:hAnsi="Arial" w:cs="Arial"/>
          <w:color w:val="000000"/>
        </w:rPr>
        <w:t>and also</w:t>
      </w:r>
      <w:proofErr w:type="gramEnd"/>
      <w:r>
        <w:rPr>
          <w:rFonts w:ascii="Arial" w:hAnsi="Arial" w:cs="Arial"/>
          <w:color w:val="000000"/>
        </w:rPr>
        <w:t xml:space="preserve"> raise the quality of life across Manchester and was approved by the Executive at its meeting on 14 December 2016. The ambitions of the City are articulated in many places, but none more succinctly than in the 'Manchester Strategy' </w:t>
      </w:r>
      <w:r>
        <w:rPr>
          <w:rFonts w:ascii="Arial" w:hAnsi="Arial" w:cs="Arial"/>
          <w:color w:val="000000"/>
        </w:rPr>
        <w:t xml:space="preserve">(2016). The guidance has been produced with the ambition, spirit and delivery of the Manchester Strategy at its heart. The delivery of high-quality, flexible housing will </w:t>
      </w:r>
      <w:r>
        <w:rPr>
          <w:rFonts w:ascii="Arial" w:hAnsi="Arial" w:cs="Arial"/>
          <w:color w:val="000000"/>
        </w:rPr>
        <w:lastRenderedPageBreak/>
        <w:t>be fundamental to ensuring the sustainable growth of Manchester. To achieve the City'</w:t>
      </w:r>
      <w:r>
        <w:rPr>
          <w:rFonts w:ascii="Arial" w:hAnsi="Arial" w:cs="Arial"/>
          <w:color w:val="000000"/>
        </w:rPr>
        <w:t>s target of carbon neutrality by 2050, residential schemes will also need to be forward thinking in terms of incorporating the most appropriate and up to date technologies to significantly reduce emissions. It is therefore essential for applicants to consider and integrate the design principles contained within the draft guidance into all aspects of emerging residential schemes. In this respect, the guidance is relevant to all stages of the development process, including funding negotiations, the planning p</w:t>
      </w:r>
      <w:r>
        <w:rPr>
          <w:rFonts w:ascii="Arial" w:hAnsi="Arial" w:cs="Arial"/>
          <w:color w:val="000000"/>
        </w:rPr>
        <w:t>rocess, construction and through to operational management</w:t>
      </w:r>
      <w:r>
        <w:rPr>
          <w:rFonts w:ascii="Arial" w:hAnsi="Arial" w:cs="Arial"/>
          <w:color w:val="000000"/>
        </w:rPr>
        <w:t> </w:t>
      </w:r>
    </w:p>
    <w:p w14:paraId="078669B2" w14:textId="2558C42E" w:rsidR="00C97500" w:rsidRDefault="00C97500">
      <w:pPr>
        <w:pStyle w:val="NormalWeb"/>
        <w:divId w:val="158540821"/>
        <w:rPr>
          <w:rFonts w:ascii="Arial" w:hAnsi="Arial" w:cs="Arial"/>
          <w:color w:val="000000"/>
        </w:rPr>
      </w:pPr>
      <w:r>
        <w:rPr>
          <w:rFonts w:ascii="Arial" w:hAnsi="Arial" w:cs="Arial"/>
          <w:color w:val="000000"/>
        </w:rPr>
        <w:t>The guidance sets standards for securing high quality and sustainable residential development in Manchester. The document includes standards for internal space within new dwellings and is suitable for applications across all tenures. It adopts the nationally described space standards and this has been applied to an assessment of the size and quality of the proposed houses. This application shows 4 bedspaces in the ground floor flat and 2 bedroom spaces in the first floor flat. In relation to accommodation o</w:t>
      </w:r>
      <w:r>
        <w:rPr>
          <w:rFonts w:ascii="Arial" w:hAnsi="Arial" w:cs="Arial"/>
          <w:color w:val="000000"/>
        </w:rPr>
        <w:t>ver a single floor, for a one bedroom, two person, unit, the minimum standard of accommodation is set at 50 square metres. In relation to a two bedroom, four person, unit, the minimum standard of accommodation is set at 70 square metres. At 38 and 60 square metres respectively, each flat is therefore below these minimum requirements.</w:t>
      </w:r>
      <w:r>
        <w:rPr>
          <w:rFonts w:ascii="Arial" w:hAnsi="Arial" w:cs="Arial"/>
          <w:color w:val="000000"/>
        </w:rPr>
        <w:t> </w:t>
      </w:r>
    </w:p>
    <w:p w14:paraId="4993FFEF" w14:textId="74753916" w:rsidR="00C97500" w:rsidRDefault="00C97500">
      <w:pPr>
        <w:pStyle w:val="NormalWeb"/>
        <w:divId w:val="158540821"/>
        <w:rPr>
          <w:rFonts w:ascii="Arial" w:hAnsi="Arial" w:cs="Arial"/>
          <w:color w:val="000000"/>
        </w:rPr>
      </w:pPr>
      <w:r>
        <w:rPr>
          <w:rFonts w:ascii="Arial" w:hAnsi="Arial" w:cs="Arial"/>
          <w:color w:val="000000"/>
        </w:rPr>
        <w:t xml:space="preserve">Places for Everyone - The approved Places for Everyone Plan is a Joint Development Plan Document, providing a strategic plan and policies, for nine of the 10 boroughs which make up Greater Manchester. </w:t>
      </w:r>
    </w:p>
    <w:p w14:paraId="7EF65F62" w14:textId="59FCD43A" w:rsidR="00C97500" w:rsidRDefault="00C97500">
      <w:pPr>
        <w:pStyle w:val="NormalWeb"/>
        <w:divId w:val="158540821"/>
        <w:rPr>
          <w:rFonts w:ascii="Arial" w:hAnsi="Arial" w:cs="Arial"/>
          <w:color w:val="000000"/>
        </w:rPr>
      </w:pPr>
      <w:r>
        <w:rPr>
          <w:rFonts w:ascii="Arial" w:hAnsi="Arial" w:cs="Arial"/>
          <w:color w:val="000000"/>
        </w:rPr>
        <w:t xml:space="preserve">The Plan identifies the essential aspect of the efficient and effective use of land with the preference to be given to making as much use as possible of suitable previously developed brownfield land and vacant buildings when meeting development needs. Securing higher densities in the most accessible locations is identified as helping to maximise the ability of people to travel by walking, cycling and public transport and reduce the reliance on the car. </w:t>
      </w:r>
    </w:p>
    <w:p w14:paraId="4CB62B16" w14:textId="77777777" w:rsidR="00C97500" w:rsidRDefault="00C97500">
      <w:pPr>
        <w:pStyle w:val="NormalWeb"/>
        <w:divId w:val="158540821"/>
        <w:rPr>
          <w:rFonts w:ascii="Arial" w:hAnsi="Arial" w:cs="Arial"/>
          <w:color w:val="000000"/>
        </w:rPr>
      </w:pPr>
      <w:r>
        <w:rPr>
          <w:rFonts w:ascii="Arial" w:hAnsi="Arial" w:cs="Arial"/>
          <w:color w:val="000000"/>
        </w:rPr>
        <w:t xml:space="preserve">Relevant policies of PfE in this instance are: </w:t>
      </w:r>
    </w:p>
    <w:p w14:paraId="039FC7D5" w14:textId="77777777" w:rsidR="00C97500" w:rsidRDefault="00C97500">
      <w:pPr>
        <w:pStyle w:val="NormalWeb"/>
        <w:divId w:val="158540821"/>
        <w:rPr>
          <w:rFonts w:ascii="Arial" w:hAnsi="Arial" w:cs="Arial"/>
          <w:color w:val="000000"/>
        </w:rPr>
      </w:pPr>
      <w:r>
        <w:rPr>
          <w:rFonts w:ascii="Arial" w:hAnsi="Arial" w:cs="Arial"/>
          <w:color w:val="000000"/>
        </w:rPr>
        <w:t xml:space="preserve">JP-S1: Sustainable development </w:t>
      </w:r>
    </w:p>
    <w:p w14:paraId="23C1EBE1" w14:textId="77777777" w:rsidR="00C97500" w:rsidRDefault="00C97500">
      <w:pPr>
        <w:pStyle w:val="NormalWeb"/>
        <w:divId w:val="158540821"/>
        <w:rPr>
          <w:rFonts w:ascii="Arial" w:hAnsi="Arial" w:cs="Arial"/>
          <w:color w:val="000000"/>
        </w:rPr>
      </w:pPr>
      <w:r>
        <w:rPr>
          <w:rFonts w:ascii="Arial" w:hAnsi="Arial" w:cs="Arial"/>
          <w:color w:val="000000"/>
        </w:rPr>
        <w:t xml:space="preserve">JP-C8: Transport Requirements of New Development </w:t>
      </w:r>
    </w:p>
    <w:p w14:paraId="6182E4BD" w14:textId="77777777" w:rsidR="00C97500" w:rsidRDefault="00C97500">
      <w:pPr>
        <w:pStyle w:val="NormalWeb"/>
        <w:divId w:val="158540821"/>
        <w:rPr>
          <w:rFonts w:ascii="Arial" w:hAnsi="Arial" w:cs="Arial"/>
          <w:color w:val="000000"/>
        </w:rPr>
      </w:pPr>
      <w:r>
        <w:rPr>
          <w:rFonts w:ascii="Arial" w:hAnsi="Arial" w:cs="Arial"/>
          <w:color w:val="000000"/>
        </w:rPr>
        <w:t>JP-P1: Sustainable Places</w:t>
      </w:r>
    </w:p>
    <w:p w14:paraId="1F857DD4" w14:textId="77777777" w:rsidR="00C97500" w:rsidRDefault="00C97500">
      <w:pPr>
        <w:pStyle w:val="NormalWeb"/>
        <w:divId w:val="158540821"/>
        <w:rPr>
          <w:rFonts w:ascii="Arial" w:hAnsi="Arial" w:cs="Arial"/>
          <w:color w:val="000000"/>
        </w:rPr>
      </w:pPr>
    </w:p>
    <w:p w14:paraId="758E03DE" w14:textId="77777777" w:rsidR="00EF3E10" w:rsidRDefault="00EF3E10" w:rsidP="00EF3E10">
      <w:pPr>
        <w:pStyle w:val="Heading1"/>
      </w:pPr>
      <w:r>
        <w:t>Assessment</w:t>
      </w:r>
    </w:p>
    <w:p w14:paraId="3A920E87" w14:textId="27572C1B" w:rsidR="00C97500" w:rsidRDefault="00C97500">
      <w:pPr>
        <w:pStyle w:val="NormalWeb"/>
        <w:divId w:val="1793209179"/>
        <w:rPr>
          <w:rFonts w:ascii="Arial" w:hAnsi="Arial" w:cs="Arial"/>
          <w:color w:val="000000"/>
        </w:rPr>
      </w:pPr>
      <w:r>
        <w:rPr>
          <w:rFonts w:ascii="Arial" w:hAnsi="Arial" w:cs="Arial"/>
          <w:color w:val="000000"/>
        </w:rPr>
        <w:t xml:space="preserve">Principle - In the case of this application, the principle of the proposed change of use is not considered acceptable as it </w:t>
      </w:r>
      <w:proofErr w:type="gramStart"/>
      <w:r>
        <w:rPr>
          <w:rFonts w:ascii="Arial" w:hAnsi="Arial" w:cs="Arial"/>
          <w:color w:val="000000"/>
        </w:rPr>
        <w:t>is in conflict with</w:t>
      </w:r>
      <w:proofErr w:type="gramEnd"/>
      <w:r>
        <w:rPr>
          <w:rFonts w:ascii="Arial" w:hAnsi="Arial" w:cs="Arial"/>
          <w:color w:val="000000"/>
        </w:rPr>
        <w:t xml:space="preserve"> the policies and associated guidance indicated above.</w:t>
      </w:r>
    </w:p>
    <w:p w14:paraId="24027CB2" w14:textId="04121C0B" w:rsidR="00C97500" w:rsidRDefault="00C97500">
      <w:pPr>
        <w:pStyle w:val="NormalWeb"/>
        <w:divId w:val="1793209179"/>
        <w:rPr>
          <w:rFonts w:ascii="Arial" w:hAnsi="Arial" w:cs="Arial"/>
          <w:color w:val="000000"/>
        </w:rPr>
      </w:pPr>
      <w:r>
        <w:rPr>
          <w:rFonts w:ascii="Arial" w:hAnsi="Arial" w:cs="Arial"/>
          <w:color w:val="000000"/>
        </w:rPr>
        <w:t xml:space="preserve">It is considered that the proposed change of use, of a family house to 2 flats, would result in the loss of family sized accommodation, in an area where it is desirable to retain such properties, </w:t>
      </w:r>
      <w:proofErr w:type="gramStart"/>
      <w:r>
        <w:rPr>
          <w:rFonts w:ascii="Arial" w:hAnsi="Arial" w:cs="Arial"/>
          <w:color w:val="000000"/>
        </w:rPr>
        <w:t>in order to</w:t>
      </w:r>
      <w:proofErr w:type="gramEnd"/>
      <w:r>
        <w:rPr>
          <w:rFonts w:ascii="Arial" w:hAnsi="Arial" w:cs="Arial"/>
          <w:color w:val="000000"/>
        </w:rPr>
        <w:t xml:space="preserve"> contribute to the Council's housing supply. </w:t>
      </w:r>
    </w:p>
    <w:p w14:paraId="72DFB310" w14:textId="0480AF5E" w:rsidR="00C97500" w:rsidRDefault="00C97500">
      <w:pPr>
        <w:pStyle w:val="NormalWeb"/>
        <w:divId w:val="1793209179"/>
        <w:rPr>
          <w:rFonts w:ascii="Arial" w:hAnsi="Arial" w:cs="Arial"/>
          <w:color w:val="000000"/>
        </w:rPr>
      </w:pPr>
      <w:r>
        <w:rPr>
          <w:rFonts w:ascii="Arial" w:hAnsi="Arial" w:cs="Arial"/>
          <w:color w:val="000000"/>
        </w:rPr>
        <w:t xml:space="preserve">Smaller flats also often lead to transient occupancy, whereby occupants have little vested interest in the area and can in part, alter the character of an area as a neighbourhood of choice. </w:t>
      </w:r>
    </w:p>
    <w:p w14:paraId="1CAE3A22" w14:textId="08655E23" w:rsidR="00C97500" w:rsidRDefault="00C97500">
      <w:pPr>
        <w:pStyle w:val="NormalWeb"/>
        <w:divId w:val="1793209179"/>
        <w:rPr>
          <w:rFonts w:ascii="Arial" w:hAnsi="Arial" w:cs="Arial"/>
          <w:color w:val="000000"/>
        </w:rPr>
      </w:pPr>
      <w:r>
        <w:rPr>
          <w:rFonts w:ascii="Arial" w:hAnsi="Arial" w:cs="Arial"/>
          <w:color w:val="000000"/>
        </w:rPr>
        <w:lastRenderedPageBreak/>
        <w:t>Smaller flats tend to attract people who will live in the property for a comparatively short period of time and consequently they do not have the same interest in the well-being of an area as those who are less transient such as a family. It is believed that this cyclical change in occupiers can have a negative impact upon both residential amenity often due to poor or no management and a general lack of civic pride. As such, the cumulative effects of an abundance of flats can have an adverse impact upon the</w:t>
      </w:r>
      <w:r>
        <w:rPr>
          <w:rFonts w:ascii="Arial" w:hAnsi="Arial" w:cs="Arial"/>
          <w:color w:val="000000"/>
        </w:rPr>
        <w:t xml:space="preserve"> character and appearance of an area.</w:t>
      </w:r>
      <w:r>
        <w:rPr>
          <w:rFonts w:ascii="Arial" w:hAnsi="Arial" w:cs="Arial"/>
          <w:color w:val="000000"/>
        </w:rPr>
        <w:t xml:space="preserve"> </w:t>
      </w:r>
    </w:p>
    <w:p w14:paraId="034B5E32" w14:textId="2BF4B0CB" w:rsidR="00C97500" w:rsidRDefault="00C97500">
      <w:pPr>
        <w:pStyle w:val="NormalWeb"/>
        <w:divId w:val="1793209179"/>
        <w:rPr>
          <w:rFonts w:ascii="Arial" w:hAnsi="Arial" w:cs="Arial"/>
          <w:color w:val="000000"/>
        </w:rPr>
      </w:pPr>
      <w:r>
        <w:rPr>
          <w:rFonts w:ascii="Arial" w:hAnsi="Arial" w:cs="Arial"/>
          <w:color w:val="000000"/>
        </w:rPr>
        <w:t>It is further maintained that the use would facilitate an over intensive use of the property and would lead to problems associated with increased levels of activity formed by two households on the site, instead of one, each with their own comings and goings, car parking requirements, refuse and deliveries.</w:t>
      </w:r>
    </w:p>
    <w:p w14:paraId="4E485542" w14:textId="5A2866B6" w:rsidR="00C97500" w:rsidRDefault="00C97500">
      <w:pPr>
        <w:pStyle w:val="NormalWeb"/>
        <w:divId w:val="1793209179"/>
        <w:rPr>
          <w:rFonts w:ascii="Arial" w:hAnsi="Arial" w:cs="Arial"/>
          <w:color w:val="000000"/>
        </w:rPr>
      </w:pPr>
      <w:r>
        <w:rPr>
          <w:rFonts w:ascii="Arial" w:hAnsi="Arial" w:cs="Arial"/>
          <w:color w:val="000000"/>
        </w:rPr>
        <w:t xml:space="preserve">On this basis, the proposal in considered to conflict with policies DM1, SP1, H4 and H11 of the Manchester Core Strategy and the National Planning Policy Framework (NPPF). </w:t>
      </w:r>
    </w:p>
    <w:p w14:paraId="1DA92B56" w14:textId="28F10D4D" w:rsidR="00C97500" w:rsidRDefault="00C97500">
      <w:pPr>
        <w:pStyle w:val="NormalWeb"/>
        <w:divId w:val="1793209179"/>
        <w:rPr>
          <w:rFonts w:ascii="Arial" w:hAnsi="Arial" w:cs="Arial"/>
          <w:color w:val="000000"/>
        </w:rPr>
      </w:pPr>
      <w:r>
        <w:rPr>
          <w:rFonts w:ascii="Arial" w:hAnsi="Arial" w:cs="Arial"/>
          <w:color w:val="000000"/>
        </w:rPr>
        <w:t xml:space="preserve">Loss of Family Accommodation - The site lies within a residential area of predominantly family housing and there is no planning history, in the immediate surroundings of any family housing being granted planning permission for the change of use to 2 or more flats. </w:t>
      </w:r>
    </w:p>
    <w:p w14:paraId="082EED22" w14:textId="5D9C6B81" w:rsidR="00C97500" w:rsidRDefault="00C97500">
      <w:pPr>
        <w:pStyle w:val="NormalWeb"/>
        <w:divId w:val="1793209179"/>
        <w:rPr>
          <w:rFonts w:ascii="Arial" w:hAnsi="Arial" w:cs="Arial"/>
          <w:color w:val="000000"/>
        </w:rPr>
      </w:pPr>
      <w:r>
        <w:rPr>
          <w:rFonts w:ascii="Arial" w:hAnsi="Arial" w:cs="Arial"/>
          <w:color w:val="000000"/>
        </w:rPr>
        <w:t>The Manchester Move website provides advice on available properties in Manchester and is used by the City Council'</w:t>
      </w:r>
      <w:r>
        <w:rPr>
          <w:rFonts w:ascii="Arial" w:hAnsi="Arial" w:cs="Arial"/>
          <w:color w:val="000000"/>
        </w:rPr>
        <w:t>s Housing and Residential Growth service as a data source, reflecting the Manchester Housing Register. The latest figures extracted from the website shows an extremely high demand for social housing in Manchester with over 20,000 live applications on the Manchester Housing Register.</w:t>
      </w:r>
    </w:p>
    <w:p w14:paraId="0B4BEAD3" w14:textId="77777777" w:rsidR="00C97500" w:rsidRDefault="00C97500">
      <w:pPr>
        <w:pStyle w:val="NormalWeb"/>
        <w:divId w:val="1793209179"/>
        <w:rPr>
          <w:rFonts w:ascii="Arial" w:hAnsi="Arial" w:cs="Arial"/>
          <w:color w:val="000000"/>
        </w:rPr>
      </w:pPr>
      <w:r>
        <w:rPr>
          <w:rFonts w:ascii="Arial" w:hAnsi="Arial" w:cs="Arial"/>
          <w:color w:val="000000"/>
        </w:rPr>
        <w:t>The table below highlights the number of households on the Manchester Housing Register, by their band and the size of property applicants need. For example, without internal modifications to the floorplan, the application property was originally built as a 3-bedroom property. The table shows that for this type of property 3,923 applicants were waiting for a 3-bedroom property as per the information dated June 2026.</w:t>
      </w:r>
    </w:p>
    <w:p w14:paraId="5921992A" w14:textId="3E13B60C" w:rsidR="00C97500" w:rsidRPr="00C97500" w:rsidRDefault="00C97500">
      <w:pPr>
        <w:pStyle w:val="NormalWeb"/>
        <w:divId w:val="1793209179"/>
        <w:rPr>
          <w:rFonts w:ascii="Aptos" w:eastAsia="Times New Roman" w:hAnsi="Aptos"/>
          <w:color w:val="000000"/>
        </w:rPr>
      </w:pPr>
      <w:r>
        <w:rPr>
          <w:rFonts w:ascii="Arial" w:hAnsi="Arial" w:cs="Arial"/>
          <w:color w:val="000000"/>
        </w:rPr>
        <w:t> </w:t>
      </w:r>
      <w:r w:rsidRPr="00C97500">
        <w:rPr>
          <w:rFonts w:ascii="Aptos" w:eastAsia="Times New Roman" w:hAnsi="Aptos"/>
          <w:noProof/>
          <w:color w:val="000000"/>
        </w:rPr>
        <w:drawing>
          <wp:inline distT="0" distB="0" distL="0" distR="0" wp14:anchorId="2CDC1F5D" wp14:editId="722C3B7A">
            <wp:extent cx="6477000" cy="2537460"/>
            <wp:effectExtent l="0" t="0" r="0" b="0"/>
            <wp:docPr id="1580906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77000" cy="2537460"/>
                    </a:xfrm>
                    <a:prstGeom prst="rect">
                      <a:avLst/>
                    </a:prstGeom>
                    <a:noFill/>
                    <a:ln>
                      <a:noFill/>
                    </a:ln>
                  </pic:spPr>
                </pic:pic>
              </a:graphicData>
            </a:graphic>
          </wp:inline>
        </w:drawing>
      </w:r>
    </w:p>
    <w:p w14:paraId="3C14FD82" w14:textId="2F337D99" w:rsidR="00C97500" w:rsidRDefault="00C97500">
      <w:pPr>
        <w:pStyle w:val="NormalWeb"/>
        <w:divId w:val="1793209179"/>
        <w:rPr>
          <w:rFonts w:ascii="Arial" w:hAnsi="Arial" w:cs="Arial"/>
          <w:color w:val="000000"/>
        </w:rPr>
      </w:pPr>
      <w:r>
        <w:rPr>
          <w:rFonts w:ascii="Arial" w:hAnsi="Arial" w:cs="Arial"/>
          <w:color w:val="000000"/>
        </w:rPr>
        <w:t>The application property is therefore a dwellinghouse suitable for a family and the proposal in this case would see the loss of such.</w:t>
      </w:r>
    </w:p>
    <w:p w14:paraId="3100603A" w14:textId="1CF1EA2F" w:rsidR="00C97500" w:rsidRDefault="00C97500">
      <w:pPr>
        <w:pStyle w:val="NormalWeb"/>
        <w:divId w:val="1793209179"/>
        <w:rPr>
          <w:rFonts w:ascii="Arial" w:hAnsi="Arial" w:cs="Arial"/>
          <w:color w:val="000000"/>
        </w:rPr>
      </w:pPr>
      <w:r>
        <w:rPr>
          <w:rFonts w:ascii="Arial" w:hAnsi="Arial" w:cs="Arial"/>
          <w:color w:val="000000"/>
        </w:rPr>
        <w:t>Whilst these figures are based on the supply of social housing, there is inevitably an intrinsic relationship between the availability of family homes for sale or rent in the private sector, and the demand for housing.</w:t>
      </w:r>
    </w:p>
    <w:p w14:paraId="048D7F9D" w14:textId="4B84D841" w:rsidR="00C97500" w:rsidRDefault="00C97500">
      <w:pPr>
        <w:pStyle w:val="NormalWeb"/>
        <w:divId w:val="1793209179"/>
        <w:rPr>
          <w:rFonts w:ascii="Arial" w:hAnsi="Arial" w:cs="Arial"/>
          <w:color w:val="000000"/>
        </w:rPr>
      </w:pPr>
      <w:r>
        <w:rPr>
          <w:rFonts w:ascii="Arial" w:hAnsi="Arial" w:cs="Arial"/>
          <w:color w:val="000000"/>
        </w:rPr>
        <w:lastRenderedPageBreak/>
        <w:t xml:space="preserve">An important policy objective of the City Council is to improve the quality of housing stock in the city and to deliver a more sustainable housing market. This can be achieved by increasing the amount of family housing stock on offer and by providing for choice through a range of accommodation. This would allow for more balanced and cohesive neighbourhoods that provide for stronger and safer communities. </w:t>
      </w:r>
    </w:p>
    <w:p w14:paraId="231D3820" w14:textId="52B3B020" w:rsidR="00C97500" w:rsidRDefault="00C97500">
      <w:pPr>
        <w:pStyle w:val="NormalWeb"/>
        <w:divId w:val="1793209179"/>
        <w:rPr>
          <w:rFonts w:ascii="Arial" w:hAnsi="Arial" w:cs="Arial"/>
          <w:color w:val="000000"/>
        </w:rPr>
      </w:pPr>
      <w:r>
        <w:rPr>
          <w:rFonts w:ascii="Arial" w:hAnsi="Arial" w:cs="Arial"/>
          <w:color w:val="000000"/>
        </w:rPr>
        <w:t>The loss of a family house in this area would conflict with this aspiration, undermine the policy objectives for the area and increase the threat of existing families being driven out of the area, or from being attracted to the area, due to a shortage of appropriate accommodation. Whilst the effect of the loss of a single home on the overall mix and balance of housing in the area would be limited, it would nevertheless contribute to the short fall.</w:t>
      </w:r>
    </w:p>
    <w:p w14:paraId="78B96DA5" w14:textId="75729A43" w:rsidR="00C97500" w:rsidRDefault="00C97500">
      <w:pPr>
        <w:pStyle w:val="NormalWeb"/>
        <w:divId w:val="1793209179"/>
        <w:rPr>
          <w:rFonts w:ascii="Arial" w:hAnsi="Arial" w:cs="Arial"/>
          <w:color w:val="000000"/>
        </w:rPr>
      </w:pPr>
      <w:r>
        <w:rPr>
          <w:rFonts w:ascii="Arial" w:hAnsi="Arial" w:cs="Arial"/>
          <w:color w:val="000000"/>
        </w:rPr>
        <w:t>To permit the conversion of the property to form 2 flats clearly contravenes City Council policy aspirations and would serve to contribute to the imbalance of the housing mix in the area and deviate from the long-term housing objectives of the City Council which focuses on diversity and choice in the housing market, as well as the protection of residential amenity.</w:t>
      </w:r>
    </w:p>
    <w:p w14:paraId="11B2185E" w14:textId="180DA236" w:rsidR="00C97500" w:rsidRDefault="00C97500">
      <w:pPr>
        <w:pStyle w:val="NormalWeb"/>
        <w:divId w:val="1793209179"/>
        <w:rPr>
          <w:rFonts w:ascii="Arial" w:hAnsi="Arial" w:cs="Arial"/>
          <w:color w:val="000000"/>
        </w:rPr>
      </w:pPr>
      <w:r>
        <w:rPr>
          <w:rFonts w:ascii="Arial" w:hAnsi="Arial" w:cs="Arial"/>
          <w:color w:val="000000"/>
        </w:rPr>
        <w:t xml:space="preserve">Amenity Space – At present the property has good sized amenity space, but this provision would be significantly affected by the proposal, due to the size of extension proposed, and the fact that two households would now need to share the reduce amount of amenity space. This </w:t>
      </w:r>
      <w:proofErr w:type="gramStart"/>
      <w:r>
        <w:rPr>
          <w:rFonts w:ascii="Arial" w:hAnsi="Arial" w:cs="Arial"/>
          <w:color w:val="000000"/>
        </w:rPr>
        <w:t>is considered to be</w:t>
      </w:r>
      <w:proofErr w:type="gramEnd"/>
      <w:r>
        <w:rPr>
          <w:rFonts w:ascii="Arial" w:hAnsi="Arial" w:cs="Arial"/>
          <w:color w:val="000000"/>
        </w:rPr>
        <w:t xml:space="preserve"> detrimental to the living conditions of occupiers of the flats, and contrary to the Guide to Development in Manchester.</w:t>
      </w:r>
    </w:p>
    <w:p w14:paraId="35DB2D74" w14:textId="58310559" w:rsidR="00C97500" w:rsidRDefault="00C97500">
      <w:pPr>
        <w:pStyle w:val="NormalWeb"/>
        <w:divId w:val="1793209179"/>
        <w:rPr>
          <w:rFonts w:ascii="Arial" w:hAnsi="Arial" w:cs="Arial"/>
          <w:color w:val="000000"/>
        </w:rPr>
      </w:pPr>
      <w:r>
        <w:rPr>
          <w:rFonts w:ascii="Arial" w:hAnsi="Arial" w:cs="Arial"/>
          <w:color w:val="000000"/>
        </w:rPr>
        <w:t xml:space="preserve">Standard of accommodation – With regard to the number of bedspaces indicated the proposed apartments do not meet the minimum space standards, and it is considered that the proposal does not therefore provide future quality accommodation for future occupiers. </w:t>
      </w:r>
    </w:p>
    <w:p w14:paraId="346B8F96" w14:textId="77777777" w:rsidR="00C97500" w:rsidRDefault="00C97500">
      <w:pPr>
        <w:pStyle w:val="NormalWeb"/>
        <w:divId w:val="1793209179"/>
        <w:rPr>
          <w:rFonts w:ascii="Arial" w:hAnsi="Arial" w:cs="Arial"/>
          <w:color w:val="000000"/>
        </w:rPr>
      </w:pPr>
      <w:r>
        <w:rPr>
          <w:rFonts w:ascii="Arial" w:hAnsi="Arial" w:cs="Arial"/>
          <w:color w:val="000000"/>
        </w:rPr>
        <w:t>Residential amenity - The application proposals will result in a potential increase in the number of people/households at the property, compared to the authorised use of the premises, which creates a more intensive use of the property, as two flats would create increased comings and goings, vehicular movements, demand for car parking and increased noise and general activity, compared to a family dwelling, and it is felt that such an intensification would be detrimental to the amenity of surrounding occupier</w:t>
      </w:r>
      <w:r>
        <w:rPr>
          <w:rFonts w:ascii="Arial" w:hAnsi="Arial" w:cs="Arial"/>
          <w:color w:val="000000"/>
        </w:rPr>
        <w:t>s. What is clear is that there would be two households at the property, instead of one, each with its own occupants, visitors, deliveries and associated comings and goings and it is considered that the more households that are present on a site, this would naturally lead to an increase in activity and associated disturbance. </w:t>
      </w:r>
    </w:p>
    <w:p w14:paraId="1D703C2B" w14:textId="77777777" w:rsidR="006F7F26" w:rsidRPr="006F7F26" w:rsidRDefault="006F7F26" w:rsidP="006F7F26">
      <w:pPr>
        <w:pStyle w:val="Heading1"/>
        <w:rPr>
          <w:rFonts w:eastAsia="Times New Roman"/>
        </w:rPr>
      </w:pPr>
      <w:r w:rsidRPr="006F7F26">
        <w:rPr>
          <w:rFonts w:eastAsia="Times New Roman"/>
        </w:rPr>
        <w:t>Other Legislative Requirements</w:t>
      </w:r>
    </w:p>
    <w:p w14:paraId="75C10CD1" w14:textId="77777777" w:rsidR="006F7F26" w:rsidRPr="006F7F26" w:rsidRDefault="006F7F26" w:rsidP="006F7F26">
      <w:pPr>
        <w:pStyle w:val="Heading2"/>
        <w:rPr>
          <w:rFonts w:eastAsia="Times New Roman"/>
        </w:rPr>
      </w:pPr>
      <w:r w:rsidRPr="006F7F26">
        <w:rPr>
          <w:rFonts w:eastAsia="Times New Roman"/>
        </w:rPr>
        <w:t>Equality Act 2010</w:t>
      </w:r>
    </w:p>
    <w:p w14:paraId="0A15ADE8"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CBD5A0B" w14:textId="77777777" w:rsidR="006F7F26" w:rsidRPr="006F7F26" w:rsidRDefault="006F7F26" w:rsidP="006F7F26">
      <w:pPr>
        <w:rPr>
          <w:rFonts w:eastAsia="Times New Roman" w:cs="Times New Roman"/>
          <w:kern w:val="0"/>
          <w:szCs w:val="22"/>
          <w14:ligatures w14:val="none"/>
        </w:rPr>
      </w:pPr>
    </w:p>
    <w:p w14:paraId="0734641E"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7FF179C8"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6DD9F845" w14:textId="77777777" w:rsidR="006F7F26" w:rsidRPr="006F7F26" w:rsidRDefault="006F7F26" w:rsidP="006F7F26">
      <w:pPr>
        <w:rPr>
          <w:rFonts w:eastAsia="Times New Roman" w:cs="Arial"/>
          <w:kern w:val="0"/>
          <w14:ligatures w14:val="none"/>
        </w:rPr>
      </w:pPr>
    </w:p>
    <w:p w14:paraId="5E1670C4" w14:textId="77777777" w:rsidR="006F7F26" w:rsidRDefault="006F7F26" w:rsidP="006F7F26">
      <w:r w:rsidRPr="006F7F26">
        <w:lastRenderedPageBreak/>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2631576" w14:textId="77777777" w:rsidR="00C97500" w:rsidRDefault="00C97500" w:rsidP="006F7F26"/>
    <w:p w14:paraId="1DF0F93B" w14:textId="77777777" w:rsidR="00D66B55" w:rsidRDefault="00D66B55" w:rsidP="00D66B55">
      <w:pPr>
        <w:pStyle w:val="Heading1"/>
      </w:pPr>
      <w:r>
        <w:t>Conclusion</w:t>
      </w:r>
    </w:p>
    <w:p w14:paraId="409600BC" w14:textId="77777777" w:rsidR="00C97500" w:rsidRDefault="00C97500">
      <w:pPr>
        <w:pStyle w:val="NormalWeb"/>
        <w:divId w:val="1253078962"/>
        <w:rPr>
          <w:rFonts w:ascii="Arial" w:hAnsi="Arial" w:cs="Arial"/>
          <w:color w:val="000000"/>
        </w:rPr>
      </w:pPr>
      <w:r>
        <w:rPr>
          <w:rFonts w:ascii="Arial" w:hAnsi="Arial" w:cs="Arial"/>
          <w:color w:val="000000"/>
        </w:rPr>
        <w:t>On balance, it is considered that the proposed increase in the number of residential units at the property would lead to a significant intensification in the use of the property, resulting in unacceptable levels of activity in terms of comings and goings and noise, resulting in increased disamenity to local residents, fails to provide accommodation of a sufficient quality for future occupiers and would result in the loss of a family dwelling in an area where there is a need for such family accommodation.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465BB562" w14:textId="77777777" w:rsidTr="00C62A32">
        <w:tc>
          <w:tcPr>
            <w:tcW w:w="10194" w:type="dxa"/>
          </w:tcPr>
          <w:p w14:paraId="55A6FDE5" w14:textId="77777777" w:rsidR="00C62A32" w:rsidRDefault="00C62A32" w:rsidP="002A509A">
            <w:pPr>
              <w:pStyle w:val="Heading2"/>
            </w:pPr>
            <w:r>
              <w:t>Article 35 Declaration</w:t>
            </w:r>
          </w:p>
          <w:p w14:paraId="02670C9E" w14:textId="77777777" w:rsidR="00C62A32" w:rsidRDefault="00C62A32" w:rsidP="00D3474F">
            <w:r w:rsidRPr="00EF3E10">
              <w:t>Officers have attempted to work with the applicant in a positive and proactive manner based on seeking solutions to problems arising in relation to dealing with the planning application. Officers have communicated their concerns about this proposal to the applicant during the course of the planning application, and invited the withdrawal of the application, but the applicant did not take up this option. The proposal is considered to be contrary to the development plan and therefore refused in a timely manner</w:t>
            </w:r>
          </w:p>
        </w:tc>
      </w:tr>
    </w:tbl>
    <w:p w14:paraId="474A3BFB" w14:textId="77777777" w:rsidR="00EF3E10" w:rsidRDefault="00EF3E10" w:rsidP="00D3474F"/>
    <w:p w14:paraId="05EBF2B0" w14:textId="77777777" w:rsidR="00C62A32" w:rsidRDefault="005C02B9" w:rsidP="00B75EB9">
      <w:pPr>
        <w:spacing w:after="120"/>
      </w:pPr>
      <w:r w:rsidRPr="005C02B9">
        <w:rPr>
          <w:rStyle w:val="Heading2Char"/>
        </w:rPr>
        <w:t>Recommendation</w:t>
      </w:r>
      <w:r>
        <w:t xml:space="preserve">: </w:t>
      </w:r>
      <w:r w:rsidRPr="005C02B9">
        <w:rPr>
          <w:b/>
          <w:bCs/>
        </w:rPr>
        <w:t>Refuse</w:t>
      </w:r>
    </w:p>
    <w:p w14:paraId="47CA0FFF" w14:textId="77777777" w:rsidR="00BA1D7F" w:rsidRDefault="00BA1D7F" w:rsidP="00A331F9"/>
    <w:p w14:paraId="2DD47D1C" w14:textId="77777777" w:rsidR="006B1081" w:rsidRDefault="006B1081" w:rsidP="00A331F9"/>
    <w:p w14:paraId="4BD05BFC"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62B8B284" w14:textId="77777777" w:rsidTr="00274422">
        <w:tc>
          <w:tcPr>
            <w:tcW w:w="9781" w:type="dxa"/>
            <w:tcBorders>
              <w:top w:val="nil"/>
              <w:left w:val="nil"/>
              <w:bottom w:val="nil"/>
              <w:right w:val="nil"/>
            </w:tcBorders>
            <w:tcMar>
              <w:left w:w="28" w:type="dxa"/>
              <w:right w:w="28" w:type="dxa"/>
            </w:tcMar>
          </w:tcPr>
          <w:p w14:paraId="1365B0F6" w14:textId="77777777" w:rsidR="0070357C" w:rsidRDefault="0070357C" w:rsidP="006175C6">
            <w:pPr>
              <w:pStyle w:val="Heading2"/>
            </w:pPr>
            <w:r>
              <w:lastRenderedPageBreak/>
              <w:t>Reasons for refusal</w:t>
            </w:r>
          </w:p>
          <w:tbl>
            <w:tblPr>
              <w:tblStyle w:val="TableGrid"/>
              <w:tblW w:w="0" w:type="auto"/>
              <w:tblLook w:val="04A0" w:firstRow="1" w:lastRow="0" w:firstColumn="1" w:lastColumn="0" w:noHBand="0" w:noVBand="1"/>
            </w:tblPr>
            <w:tblGrid>
              <w:gridCol w:w="532"/>
              <w:gridCol w:w="9183"/>
            </w:tblGrid>
            <w:tr w:rsidR="00467C0E" w14:paraId="78E5321A" w14:textId="77777777" w:rsidTr="00274422">
              <w:tc>
                <w:tcPr>
                  <w:tcW w:w="532" w:type="dxa"/>
                  <w:tcBorders>
                    <w:top w:val="nil"/>
                    <w:left w:val="nil"/>
                    <w:bottom w:val="nil"/>
                    <w:right w:val="nil"/>
                  </w:tcBorders>
                </w:tcPr>
                <w:p w14:paraId="3F427BC0" w14:textId="77777777" w:rsidR="00467C0E" w:rsidRDefault="00467C0E" w:rsidP="00467C0E">
                  <w:r>
                    <w:t>1)</w:t>
                  </w:r>
                </w:p>
              </w:tc>
              <w:tc>
                <w:tcPr>
                  <w:tcW w:w="9183" w:type="dxa"/>
                  <w:tcBorders>
                    <w:top w:val="nil"/>
                    <w:left w:val="nil"/>
                    <w:bottom w:val="nil"/>
                    <w:right w:val="nil"/>
                  </w:tcBorders>
                </w:tcPr>
                <w:p w14:paraId="749238EF" w14:textId="77777777" w:rsidR="00C97500" w:rsidRDefault="00C97500">
                  <w:pPr>
                    <w:pStyle w:val="NormalWeb"/>
                    <w:divId w:val="1578783458"/>
                    <w:rPr>
                      <w:rFonts w:ascii="Arial" w:hAnsi="Arial" w:cs="Arial"/>
                      <w:color w:val="000000"/>
                    </w:rPr>
                  </w:pPr>
                  <w:r>
                    <w:rPr>
                      <w:rFonts w:ascii="Arial" w:hAnsi="Arial" w:cs="Arial"/>
                      <w:color w:val="000000"/>
                    </w:rPr>
                    <w:t>The proposed change of use would result in the loss of a family sized dwellinghouse which would reduce the standard and availability of such housing in the area, undermining the provisions of policies H1, H4 and SP1 of the Manchester Core Strategy, which seek to provide an appropriate mix and balance of housing provision in the locality, in order maintain a sustainable neighbourhood and cohesive housing market.</w:t>
                  </w:r>
                </w:p>
                <w:p w14:paraId="289F0DE7" w14:textId="77777777" w:rsidR="00467C0E" w:rsidRDefault="00467C0E" w:rsidP="00467C0E"/>
              </w:tc>
            </w:tr>
            <w:tr w:rsidR="00467C0E" w14:paraId="2A9E4FB9" w14:textId="77777777" w:rsidTr="00274422">
              <w:tc>
                <w:tcPr>
                  <w:tcW w:w="532" w:type="dxa"/>
                  <w:tcBorders>
                    <w:top w:val="nil"/>
                    <w:left w:val="nil"/>
                    <w:bottom w:val="nil"/>
                    <w:right w:val="nil"/>
                  </w:tcBorders>
                </w:tcPr>
                <w:p w14:paraId="0BC011D3" w14:textId="77777777" w:rsidR="00467C0E" w:rsidRDefault="00467C0E" w:rsidP="00467C0E">
                  <w:r>
                    <w:t>2)</w:t>
                  </w:r>
                </w:p>
              </w:tc>
              <w:tc>
                <w:tcPr>
                  <w:tcW w:w="9183" w:type="dxa"/>
                  <w:tcBorders>
                    <w:top w:val="nil"/>
                    <w:left w:val="nil"/>
                    <w:bottom w:val="nil"/>
                    <w:right w:val="nil"/>
                  </w:tcBorders>
                </w:tcPr>
                <w:p w14:paraId="62788139" w14:textId="77777777" w:rsidR="00C97500" w:rsidRDefault="00C97500">
                  <w:pPr>
                    <w:pStyle w:val="NormalWeb"/>
                    <w:divId w:val="716046902"/>
                    <w:rPr>
                      <w:rFonts w:ascii="Arial" w:hAnsi="Arial" w:cs="Arial"/>
                      <w:color w:val="000000"/>
                    </w:rPr>
                  </w:pPr>
                  <w:r>
                    <w:rPr>
                      <w:rFonts w:ascii="Arial" w:hAnsi="Arial" w:cs="Arial"/>
                      <w:color w:val="000000"/>
                    </w:rPr>
                    <w:t>The conversion of this property into two flats fails to provide accommodation of a sufficient quality for future occupiers, particularly in respect of the size of the accommodation and provision of sufficient useable private external amenity space for the occupiers of both flats, which would cause unnecessary harm to the residential amenity of the proposed occupants of the building and would be detrimental to the character of the local area and would fail to maintain a sustainable community. For these reaso</w:t>
                  </w:r>
                  <w:r>
                    <w:rPr>
                      <w:rFonts w:ascii="Arial" w:hAnsi="Arial" w:cs="Arial"/>
                      <w:color w:val="000000"/>
                    </w:rPr>
                    <w:t>ns, the development is unacceptable and contrary to saved policy DC5 of the Unitary Development Plan for the City of Manchester and policies SP1, H1, H5, H11, T2 and DM1 of the Manchester Core Strategy, the East Manchester Strategic Regeneration Framework, the Guide to Development in Manchester Supplementary Planning Guide and Planning Document and the Manchester Residential Quality Guidance.</w:t>
                  </w:r>
                </w:p>
                <w:p w14:paraId="4402630A" w14:textId="77777777" w:rsidR="00467C0E" w:rsidRDefault="00467C0E" w:rsidP="00467C0E"/>
              </w:tc>
            </w:tr>
            <w:tr w:rsidR="00467C0E" w14:paraId="7F4C46CA" w14:textId="77777777" w:rsidTr="00274422">
              <w:tc>
                <w:tcPr>
                  <w:tcW w:w="532" w:type="dxa"/>
                  <w:tcBorders>
                    <w:top w:val="nil"/>
                    <w:left w:val="nil"/>
                    <w:bottom w:val="nil"/>
                    <w:right w:val="nil"/>
                  </w:tcBorders>
                </w:tcPr>
                <w:p w14:paraId="166544ED" w14:textId="77777777" w:rsidR="00467C0E" w:rsidRDefault="00467C0E" w:rsidP="00467C0E">
                  <w:r>
                    <w:t>3)</w:t>
                  </w:r>
                </w:p>
              </w:tc>
              <w:tc>
                <w:tcPr>
                  <w:tcW w:w="9183" w:type="dxa"/>
                  <w:tcBorders>
                    <w:top w:val="nil"/>
                    <w:left w:val="nil"/>
                    <w:bottom w:val="nil"/>
                    <w:right w:val="nil"/>
                  </w:tcBorders>
                </w:tcPr>
                <w:p w14:paraId="4611EDF9" w14:textId="77777777" w:rsidR="00C97500" w:rsidRDefault="00C97500">
                  <w:pPr>
                    <w:pStyle w:val="NormalWeb"/>
                    <w:divId w:val="1400591452"/>
                    <w:rPr>
                      <w:rFonts w:ascii="Arial" w:hAnsi="Arial" w:cs="Arial"/>
                      <w:color w:val="000000"/>
                    </w:rPr>
                  </w:pPr>
                  <w:r>
                    <w:rPr>
                      <w:rFonts w:ascii="Arial" w:hAnsi="Arial" w:cs="Arial"/>
                      <w:color w:val="000000"/>
                    </w:rPr>
                    <w:t>The conversion of this property into two flats would result in the over-intensive use of the site that creates an unacceptable increase in comings and goings in and around the site and increased demand for on-street parking in the vicinity of the site. It is therefore considered that the proposal has an unduly harmful impact on the residential amenity of neighbouring occupiers due to increased noise and disturbance and is detrimental to the character of the area in general. For these reasons, the developmen</w:t>
                  </w:r>
                  <w:r>
                    <w:rPr>
                      <w:rFonts w:ascii="Arial" w:hAnsi="Arial" w:cs="Arial"/>
                      <w:color w:val="000000"/>
                    </w:rPr>
                    <w:t>t is considered to be overdevelopment and detrimental to residential amenity within the area, and therefore contrary to saved policies DC5 and DC26 of the Unitary Development Plan for the City of Manchester and policies SP1, H1, T2 and DM1 of the Manchester Core Strategy.</w:t>
                  </w:r>
                </w:p>
                <w:p w14:paraId="38E333F0" w14:textId="77777777" w:rsidR="00467C0E" w:rsidRDefault="00467C0E" w:rsidP="00467C0E"/>
              </w:tc>
            </w:tr>
          </w:tbl>
          <w:p w14:paraId="2C44B3F6" w14:textId="77777777" w:rsidR="00467C0E" w:rsidRPr="00467C0E" w:rsidRDefault="00467C0E" w:rsidP="00467C0E"/>
        </w:tc>
      </w:tr>
    </w:tbl>
    <w:p w14:paraId="62A55D19"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202D8"/>
    <w:rsid w:val="00264A72"/>
    <w:rsid w:val="00271DE1"/>
    <w:rsid w:val="00274422"/>
    <w:rsid w:val="002A509A"/>
    <w:rsid w:val="0032349F"/>
    <w:rsid w:val="003A4C8A"/>
    <w:rsid w:val="003E4005"/>
    <w:rsid w:val="00467C0E"/>
    <w:rsid w:val="005C02B9"/>
    <w:rsid w:val="0060008F"/>
    <w:rsid w:val="006175C6"/>
    <w:rsid w:val="00654330"/>
    <w:rsid w:val="006954E2"/>
    <w:rsid w:val="006B1081"/>
    <w:rsid w:val="006B3B30"/>
    <w:rsid w:val="006E0A90"/>
    <w:rsid w:val="006F7F26"/>
    <w:rsid w:val="0070357C"/>
    <w:rsid w:val="007524AB"/>
    <w:rsid w:val="007901E8"/>
    <w:rsid w:val="008057CA"/>
    <w:rsid w:val="00871882"/>
    <w:rsid w:val="00982188"/>
    <w:rsid w:val="00A04F27"/>
    <w:rsid w:val="00A331F9"/>
    <w:rsid w:val="00A40D82"/>
    <w:rsid w:val="00A82292"/>
    <w:rsid w:val="00AD3AB2"/>
    <w:rsid w:val="00AD61E8"/>
    <w:rsid w:val="00B17001"/>
    <w:rsid w:val="00B75EB9"/>
    <w:rsid w:val="00BA1D7F"/>
    <w:rsid w:val="00BD216A"/>
    <w:rsid w:val="00BE7747"/>
    <w:rsid w:val="00C573B6"/>
    <w:rsid w:val="00C62A32"/>
    <w:rsid w:val="00C97500"/>
    <w:rsid w:val="00CF74CA"/>
    <w:rsid w:val="00D00A34"/>
    <w:rsid w:val="00D3474F"/>
    <w:rsid w:val="00D66B55"/>
    <w:rsid w:val="00D73A5C"/>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91264"/>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ql-cursor">
    <w:name w:val="ql-curso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40821">
      <w:bodyDiv w:val="1"/>
      <w:marLeft w:val="0"/>
      <w:marRight w:val="0"/>
      <w:marTop w:val="0"/>
      <w:marBottom w:val="0"/>
      <w:divBdr>
        <w:top w:val="none" w:sz="0" w:space="0" w:color="auto"/>
        <w:left w:val="none" w:sz="0" w:space="0" w:color="auto"/>
        <w:bottom w:val="none" w:sz="0" w:space="0" w:color="auto"/>
        <w:right w:val="none" w:sz="0" w:space="0" w:color="auto"/>
      </w:divBdr>
    </w:div>
    <w:div w:id="716046902">
      <w:bodyDiv w:val="1"/>
      <w:marLeft w:val="0"/>
      <w:marRight w:val="0"/>
      <w:marTop w:val="0"/>
      <w:marBottom w:val="0"/>
      <w:divBdr>
        <w:top w:val="none" w:sz="0" w:space="0" w:color="auto"/>
        <w:left w:val="none" w:sz="0" w:space="0" w:color="auto"/>
        <w:bottom w:val="none" w:sz="0" w:space="0" w:color="auto"/>
        <w:right w:val="none" w:sz="0" w:space="0" w:color="auto"/>
      </w:divBdr>
    </w:div>
    <w:div w:id="1253078962">
      <w:bodyDiv w:val="1"/>
      <w:marLeft w:val="0"/>
      <w:marRight w:val="0"/>
      <w:marTop w:val="0"/>
      <w:marBottom w:val="0"/>
      <w:divBdr>
        <w:top w:val="none" w:sz="0" w:space="0" w:color="auto"/>
        <w:left w:val="none" w:sz="0" w:space="0" w:color="auto"/>
        <w:bottom w:val="none" w:sz="0" w:space="0" w:color="auto"/>
        <w:right w:val="none" w:sz="0" w:space="0" w:color="auto"/>
      </w:divBdr>
    </w:div>
    <w:div w:id="1400591452">
      <w:bodyDiv w:val="1"/>
      <w:marLeft w:val="0"/>
      <w:marRight w:val="0"/>
      <w:marTop w:val="0"/>
      <w:marBottom w:val="0"/>
      <w:divBdr>
        <w:top w:val="none" w:sz="0" w:space="0" w:color="auto"/>
        <w:left w:val="none" w:sz="0" w:space="0" w:color="auto"/>
        <w:bottom w:val="none" w:sz="0" w:space="0" w:color="auto"/>
        <w:right w:val="none" w:sz="0" w:space="0" w:color="auto"/>
      </w:divBdr>
    </w:div>
    <w:div w:id="1578783458">
      <w:bodyDiv w:val="1"/>
      <w:marLeft w:val="0"/>
      <w:marRight w:val="0"/>
      <w:marTop w:val="0"/>
      <w:marBottom w:val="0"/>
      <w:divBdr>
        <w:top w:val="none" w:sz="0" w:space="0" w:color="auto"/>
        <w:left w:val="none" w:sz="0" w:space="0" w:color="auto"/>
        <w:bottom w:val="none" w:sz="0" w:space="0" w:color="auto"/>
        <w:right w:val="none" w:sz="0" w:space="0" w:color="auto"/>
      </w:divBdr>
    </w:div>
    <w:div w:id="1587306769">
      <w:bodyDiv w:val="1"/>
      <w:marLeft w:val="0"/>
      <w:marRight w:val="0"/>
      <w:marTop w:val="0"/>
      <w:marBottom w:val="0"/>
      <w:divBdr>
        <w:top w:val="none" w:sz="0" w:space="0" w:color="auto"/>
        <w:left w:val="none" w:sz="0" w:space="0" w:color="auto"/>
        <w:bottom w:val="none" w:sz="0" w:space="0" w:color="auto"/>
        <w:right w:val="none" w:sz="0" w:space="0" w:color="auto"/>
      </w:divBdr>
    </w:div>
    <w:div w:id="1793209179">
      <w:bodyDiv w:val="1"/>
      <w:marLeft w:val="0"/>
      <w:marRight w:val="0"/>
      <w:marTop w:val="0"/>
      <w:marBottom w:val="0"/>
      <w:divBdr>
        <w:top w:val="none" w:sz="0" w:space="0" w:color="auto"/>
        <w:left w:val="none" w:sz="0" w:space="0" w:color="auto"/>
        <w:bottom w:val="none" w:sz="0" w:space="0" w:color="auto"/>
        <w:right w:val="none" w:sz="0" w:space="0" w:color="auto"/>
      </w:divBdr>
    </w:div>
    <w:div w:id="210287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111D9B-BE41-4DE3-B76D-AC6EFDBDFAA3}">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9</TotalTime>
  <Pages>12</Pages>
  <Words>5125</Words>
  <Characters>27855</Characters>
  <Application>Microsoft Office Word</Application>
  <DocSecurity>4</DocSecurity>
  <Lines>467</Lines>
  <Paragraphs>163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32850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salesforceId:ca86a17d-0c5c-4c64-88dc-d6c6dec4b8ab</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069Sl00000ZmQNVIA3</vt:lpwstr>
  </property>
</Properties>
</file>