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CF553" w14:textId="77777777" w:rsidR="00BE7747" w:rsidRDefault="00D3474F" w:rsidP="00D3474F">
      <w:pPr>
        <w:jc w:val="right"/>
      </w:pPr>
      <w:r>
        <w:rPr>
          <w:noProof/>
        </w:rPr>
        <w:drawing>
          <wp:inline distT="0" distB="0" distL="0" distR="0" wp14:anchorId="7FA47E90" wp14:editId="6498611B">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64AC485E" w14:textId="77777777" w:rsidR="00D3474F" w:rsidRDefault="00D3474F" w:rsidP="00D3474F">
      <w:pPr>
        <w:pStyle w:val="Title"/>
      </w:pPr>
      <w:r>
        <w:t>Planning</w:t>
      </w:r>
    </w:p>
    <w:p w14:paraId="40612879" w14:textId="77777777" w:rsidR="00D3474F" w:rsidRDefault="00D3474F" w:rsidP="00D3474F">
      <w:pPr>
        <w:pStyle w:val="Title"/>
      </w:pPr>
      <w:r>
        <w:t>Delegated Officer Report</w:t>
      </w:r>
    </w:p>
    <w:p w14:paraId="6A5A7A21"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2898C46E" w14:textId="77777777" w:rsidTr="003E4005">
        <w:tc>
          <w:tcPr>
            <w:tcW w:w="2830" w:type="dxa"/>
          </w:tcPr>
          <w:p w14:paraId="2C0C2B77" w14:textId="77777777" w:rsidR="00D3474F" w:rsidRDefault="00D3474F" w:rsidP="00D3474F">
            <w:pPr>
              <w:pStyle w:val="Heading2"/>
            </w:pPr>
            <w:r>
              <w:t>Application reference:</w:t>
            </w:r>
          </w:p>
        </w:tc>
        <w:tc>
          <w:tcPr>
            <w:tcW w:w="7364" w:type="dxa"/>
          </w:tcPr>
          <w:p w14:paraId="69EC4826" w14:textId="77777777" w:rsidR="00D3474F" w:rsidRDefault="00D3474F" w:rsidP="00D3474F">
            <w:r>
              <w:t>PLA-2026-000681</w:t>
            </w:r>
          </w:p>
        </w:tc>
      </w:tr>
      <w:tr w:rsidR="00D3474F" w14:paraId="1D46D33F" w14:textId="77777777" w:rsidTr="003E4005">
        <w:tc>
          <w:tcPr>
            <w:tcW w:w="2830" w:type="dxa"/>
          </w:tcPr>
          <w:p w14:paraId="07B475A6" w14:textId="77777777" w:rsidR="00D3474F" w:rsidRDefault="00D3474F" w:rsidP="00D3474F">
            <w:pPr>
              <w:pStyle w:val="Heading2"/>
            </w:pPr>
            <w:r>
              <w:t>Application type:</w:t>
            </w:r>
          </w:p>
        </w:tc>
        <w:tc>
          <w:tcPr>
            <w:tcW w:w="7364" w:type="dxa"/>
          </w:tcPr>
          <w:p w14:paraId="311211EF" w14:textId="77777777" w:rsidR="00D3474F" w:rsidRDefault="003E4005" w:rsidP="00D3474F">
            <w:r>
              <w:t>Householder planning permission</w:t>
            </w:r>
          </w:p>
        </w:tc>
      </w:tr>
      <w:tr w:rsidR="00D3474F" w14:paraId="3793C5F5" w14:textId="77777777" w:rsidTr="003E4005">
        <w:tc>
          <w:tcPr>
            <w:tcW w:w="2830" w:type="dxa"/>
          </w:tcPr>
          <w:p w14:paraId="4122CE0F" w14:textId="77777777" w:rsidR="00D3474F" w:rsidRDefault="00D3474F" w:rsidP="00D3474F">
            <w:pPr>
              <w:pStyle w:val="Heading2"/>
            </w:pPr>
            <w:r>
              <w:t>Proposal:</w:t>
            </w:r>
          </w:p>
        </w:tc>
        <w:tc>
          <w:tcPr>
            <w:tcW w:w="7364" w:type="dxa"/>
          </w:tcPr>
          <w:p w14:paraId="6F47FBCC" w14:textId="77777777" w:rsidR="00D3474F" w:rsidRDefault="00D3474F" w:rsidP="00D3474F">
            <w:r w:rsidRPr="00F01B50">
              <w:rPr>
                <w:rFonts w:cs="Arial"/>
              </w:rPr>
              <w:t>Erection of single storey side extension.</w:t>
            </w:r>
          </w:p>
        </w:tc>
      </w:tr>
      <w:tr w:rsidR="00D3474F" w14:paraId="2AC858A0" w14:textId="77777777" w:rsidTr="003E4005">
        <w:tc>
          <w:tcPr>
            <w:tcW w:w="2830" w:type="dxa"/>
          </w:tcPr>
          <w:p w14:paraId="3B1E23CB" w14:textId="77777777" w:rsidR="00D3474F" w:rsidRDefault="00D3474F" w:rsidP="00D3474F">
            <w:pPr>
              <w:pStyle w:val="Heading2"/>
            </w:pPr>
            <w:r>
              <w:t>Site address:</w:t>
            </w:r>
          </w:p>
        </w:tc>
        <w:tc>
          <w:tcPr>
            <w:tcW w:w="7364" w:type="dxa"/>
          </w:tcPr>
          <w:p w14:paraId="0E4FE9C8" w14:textId="77777777" w:rsidR="00D3474F" w:rsidRDefault="00F96A58" w:rsidP="00D3474F">
            <w:r w:rsidRPr="00F96A58">
              <w:rPr>
                <w:rFonts w:cs="Arial"/>
              </w:rPr>
              <w:t>67 Winstanley Road Manchester M40 7WJ</w:t>
            </w:r>
          </w:p>
        </w:tc>
      </w:tr>
      <w:tr w:rsidR="00D3474F" w14:paraId="6C4EB58A" w14:textId="77777777" w:rsidTr="003E4005">
        <w:tc>
          <w:tcPr>
            <w:tcW w:w="2830" w:type="dxa"/>
          </w:tcPr>
          <w:p w14:paraId="62FCCA17" w14:textId="77777777" w:rsidR="00D3474F" w:rsidRDefault="00D3474F" w:rsidP="00D3474F">
            <w:pPr>
              <w:pStyle w:val="Heading2"/>
            </w:pPr>
            <w:r>
              <w:t>Ward(s):</w:t>
            </w:r>
          </w:p>
        </w:tc>
        <w:tc>
          <w:tcPr>
            <w:tcW w:w="7364" w:type="dxa"/>
          </w:tcPr>
          <w:p w14:paraId="16E1B7A3" w14:textId="77777777" w:rsidR="00D3474F" w:rsidRDefault="00D3474F" w:rsidP="00D3474F">
            <w:r w:rsidRPr="00F01B50">
              <w:rPr>
                <w:rFonts w:cs="Arial"/>
                <w:bCs/>
              </w:rPr>
              <w:t>Miles Platting &amp; Newton Heath</w:t>
            </w:r>
          </w:p>
        </w:tc>
      </w:tr>
      <w:tr w:rsidR="00D3474F" w14:paraId="6E1683E1" w14:textId="77777777" w:rsidTr="003E4005">
        <w:tc>
          <w:tcPr>
            <w:tcW w:w="2830" w:type="dxa"/>
          </w:tcPr>
          <w:p w14:paraId="22975A5B" w14:textId="77777777" w:rsidR="00D3474F" w:rsidRDefault="00D3474F" w:rsidP="00D3474F">
            <w:pPr>
              <w:pStyle w:val="Heading2"/>
            </w:pPr>
            <w:r>
              <w:t>Date application valid:</w:t>
            </w:r>
          </w:p>
        </w:tc>
        <w:tc>
          <w:tcPr>
            <w:tcW w:w="7364" w:type="dxa"/>
          </w:tcPr>
          <w:p w14:paraId="23722C34" w14:textId="77777777" w:rsidR="00D3474F" w:rsidRPr="00F01B50" w:rsidRDefault="00D3474F" w:rsidP="00D3474F">
            <w:pPr>
              <w:rPr>
                <w:rFonts w:cs="Arial"/>
                <w:bCs/>
              </w:rPr>
            </w:pPr>
            <w:r w:rsidRPr="00F01B50">
              <w:rPr>
                <w:rFonts w:eastAsia="MS Mincho" w:cs="Arial"/>
                <w:kern w:val="0"/>
                <w14:ligatures w14:val="none"/>
              </w:rPr>
              <w:t>12 June 2026</w:t>
            </w:r>
          </w:p>
        </w:tc>
      </w:tr>
      <w:tr w:rsidR="00D3474F" w14:paraId="728FB921" w14:textId="77777777" w:rsidTr="003E4005">
        <w:tc>
          <w:tcPr>
            <w:tcW w:w="2830" w:type="dxa"/>
          </w:tcPr>
          <w:p w14:paraId="70CE4965" w14:textId="77777777" w:rsidR="00D3474F" w:rsidRDefault="00D3474F" w:rsidP="00D3474F">
            <w:pPr>
              <w:pStyle w:val="Heading2"/>
            </w:pPr>
            <w:r>
              <w:t>Applicant name:</w:t>
            </w:r>
          </w:p>
        </w:tc>
        <w:tc>
          <w:tcPr>
            <w:tcW w:w="7364" w:type="dxa"/>
          </w:tcPr>
          <w:p w14:paraId="34E28EDE" w14:textId="77777777" w:rsidR="00D3474F" w:rsidRDefault="00D3474F" w:rsidP="00D3474F">
            <w:r w:rsidRPr="00F01B50">
              <w:rPr>
                <w:rFonts w:cs="Arial"/>
              </w:rPr>
              <w:t>Maria Lopez</w:t>
            </w:r>
          </w:p>
        </w:tc>
      </w:tr>
      <w:tr w:rsidR="00D3474F" w14:paraId="437FD69D" w14:textId="77777777" w:rsidTr="003E4005">
        <w:tc>
          <w:tcPr>
            <w:tcW w:w="2830" w:type="dxa"/>
          </w:tcPr>
          <w:p w14:paraId="0EBE2911" w14:textId="77777777" w:rsidR="00D3474F" w:rsidRDefault="00D3474F" w:rsidP="00D3474F">
            <w:pPr>
              <w:pStyle w:val="Heading2"/>
            </w:pPr>
            <w:r>
              <w:t>Agent (if any):</w:t>
            </w:r>
          </w:p>
        </w:tc>
        <w:tc>
          <w:tcPr>
            <w:tcW w:w="7364" w:type="dxa"/>
          </w:tcPr>
          <w:p w14:paraId="303A313E" w14:textId="77777777" w:rsidR="00D3474F" w:rsidRDefault="00D3474F" w:rsidP="00D3474F">
            <w:r>
              <w:t>Mrs Robyne Marsden</w:t>
            </w:r>
          </w:p>
        </w:tc>
      </w:tr>
      <w:tr w:rsidR="00D3474F" w14:paraId="4E78C207" w14:textId="77777777" w:rsidTr="003E4005">
        <w:tc>
          <w:tcPr>
            <w:tcW w:w="2830" w:type="dxa"/>
          </w:tcPr>
          <w:p w14:paraId="1A591CA1" w14:textId="77777777" w:rsidR="00D3474F" w:rsidRDefault="00D3474F" w:rsidP="00D3474F">
            <w:pPr>
              <w:pStyle w:val="Heading2"/>
            </w:pPr>
            <w:r>
              <w:t>Case officer:</w:t>
            </w:r>
          </w:p>
        </w:tc>
        <w:tc>
          <w:tcPr>
            <w:tcW w:w="7364" w:type="dxa"/>
          </w:tcPr>
          <w:p w14:paraId="67AC0CED" w14:textId="77777777" w:rsidR="00D3474F" w:rsidRDefault="00D3474F" w:rsidP="00D3474F">
            <w:r>
              <w:t>Ciara Gettinby</w:t>
            </w:r>
          </w:p>
        </w:tc>
      </w:tr>
      <w:tr w:rsidR="00D3474F" w14:paraId="14CE3330" w14:textId="77777777" w:rsidTr="003E4005">
        <w:tc>
          <w:tcPr>
            <w:tcW w:w="2830" w:type="dxa"/>
          </w:tcPr>
          <w:p w14:paraId="09B86FE5" w14:textId="77777777" w:rsidR="00D3474F" w:rsidRDefault="00D3474F" w:rsidP="00D3474F">
            <w:pPr>
              <w:pStyle w:val="Heading2"/>
            </w:pPr>
            <w:r>
              <w:t>Recommendation:</w:t>
            </w:r>
          </w:p>
        </w:tc>
        <w:tc>
          <w:tcPr>
            <w:tcW w:w="7364" w:type="dxa"/>
          </w:tcPr>
          <w:p w14:paraId="03A96682" w14:textId="052A331E" w:rsidR="00D3474F" w:rsidRDefault="00E80A39" w:rsidP="00D3474F">
            <w:r>
              <w:t>Approve</w:t>
            </w:r>
          </w:p>
        </w:tc>
      </w:tr>
      <w:tr w:rsidR="00D3474F" w14:paraId="3321415E" w14:textId="77777777" w:rsidTr="003E4005">
        <w:tc>
          <w:tcPr>
            <w:tcW w:w="2830" w:type="dxa"/>
          </w:tcPr>
          <w:p w14:paraId="458E877D" w14:textId="77777777" w:rsidR="00D3474F" w:rsidRDefault="00D3474F" w:rsidP="00D3474F">
            <w:pPr>
              <w:pStyle w:val="Heading2"/>
            </w:pPr>
            <w:r>
              <w:t>Date of recommendation:</w:t>
            </w:r>
          </w:p>
        </w:tc>
        <w:tc>
          <w:tcPr>
            <w:tcW w:w="7364" w:type="dxa"/>
          </w:tcPr>
          <w:p w14:paraId="07F09217" w14:textId="7D845ACA" w:rsidR="00D3474F" w:rsidRDefault="00652B9A" w:rsidP="00D3474F">
            <w:r>
              <w:t>29 July 2026</w:t>
            </w:r>
          </w:p>
        </w:tc>
      </w:tr>
    </w:tbl>
    <w:p w14:paraId="1DD571CA" w14:textId="77777777" w:rsidR="00D3474F" w:rsidRDefault="00D3474F" w:rsidP="00D3474F"/>
    <w:p w14:paraId="207B2688" w14:textId="77777777" w:rsidR="00EF3E10" w:rsidRDefault="00EF3E10" w:rsidP="00EF3E10">
      <w:pPr>
        <w:pStyle w:val="Heading1"/>
      </w:pPr>
      <w:r>
        <w:t>Description of site, building and/or area</w:t>
      </w:r>
    </w:p>
    <w:p w14:paraId="4FF4818C" w14:textId="6E715141" w:rsidR="00652B9A" w:rsidRDefault="00B31EE8" w:rsidP="00652B9A">
      <w:r>
        <w:t xml:space="preserve">Winstanley Road is a residential area in the Miles Platting and Newton Heath Area. </w:t>
      </w:r>
      <w:r w:rsidR="00652B9A">
        <w:t>The applic</w:t>
      </w:r>
      <w:r w:rsidR="00586B30">
        <w:t>ation</w:t>
      </w:r>
      <w:r w:rsidR="00652B9A">
        <w:t xml:space="preserve"> site, no. 67 Winstanley Road is a semi-detached, two-storey, C3 residential property. The property features a mixture of red brickwork and grey bricks, black uPVC window frames and grey roof tiles. To the front of the property is an area of soft landscaping </w:t>
      </w:r>
      <w:proofErr w:type="gramStart"/>
      <w:r w:rsidR="00652B9A">
        <w:t>and  parking</w:t>
      </w:r>
      <w:proofErr w:type="gramEnd"/>
      <w:r w:rsidR="00652B9A">
        <w:t xml:space="preserve"> provision for one vehicle. To the rear of the property is </w:t>
      </w:r>
      <w:r>
        <w:t xml:space="preserve">a moderately sized rear garden. The surrounding properties are of a similar design and age consisting of semi-detached and terraced properties. The area benefits from nearby green spaces such as, Victoria Mill Park and Saxon Street Park. </w:t>
      </w:r>
    </w:p>
    <w:p w14:paraId="07AC7459" w14:textId="77777777" w:rsidR="00652B9A" w:rsidRPr="00652B9A" w:rsidRDefault="00652B9A" w:rsidP="00652B9A"/>
    <w:p w14:paraId="24CFEAF0" w14:textId="77777777" w:rsidR="00EF3E10" w:rsidRDefault="00EF3E10" w:rsidP="00EF3E10">
      <w:pPr>
        <w:pStyle w:val="Heading1"/>
      </w:pPr>
      <w:r>
        <w:t>Description of development</w:t>
      </w:r>
    </w:p>
    <w:p w14:paraId="247C14B9" w14:textId="1E06E68C" w:rsidR="00B31EE8" w:rsidRDefault="00B31EE8" w:rsidP="00B31EE8">
      <w:pPr>
        <w:rPr>
          <w:sz w:val="28"/>
          <w:szCs w:val="28"/>
        </w:rPr>
      </w:pPr>
      <w:r>
        <w:t xml:space="preserve">The applicant is seeking planning permission for the erection of a single storey side extension. This would facilitate an office and utility room. </w:t>
      </w:r>
      <w:r>
        <w:rPr>
          <w:sz w:val="28"/>
          <w:szCs w:val="28"/>
        </w:rPr>
        <w:t xml:space="preserve"> </w:t>
      </w:r>
    </w:p>
    <w:p w14:paraId="66D819B4" w14:textId="77777777" w:rsidR="00404737" w:rsidRDefault="00404737" w:rsidP="00B31EE8">
      <w:pPr>
        <w:rPr>
          <w:sz w:val="28"/>
          <w:szCs w:val="28"/>
        </w:rPr>
      </w:pPr>
    </w:p>
    <w:p w14:paraId="57443FF6" w14:textId="77777777" w:rsidR="00404737" w:rsidRDefault="00404737" w:rsidP="00B31EE8">
      <w:pPr>
        <w:rPr>
          <w:sz w:val="28"/>
          <w:szCs w:val="28"/>
        </w:rPr>
      </w:pPr>
    </w:p>
    <w:p w14:paraId="465DE9CE" w14:textId="77777777" w:rsidR="00404737" w:rsidRDefault="00404737" w:rsidP="00B31EE8">
      <w:pPr>
        <w:rPr>
          <w:sz w:val="28"/>
          <w:szCs w:val="28"/>
        </w:rPr>
      </w:pPr>
    </w:p>
    <w:p w14:paraId="61A99812" w14:textId="77777777" w:rsidR="00404737" w:rsidRDefault="00404737" w:rsidP="00B31EE8">
      <w:pPr>
        <w:rPr>
          <w:sz w:val="28"/>
          <w:szCs w:val="28"/>
        </w:rPr>
      </w:pPr>
    </w:p>
    <w:p w14:paraId="0E281E07" w14:textId="77777777" w:rsidR="00404737" w:rsidRDefault="00404737" w:rsidP="00B31EE8">
      <w:pPr>
        <w:rPr>
          <w:sz w:val="28"/>
          <w:szCs w:val="28"/>
        </w:rPr>
      </w:pPr>
    </w:p>
    <w:p w14:paraId="19654625" w14:textId="77777777" w:rsidR="00404737" w:rsidRDefault="00404737" w:rsidP="00B31EE8">
      <w:pPr>
        <w:rPr>
          <w:sz w:val="28"/>
          <w:szCs w:val="28"/>
        </w:rPr>
      </w:pPr>
    </w:p>
    <w:p w14:paraId="14D4C971" w14:textId="77777777" w:rsidR="00404737" w:rsidRDefault="00404737" w:rsidP="00B31EE8">
      <w:pPr>
        <w:rPr>
          <w:sz w:val="28"/>
          <w:szCs w:val="28"/>
        </w:rPr>
      </w:pPr>
    </w:p>
    <w:p w14:paraId="49168D4C" w14:textId="77777777" w:rsidR="00404737" w:rsidRDefault="00404737" w:rsidP="00B31EE8">
      <w:pPr>
        <w:rPr>
          <w:sz w:val="28"/>
          <w:szCs w:val="28"/>
        </w:rPr>
      </w:pPr>
    </w:p>
    <w:p w14:paraId="465DBBBF" w14:textId="77777777" w:rsidR="00404737" w:rsidRDefault="00404737" w:rsidP="00B31EE8">
      <w:pPr>
        <w:rPr>
          <w:sz w:val="28"/>
          <w:szCs w:val="28"/>
        </w:rPr>
      </w:pPr>
    </w:p>
    <w:p w14:paraId="1605F5C4" w14:textId="77777777" w:rsidR="00404737" w:rsidRDefault="00404737" w:rsidP="00B31EE8">
      <w:pPr>
        <w:rPr>
          <w:sz w:val="28"/>
          <w:szCs w:val="28"/>
        </w:rPr>
      </w:pPr>
    </w:p>
    <w:p w14:paraId="349249AC" w14:textId="77777777" w:rsidR="00404737" w:rsidRDefault="00404737" w:rsidP="00B31EE8">
      <w:pPr>
        <w:rPr>
          <w:sz w:val="28"/>
          <w:szCs w:val="28"/>
        </w:rPr>
      </w:pPr>
    </w:p>
    <w:p w14:paraId="71A77290" w14:textId="6215A24C" w:rsidR="00404737" w:rsidRDefault="00404737" w:rsidP="00B31EE8">
      <w:pPr>
        <w:rPr>
          <w:b/>
          <w:bCs/>
          <w:sz w:val="28"/>
          <w:szCs w:val="28"/>
        </w:rPr>
      </w:pPr>
      <w:r w:rsidRPr="00404737">
        <w:rPr>
          <w:b/>
          <w:bCs/>
          <w:sz w:val="28"/>
          <w:szCs w:val="28"/>
        </w:rPr>
        <w:lastRenderedPageBreak/>
        <w:t>Proposed Plans:</w:t>
      </w:r>
    </w:p>
    <w:p w14:paraId="339B6C88" w14:textId="77777777" w:rsidR="00404737" w:rsidRDefault="00404737" w:rsidP="00B31EE8">
      <w:pPr>
        <w:rPr>
          <w:b/>
          <w:bCs/>
          <w:sz w:val="28"/>
          <w:szCs w:val="28"/>
        </w:rPr>
      </w:pPr>
    </w:p>
    <w:p w14:paraId="39F6DCDB" w14:textId="16F6AB64" w:rsidR="00404737" w:rsidRPr="00404737" w:rsidRDefault="00404737" w:rsidP="00B31EE8">
      <w:pPr>
        <w:rPr>
          <w:b/>
          <w:bCs/>
        </w:rPr>
      </w:pPr>
      <w:r w:rsidRPr="00404737">
        <w:rPr>
          <w:b/>
          <w:bCs/>
          <w:noProof/>
        </w:rPr>
        <w:drawing>
          <wp:inline distT="0" distB="0" distL="0" distR="0" wp14:anchorId="1019DD31" wp14:editId="63D5DFC0">
            <wp:extent cx="6479540" cy="2510155"/>
            <wp:effectExtent l="0" t="0" r="0" b="4445"/>
            <wp:docPr id="9917085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708591" name=""/>
                    <pic:cNvPicPr/>
                  </pic:nvPicPr>
                  <pic:blipFill>
                    <a:blip r:embed="rId6"/>
                    <a:stretch>
                      <a:fillRect/>
                    </a:stretch>
                  </pic:blipFill>
                  <pic:spPr>
                    <a:xfrm>
                      <a:off x="0" y="0"/>
                      <a:ext cx="6479540" cy="2510155"/>
                    </a:xfrm>
                    <a:prstGeom prst="rect">
                      <a:avLst/>
                    </a:prstGeom>
                  </pic:spPr>
                </pic:pic>
              </a:graphicData>
            </a:graphic>
          </wp:inline>
        </w:drawing>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7B086CF3" w14:textId="77777777" w:rsidTr="00B75EB9">
        <w:tc>
          <w:tcPr>
            <w:tcW w:w="10336" w:type="dxa"/>
          </w:tcPr>
          <w:p w14:paraId="37BD7A45" w14:textId="77777777" w:rsidR="00D66B55" w:rsidRDefault="00D66B55" w:rsidP="00EF3E10"/>
        </w:tc>
      </w:tr>
    </w:tbl>
    <w:p w14:paraId="0D4895D9" w14:textId="77777777" w:rsidR="00EF3E10" w:rsidRDefault="00C62A32" w:rsidP="00C62A32">
      <w:pPr>
        <w:pStyle w:val="Heading1"/>
      </w:pPr>
      <w:r>
        <w:t>Consultation, notification and publicity responses</w:t>
      </w:r>
    </w:p>
    <w:p w14:paraId="62801E97" w14:textId="295CFDCB" w:rsidR="00EF3E10" w:rsidRDefault="00B31EE8" w:rsidP="00D3474F">
      <w:r w:rsidRPr="00B31EE8">
        <w:rPr>
          <w:b/>
          <w:bCs/>
        </w:rPr>
        <w:t>Consultations</w:t>
      </w:r>
      <w:r>
        <w:t>:</w:t>
      </w:r>
    </w:p>
    <w:p w14:paraId="49B4245D" w14:textId="77777777" w:rsidR="00B31EE8" w:rsidRDefault="00B31EE8" w:rsidP="00D3474F"/>
    <w:p w14:paraId="6000A0E2" w14:textId="28CBDFAC" w:rsidR="00B31EE8" w:rsidRDefault="00B31EE8" w:rsidP="00B31EE8">
      <w:r>
        <w:t xml:space="preserve">MCC Flood Risk, no objection to the proposal but have advised </w:t>
      </w:r>
      <w:r w:rsidR="00586B30">
        <w:t>that</w:t>
      </w:r>
      <w:r>
        <w:t xml:space="preserve"> an informative </w:t>
      </w:r>
      <w:r w:rsidR="00586B30">
        <w:t xml:space="preserve">related to Property Flood Resilience is </w:t>
      </w:r>
      <w:r>
        <w:t xml:space="preserve">attached </w:t>
      </w:r>
      <w:r w:rsidR="00586B30">
        <w:t>any planning approval</w:t>
      </w:r>
    </w:p>
    <w:p w14:paraId="2086AF03" w14:textId="77777777" w:rsidR="00B31EE8" w:rsidRDefault="00B31EE8" w:rsidP="00B31EE8"/>
    <w:p w14:paraId="682270E0" w14:textId="1328D52C" w:rsidR="00EF3E10" w:rsidRPr="00B31EE8" w:rsidRDefault="00C62A32" w:rsidP="00B31EE8">
      <w:pPr>
        <w:rPr>
          <w:b/>
          <w:bCs/>
        </w:rPr>
      </w:pPr>
      <w:r w:rsidRPr="00B31EE8">
        <w:rPr>
          <w:b/>
          <w:bCs/>
        </w:rPr>
        <w:t>Notifications and publicity</w:t>
      </w:r>
    </w:p>
    <w:p w14:paraId="455E8172" w14:textId="3E049924" w:rsidR="00B31EE8" w:rsidRDefault="00B31EE8" w:rsidP="00B31EE8">
      <w:r>
        <w:t xml:space="preserve">Neighbours were notified of the </w:t>
      </w:r>
      <w:r w:rsidR="00404737">
        <w:t>works;</w:t>
      </w:r>
      <w:r>
        <w:t xml:space="preserve"> no responses </w:t>
      </w:r>
      <w:r w:rsidR="00586B30">
        <w:t xml:space="preserve">have been </w:t>
      </w:r>
      <w:r>
        <w:t xml:space="preserve">received. </w:t>
      </w:r>
    </w:p>
    <w:p w14:paraId="246D3B04" w14:textId="77777777" w:rsidR="00EF3E10" w:rsidRDefault="00EF3E10" w:rsidP="00EF3E10">
      <w:pPr>
        <w:pStyle w:val="Heading1"/>
      </w:pPr>
      <w:r>
        <w:t>Relevant policies</w:t>
      </w:r>
    </w:p>
    <w:p w14:paraId="3BA671C0" w14:textId="77777777" w:rsidR="00B31EE8" w:rsidRDefault="00B31EE8" w:rsidP="00B31EE8">
      <w:pPr>
        <w:rPr>
          <w:rFonts w:cs="Arial"/>
        </w:rPr>
      </w:pPr>
      <w:r w:rsidRPr="00300739">
        <w:rPr>
          <w:rFonts w:cs="Arial"/>
        </w:rPr>
        <w:t>The following policies are considered relevant in the consideration of this application:</w:t>
      </w:r>
    </w:p>
    <w:p w14:paraId="43A82A88" w14:textId="77777777" w:rsidR="00404737" w:rsidRDefault="00404737" w:rsidP="00404737">
      <w:pPr>
        <w:rPr>
          <w:rFonts w:cs="Arial"/>
          <w:b/>
          <w:bCs/>
          <w:u w:val="single"/>
        </w:rPr>
      </w:pPr>
    </w:p>
    <w:p w14:paraId="5621818C" w14:textId="3B9E5178" w:rsidR="00404737" w:rsidRDefault="00404737" w:rsidP="00404737">
      <w:pPr>
        <w:rPr>
          <w:rFonts w:cs="Arial"/>
        </w:rPr>
      </w:pPr>
      <w:r w:rsidRPr="00A03B6D">
        <w:rPr>
          <w:rFonts w:cs="Arial"/>
          <w:b/>
          <w:bCs/>
          <w:u w:val="single"/>
        </w:rPr>
        <w:t>Places for Everyone-</w:t>
      </w:r>
      <w:r>
        <w:rPr>
          <w:rFonts w:cs="Arial"/>
        </w:rPr>
        <w:t xml:space="preserve"> A long term plan of nine Greater Manchester districts for jobs, new homes and sustainable growth, it has been published by the GMCA on behalf of the nine districts (Bolton, Bury, Rochdale, Oldham, Tameside, Stockport, Manchester, Trafford, Salford, Wigan) and took into effect and become part of the statutory development plan on March 21, 2024. </w:t>
      </w:r>
    </w:p>
    <w:p w14:paraId="5E73C51B" w14:textId="77777777" w:rsidR="00404737" w:rsidRDefault="00404737" w:rsidP="00404737">
      <w:pPr>
        <w:rPr>
          <w:rFonts w:cs="Arial"/>
        </w:rPr>
      </w:pPr>
    </w:p>
    <w:p w14:paraId="00EB18C2" w14:textId="25747741" w:rsidR="00404737" w:rsidRDefault="00404737" w:rsidP="00B31EE8">
      <w:pPr>
        <w:rPr>
          <w:rFonts w:cs="Arial"/>
        </w:rPr>
      </w:pPr>
      <w:r>
        <w:rPr>
          <w:rFonts w:cs="Arial"/>
        </w:rPr>
        <w:t xml:space="preserve">-Policy JP-P1: Sustainable Places </w:t>
      </w:r>
    </w:p>
    <w:p w14:paraId="7B66AF0F" w14:textId="77777777" w:rsidR="00B31EE8" w:rsidRDefault="00B31EE8" w:rsidP="00B31EE8">
      <w:pPr>
        <w:rPr>
          <w:rFonts w:cs="Arial"/>
        </w:rPr>
      </w:pPr>
    </w:p>
    <w:p w14:paraId="2D56CA43" w14:textId="77777777" w:rsidR="00B31EE8" w:rsidRDefault="00B31EE8" w:rsidP="00B31EE8">
      <w:pPr>
        <w:rPr>
          <w:rFonts w:cs="Arial"/>
        </w:rPr>
      </w:pPr>
      <w:r w:rsidRPr="00F42F6A">
        <w:rPr>
          <w:rFonts w:cs="Arial"/>
          <w:b/>
          <w:bCs/>
          <w:u w:val="single"/>
        </w:rPr>
        <w:t>Unitary Development Plan (UDP)-</w:t>
      </w:r>
      <w:r>
        <w:rPr>
          <w:rFonts w:cs="Arial"/>
        </w:rPr>
        <w:t xml:space="preserve"> The UDP has been superseded by the Core Strategy Development Plan, but certain policies are still considered relevance:</w:t>
      </w:r>
    </w:p>
    <w:p w14:paraId="759A30E5" w14:textId="77777777" w:rsidR="00B31EE8" w:rsidRDefault="00B31EE8" w:rsidP="00B31EE8">
      <w:pPr>
        <w:rPr>
          <w:rFonts w:cs="Arial"/>
        </w:rPr>
      </w:pPr>
    </w:p>
    <w:p w14:paraId="3752C91D" w14:textId="77777777" w:rsidR="00B31EE8" w:rsidRDefault="00B31EE8" w:rsidP="00B31EE8">
      <w:pPr>
        <w:rPr>
          <w:rFonts w:cs="Arial"/>
        </w:rPr>
      </w:pPr>
      <w:r>
        <w:rPr>
          <w:rFonts w:cs="Arial"/>
        </w:rPr>
        <w:t>-Policy DC1- Residential Extensions</w:t>
      </w:r>
    </w:p>
    <w:p w14:paraId="7DFA2430" w14:textId="77777777" w:rsidR="00B31EE8" w:rsidRDefault="00B31EE8" w:rsidP="00B31EE8">
      <w:pPr>
        <w:rPr>
          <w:rFonts w:cs="Arial"/>
        </w:rPr>
      </w:pPr>
    </w:p>
    <w:p w14:paraId="004B50A9" w14:textId="77777777" w:rsidR="00B31EE8" w:rsidRDefault="00B31EE8" w:rsidP="00B31EE8">
      <w:pPr>
        <w:rPr>
          <w:rFonts w:cs="Arial"/>
        </w:rPr>
      </w:pPr>
      <w:r w:rsidRPr="00F42F6A">
        <w:rPr>
          <w:rFonts w:cs="Arial"/>
          <w:b/>
          <w:bCs/>
          <w:u w:val="single"/>
        </w:rPr>
        <w:t>The Manchester Core Strategy-</w:t>
      </w:r>
      <w:r>
        <w:rPr>
          <w:rFonts w:cs="Arial"/>
        </w:rPr>
        <w:t xml:space="preserve"> Development Plan Document 2012- 2027 (The Core Strategy) was adopted by the City Council on the 11</w:t>
      </w:r>
      <w:r w:rsidRPr="00300739">
        <w:rPr>
          <w:rFonts w:cs="Arial"/>
          <w:vertAlign w:val="superscript"/>
        </w:rPr>
        <w:t>th</w:t>
      </w:r>
      <w:r>
        <w:rPr>
          <w:rFonts w:cs="Arial"/>
        </w:rPr>
        <w:t xml:space="preserve"> of July 2012, it is a key document for the local plan which provides a framework that planning applications are assessed against. </w:t>
      </w:r>
    </w:p>
    <w:p w14:paraId="64620363" w14:textId="77777777" w:rsidR="00B31EE8" w:rsidRDefault="00B31EE8" w:rsidP="00B31EE8">
      <w:pPr>
        <w:rPr>
          <w:rFonts w:cs="Arial"/>
        </w:rPr>
      </w:pPr>
    </w:p>
    <w:p w14:paraId="1F28DC50" w14:textId="77777777" w:rsidR="00B31EE8" w:rsidRDefault="00B31EE8" w:rsidP="00B31EE8">
      <w:pPr>
        <w:rPr>
          <w:rFonts w:cs="Arial"/>
        </w:rPr>
      </w:pPr>
      <w:r>
        <w:rPr>
          <w:rFonts w:cs="Arial"/>
        </w:rPr>
        <w:t xml:space="preserve">Policy DM1- Development Management </w:t>
      </w:r>
    </w:p>
    <w:p w14:paraId="7D98A7C6" w14:textId="77777777" w:rsidR="00B31EE8" w:rsidRDefault="00B31EE8" w:rsidP="00B31EE8">
      <w:pPr>
        <w:rPr>
          <w:rFonts w:cs="Arial"/>
        </w:rPr>
      </w:pPr>
      <w:r>
        <w:rPr>
          <w:rFonts w:cs="Arial"/>
        </w:rPr>
        <w:t>Policy SP1- Spatial Principles</w:t>
      </w:r>
    </w:p>
    <w:p w14:paraId="64695867" w14:textId="77777777" w:rsidR="00B31EE8" w:rsidRDefault="00B31EE8" w:rsidP="00B31EE8">
      <w:pPr>
        <w:rPr>
          <w:rFonts w:cs="Arial"/>
        </w:rPr>
      </w:pPr>
      <w:r>
        <w:rPr>
          <w:rFonts w:cs="Arial"/>
        </w:rPr>
        <w:t xml:space="preserve">Policy EN19- Waste </w:t>
      </w:r>
    </w:p>
    <w:p w14:paraId="387162D3" w14:textId="77777777" w:rsidR="00B31EE8" w:rsidRDefault="00B31EE8" w:rsidP="00B31EE8">
      <w:pPr>
        <w:rPr>
          <w:rFonts w:cs="Arial"/>
        </w:rPr>
      </w:pPr>
    </w:p>
    <w:p w14:paraId="70E918B5" w14:textId="77777777" w:rsidR="00B31EE8" w:rsidRDefault="00B31EE8" w:rsidP="00B31EE8">
      <w:pPr>
        <w:rPr>
          <w:rFonts w:cs="Arial"/>
        </w:rPr>
      </w:pPr>
      <w:r w:rsidRPr="00F42F6A">
        <w:rPr>
          <w:rFonts w:cs="Arial"/>
          <w:b/>
          <w:bCs/>
          <w:u w:val="single"/>
        </w:rPr>
        <w:t>The National Planning Policy Framework (December 2025)-</w:t>
      </w:r>
      <w:r>
        <w:rPr>
          <w:rFonts w:cs="Arial"/>
        </w:rPr>
        <w:t xml:space="preserve"> The Government’s own planning policies for England and how they are expected to be applied. </w:t>
      </w:r>
    </w:p>
    <w:p w14:paraId="3965D2B6" w14:textId="77777777" w:rsidR="00B31EE8" w:rsidRDefault="00B31EE8" w:rsidP="00B31EE8">
      <w:pPr>
        <w:rPr>
          <w:rFonts w:cs="Arial"/>
        </w:rPr>
      </w:pPr>
    </w:p>
    <w:p w14:paraId="12516CCE" w14:textId="77777777" w:rsidR="00B31EE8" w:rsidRDefault="00B31EE8" w:rsidP="00B31EE8">
      <w:pPr>
        <w:rPr>
          <w:rFonts w:cs="Arial"/>
        </w:rPr>
      </w:pPr>
      <w:r>
        <w:rPr>
          <w:rFonts w:cs="Arial"/>
        </w:rPr>
        <w:t xml:space="preserve">-Chapter 8- Promoting healthy and safe communities </w:t>
      </w:r>
    </w:p>
    <w:p w14:paraId="58C7E8C3" w14:textId="77777777" w:rsidR="00B31EE8" w:rsidRDefault="00B31EE8" w:rsidP="00B31EE8">
      <w:pPr>
        <w:rPr>
          <w:rFonts w:cs="Arial"/>
        </w:rPr>
      </w:pPr>
      <w:r>
        <w:rPr>
          <w:rFonts w:cs="Arial"/>
        </w:rPr>
        <w:t xml:space="preserve">-Chapter 12- Achieving well-designed and beautiful places </w:t>
      </w:r>
    </w:p>
    <w:p w14:paraId="1ACE9D18" w14:textId="3A60D59D" w:rsidR="00B31EE8" w:rsidRDefault="00B31EE8" w:rsidP="00B31EE8">
      <w:pPr>
        <w:rPr>
          <w:rFonts w:cs="Arial"/>
        </w:rPr>
      </w:pPr>
      <w:r>
        <w:rPr>
          <w:rFonts w:cs="Arial"/>
        </w:rPr>
        <w:t xml:space="preserve"> </w:t>
      </w:r>
    </w:p>
    <w:p w14:paraId="036D5ABE" w14:textId="77777777" w:rsidR="00B31EE8" w:rsidRDefault="00B31EE8" w:rsidP="00B31EE8">
      <w:pPr>
        <w:rPr>
          <w:rFonts w:cs="Arial"/>
        </w:rPr>
      </w:pPr>
    </w:p>
    <w:p w14:paraId="153EE745" w14:textId="77777777" w:rsidR="00B31EE8" w:rsidRDefault="00B31EE8" w:rsidP="00B31EE8">
      <w:pPr>
        <w:rPr>
          <w:rFonts w:cs="Arial"/>
        </w:rPr>
      </w:pPr>
      <w:r w:rsidRPr="00300739">
        <w:rPr>
          <w:rFonts w:cs="Arial"/>
          <w:b/>
          <w:bCs/>
          <w:u w:val="single"/>
        </w:rPr>
        <w:t>The DRAFT National Planning Policy Framework (December 2025)-</w:t>
      </w:r>
      <w:r>
        <w:rPr>
          <w:rFonts w:cs="Arial"/>
        </w:rPr>
        <w:t xml:space="preserve"> The Government’s new national planning policies and how they are to be implemented through local authorities. Whilst this is a draft NPPF for consultation it is considered that the development proposals are in accordance with the general thrust of policy contained within it. </w:t>
      </w:r>
    </w:p>
    <w:p w14:paraId="293AF70B" w14:textId="77777777" w:rsidR="00B31EE8" w:rsidRDefault="00B31EE8" w:rsidP="00B31EE8">
      <w:pPr>
        <w:rPr>
          <w:rFonts w:cs="Arial"/>
        </w:rPr>
      </w:pPr>
    </w:p>
    <w:p w14:paraId="56242495" w14:textId="77777777" w:rsidR="00B31EE8" w:rsidRDefault="00B31EE8" w:rsidP="00B31EE8">
      <w:pPr>
        <w:rPr>
          <w:rFonts w:cs="Arial"/>
          <w:u w:val="single"/>
        </w:rPr>
      </w:pPr>
      <w:r w:rsidRPr="008273BE">
        <w:rPr>
          <w:rFonts w:cs="Arial"/>
          <w:u w:val="single"/>
        </w:rPr>
        <w:t>Achieving sustainable development</w:t>
      </w:r>
    </w:p>
    <w:p w14:paraId="439C3BD3" w14:textId="77777777" w:rsidR="00B31EE8" w:rsidRPr="008273BE" w:rsidRDefault="00B31EE8" w:rsidP="00B31EE8">
      <w:pPr>
        <w:rPr>
          <w:rFonts w:cs="Arial"/>
          <w:u w:val="single"/>
        </w:rPr>
      </w:pPr>
    </w:p>
    <w:p w14:paraId="5BAFE35E" w14:textId="77777777" w:rsidR="00B31EE8" w:rsidRDefault="00B31EE8" w:rsidP="00B31EE8">
      <w:pPr>
        <w:rPr>
          <w:rFonts w:cs="Arial"/>
        </w:rPr>
      </w:pPr>
      <w:r>
        <w:rPr>
          <w:rFonts w:cs="Arial"/>
        </w:rPr>
        <w:t xml:space="preserve">Policy S3- Presumption in favour of sustainable development </w:t>
      </w:r>
    </w:p>
    <w:p w14:paraId="05B28590" w14:textId="77777777" w:rsidR="00B31EE8" w:rsidRDefault="00B31EE8" w:rsidP="00B31EE8">
      <w:pPr>
        <w:rPr>
          <w:rFonts w:cs="Arial"/>
        </w:rPr>
      </w:pPr>
      <w:r>
        <w:rPr>
          <w:rFonts w:cs="Arial"/>
        </w:rPr>
        <w:t xml:space="preserve">Policy S4- Principle of development within settlements  </w:t>
      </w:r>
    </w:p>
    <w:p w14:paraId="2CBA94D2" w14:textId="77777777" w:rsidR="00B31EE8" w:rsidRDefault="00B31EE8" w:rsidP="00B31EE8">
      <w:pPr>
        <w:rPr>
          <w:rFonts w:cs="Arial"/>
        </w:rPr>
      </w:pPr>
    </w:p>
    <w:p w14:paraId="0CEBF5EA" w14:textId="77777777" w:rsidR="00B31EE8" w:rsidRDefault="00B31EE8" w:rsidP="00B31EE8">
      <w:pPr>
        <w:rPr>
          <w:rFonts w:cs="Arial"/>
          <w:u w:val="single"/>
        </w:rPr>
      </w:pPr>
      <w:r w:rsidRPr="008273BE">
        <w:rPr>
          <w:rFonts w:cs="Arial"/>
          <w:u w:val="single"/>
        </w:rPr>
        <w:t>Achieving well-designed places</w:t>
      </w:r>
    </w:p>
    <w:p w14:paraId="5345B945" w14:textId="77777777" w:rsidR="00B31EE8" w:rsidRDefault="00B31EE8" w:rsidP="00B31EE8">
      <w:pPr>
        <w:rPr>
          <w:rFonts w:cs="Arial"/>
          <w:u w:val="single"/>
        </w:rPr>
      </w:pPr>
    </w:p>
    <w:p w14:paraId="34E16CCD" w14:textId="77777777" w:rsidR="00B31EE8" w:rsidRDefault="00B31EE8" w:rsidP="00B31EE8">
      <w:pPr>
        <w:rPr>
          <w:rFonts w:cs="Arial"/>
        </w:rPr>
      </w:pPr>
      <w:r>
        <w:rPr>
          <w:rFonts w:cs="Arial"/>
        </w:rPr>
        <w:t xml:space="preserve">Policy DP3- Key principles for well-designed places </w:t>
      </w:r>
    </w:p>
    <w:p w14:paraId="4717BB0E" w14:textId="77777777" w:rsidR="00B31EE8" w:rsidRDefault="00B31EE8" w:rsidP="00B31EE8">
      <w:pPr>
        <w:rPr>
          <w:rFonts w:cs="Arial"/>
        </w:rPr>
      </w:pPr>
      <w:r>
        <w:rPr>
          <w:rFonts w:cs="Arial"/>
        </w:rPr>
        <w:t xml:space="preserve">Policy DP4- The design process </w:t>
      </w:r>
    </w:p>
    <w:p w14:paraId="105B65A4" w14:textId="77777777" w:rsidR="00404737" w:rsidRPr="00B31EE8" w:rsidRDefault="00404737" w:rsidP="00B31EE8"/>
    <w:p w14:paraId="304295B9" w14:textId="77777777" w:rsidR="00EF3E10" w:rsidRDefault="00EF3E10" w:rsidP="00EF3E10">
      <w:pPr>
        <w:pStyle w:val="Heading1"/>
      </w:pPr>
      <w:r>
        <w:t>Assessment</w:t>
      </w:r>
    </w:p>
    <w:p w14:paraId="0E33CF3E" w14:textId="53A1678A" w:rsidR="00404737" w:rsidRDefault="00404737" w:rsidP="00404737">
      <w:pPr>
        <w:rPr>
          <w:rFonts w:cs="Arial"/>
        </w:rPr>
      </w:pPr>
      <w:r w:rsidRPr="006C5908">
        <w:rPr>
          <w:rFonts w:cs="Arial"/>
        </w:rPr>
        <w:t xml:space="preserve">Policies SP1 and DM1 of the Manchester Core Strategy seeks to ensure that any new built development enhances or creates character, meets local needs and enhances the built environment and its design, scale and appearance of the proposed development that is appropriate to its context. Policies DC.1, DC1.2 and DC1.3 of the UDP for the City of Manchester relate specifically to residential extensions and set out several criteria against which proposals foe extensions will be assessed. Although the latter policies are of age, they are of long-established practice with the guidance in the National Planning Policy Framework which seeks a high standard of design in new developments to ensure a good standard of amenity for all existing and future residents. </w:t>
      </w:r>
    </w:p>
    <w:p w14:paraId="74A244C7" w14:textId="77777777" w:rsidR="00404737" w:rsidRPr="006C5908" w:rsidRDefault="00404737" w:rsidP="00404737">
      <w:pPr>
        <w:rPr>
          <w:rFonts w:cs="Arial"/>
        </w:rPr>
      </w:pPr>
    </w:p>
    <w:p w14:paraId="10357C88" w14:textId="77777777" w:rsidR="00404737" w:rsidRPr="004045E2" w:rsidRDefault="00404737" w:rsidP="00404737">
      <w:pPr>
        <w:rPr>
          <w:rFonts w:cs="Arial"/>
          <w:b/>
          <w:bCs/>
        </w:rPr>
      </w:pPr>
      <w:r w:rsidRPr="004045E2">
        <w:rPr>
          <w:rFonts w:cs="Arial"/>
          <w:b/>
          <w:bCs/>
        </w:rPr>
        <w:t xml:space="preserve">Principle </w:t>
      </w:r>
    </w:p>
    <w:p w14:paraId="6EF73928" w14:textId="67800DEE" w:rsidR="00404737" w:rsidRDefault="00404737" w:rsidP="00404737">
      <w:pPr>
        <w:rPr>
          <w:rFonts w:cs="Arial"/>
        </w:rPr>
      </w:pPr>
      <w:r w:rsidRPr="006C5908">
        <w:rPr>
          <w:rFonts w:cs="Arial"/>
        </w:rPr>
        <w:t xml:space="preserve">The principle of erecting a single storey </w:t>
      </w:r>
      <w:r>
        <w:rPr>
          <w:rFonts w:cs="Arial"/>
        </w:rPr>
        <w:t>side</w:t>
      </w:r>
      <w:r w:rsidRPr="006C5908">
        <w:rPr>
          <w:rFonts w:cs="Arial"/>
        </w:rPr>
        <w:t xml:space="preserve"> extension is acceptable given that many individuals prefer to extend and alter their homes to meet changing needs and circumstances. However, consideration must be given to the proposals siting scale and massing, appearance and impact upon visual amenity, residential amenity, waste storage and parking. </w:t>
      </w:r>
    </w:p>
    <w:p w14:paraId="1DB5FA8B" w14:textId="77777777" w:rsidR="00404737" w:rsidRDefault="00404737" w:rsidP="00404737">
      <w:pPr>
        <w:rPr>
          <w:rFonts w:cs="Arial"/>
        </w:rPr>
      </w:pPr>
    </w:p>
    <w:p w14:paraId="2610DDC8" w14:textId="3F939D2B" w:rsidR="00404737" w:rsidRDefault="00404737" w:rsidP="00404737">
      <w:pPr>
        <w:rPr>
          <w:rFonts w:cs="Arial"/>
          <w:b/>
          <w:bCs/>
        </w:rPr>
      </w:pPr>
      <w:r w:rsidRPr="00404737">
        <w:rPr>
          <w:rFonts w:cs="Arial"/>
          <w:b/>
          <w:bCs/>
        </w:rPr>
        <w:t xml:space="preserve">Siting Scale and Massing </w:t>
      </w:r>
    </w:p>
    <w:p w14:paraId="50C3BFC7" w14:textId="5C46E7DD" w:rsidR="00404737" w:rsidRDefault="00404737" w:rsidP="00404737">
      <w:pPr>
        <w:rPr>
          <w:rFonts w:cs="Arial"/>
        </w:rPr>
      </w:pPr>
      <w:r>
        <w:rPr>
          <w:rFonts w:cs="Arial"/>
        </w:rPr>
        <w:t xml:space="preserve">The side extension would be located east of the applicant property and project sideways from the host dwellinghouse by 2.7m and extend along the side of the property by 6.5m. </w:t>
      </w:r>
      <w:r w:rsidR="00146424">
        <w:rPr>
          <w:rFonts w:cs="Arial"/>
        </w:rPr>
        <w:t xml:space="preserve">The extension would be flush with the principal building line and would feature a mono-pitched roof design. The roof would </w:t>
      </w:r>
      <w:r w:rsidR="00883CAF">
        <w:rPr>
          <w:rFonts w:cs="Arial"/>
        </w:rPr>
        <w:t xml:space="preserve">have a ridge height of </w:t>
      </w:r>
      <w:r w:rsidR="00146424">
        <w:rPr>
          <w:rFonts w:cs="Arial"/>
        </w:rPr>
        <w:t xml:space="preserve">3.7m sloping down to meet the eaves at 2.5m. The </w:t>
      </w:r>
      <w:r w:rsidR="00883CAF">
        <w:rPr>
          <w:rFonts w:cs="Arial"/>
        </w:rPr>
        <w:t xml:space="preserve">proposed side </w:t>
      </w:r>
      <w:r w:rsidR="00146424">
        <w:rPr>
          <w:rFonts w:cs="Arial"/>
        </w:rPr>
        <w:t xml:space="preserve">extension would </w:t>
      </w:r>
      <w:r w:rsidR="00883CAF">
        <w:rPr>
          <w:rFonts w:cs="Arial"/>
        </w:rPr>
        <w:t xml:space="preserve">incorporate </w:t>
      </w:r>
      <w:r w:rsidR="00146424">
        <w:rPr>
          <w:rFonts w:cs="Arial"/>
        </w:rPr>
        <w:t xml:space="preserve">four windows. Two windows would be inserted on the front elevation facing out towards the street scene, </w:t>
      </w:r>
      <w:r w:rsidR="00883CAF">
        <w:rPr>
          <w:rFonts w:cs="Arial"/>
        </w:rPr>
        <w:t xml:space="preserve">with the other </w:t>
      </w:r>
      <w:r w:rsidR="00146424">
        <w:rPr>
          <w:rFonts w:cs="Arial"/>
        </w:rPr>
        <w:t xml:space="preserve">two windows </w:t>
      </w:r>
      <w:r w:rsidR="00883CAF">
        <w:rPr>
          <w:rFonts w:cs="Arial"/>
        </w:rPr>
        <w:t xml:space="preserve">in </w:t>
      </w:r>
      <w:r w:rsidR="00146424">
        <w:rPr>
          <w:rFonts w:cs="Arial"/>
        </w:rPr>
        <w:t xml:space="preserve">the rear elevation facing into the applicant’s private rear garden. </w:t>
      </w:r>
    </w:p>
    <w:p w14:paraId="15324DEF" w14:textId="77777777" w:rsidR="00146424" w:rsidRDefault="00146424" w:rsidP="00404737">
      <w:pPr>
        <w:rPr>
          <w:rFonts w:cs="Arial"/>
        </w:rPr>
      </w:pPr>
    </w:p>
    <w:p w14:paraId="6D36FBA5" w14:textId="7ACA6D59" w:rsidR="00146424" w:rsidRDefault="00146424" w:rsidP="00404737">
      <w:pPr>
        <w:rPr>
          <w:rFonts w:cs="Arial"/>
        </w:rPr>
      </w:pPr>
      <w:r>
        <w:rPr>
          <w:rFonts w:cs="Arial"/>
        </w:rPr>
        <w:t>The overall siting, scale and massing of the proposal is acceptable</w:t>
      </w:r>
      <w:r w:rsidR="00883CAF">
        <w:rPr>
          <w:rFonts w:cs="Arial"/>
        </w:rPr>
        <w:t>. The proposed</w:t>
      </w:r>
      <w:r>
        <w:rPr>
          <w:rFonts w:cs="Arial"/>
        </w:rPr>
        <w:t xml:space="preserve"> extension </w:t>
      </w:r>
      <w:r w:rsidR="00883CAF">
        <w:rPr>
          <w:rFonts w:cs="Arial"/>
        </w:rPr>
        <w:t xml:space="preserve">is considered to form a </w:t>
      </w:r>
      <w:r>
        <w:rPr>
          <w:rFonts w:cs="Arial"/>
        </w:rPr>
        <w:t xml:space="preserve">subservient </w:t>
      </w:r>
      <w:r w:rsidR="00883CAF">
        <w:rPr>
          <w:rFonts w:cs="Arial"/>
        </w:rPr>
        <w:t xml:space="preserve">addition </w:t>
      </w:r>
      <w:r>
        <w:rPr>
          <w:rFonts w:cs="Arial"/>
        </w:rPr>
        <w:t>to the host dwellinghouse</w:t>
      </w:r>
      <w:r w:rsidR="00883CAF">
        <w:rPr>
          <w:rFonts w:cs="Arial"/>
        </w:rPr>
        <w:t>,</w:t>
      </w:r>
      <w:r>
        <w:rPr>
          <w:rFonts w:cs="Arial"/>
        </w:rPr>
        <w:t xml:space="preserve"> given the siting of the extension and remaining amenity </w:t>
      </w:r>
      <w:proofErr w:type="gramStart"/>
      <w:r>
        <w:rPr>
          <w:rFonts w:cs="Arial"/>
        </w:rPr>
        <w:t xml:space="preserve">space, </w:t>
      </w:r>
      <w:r w:rsidR="00883CAF">
        <w:rPr>
          <w:rFonts w:cs="Arial"/>
        </w:rPr>
        <w:t>and</w:t>
      </w:r>
      <w:proofErr w:type="gramEnd"/>
      <w:r w:rsidR="00883CAF">
        <w:rPr>
          <w:rFonts w:cs="Arial"/>
        </w:rPr>
        <w:t xml:space="preserve"> </w:t>
      </w:r>
      <w:proofErr w:type="gramStart"/>
      <w:r>
        <w:rPr>
          <w:rFonts w:cs="Arial"/>
        </w:rPr>
        <w:t>is considered to be</w:t>
      </w:r>
      <w:proofErr w:type="gramEnd"/>
      <w:r>
        <w:rPr>
          <w:rFonts w:cs="Arial"/>
        </w:rPr>
        <w:t xml:space="preserve"> acceptable in this instance. The proposal is not considered to create an overbearing impact on the neighbouring properties or introduce an overbearing feature into the area. </w:t>
      </w:r>
    </w:p>
    <w:p w14:paraId="4B1B7A95" w14:textId="77777777" w:rsidR="00146424" w:rsidRPr="00404737" w:rsidRDefault="00146424" w:rsidP="00404737">
      <w:pPr>
        <w:rPr>
          <w:rFonts w:cs="Arial"/>
        </w:rPr>
      </w:pPr>
    </w:p>
    <w:p w14:paraId="58373759" w14:textId="77777777" w:rsidR="00404737" w:rsidRPr="00404737" w:rsidRDefault="00404737" w:rsidP="00404737">
      <w:pPr>
        <w:rPr>
          <w:rFonts w:cs="Arial"/>
          <w:b/>
          <w:bCs/>
        </w:rPr>
      </w:pPr>
    </w:p>
    <w:p w14:paraId="66DA0696" w14:textId="5FC9DC63" w:rsidR="00404737" w:rsidRDefault="00404737" w:rsidP="00404737">
      <w:pPr>
        <w:rPr>
          <w:rFonts w:cs="Arial"/>
          <w:b/>
          <w:bCs/>
        </w:rPr>
      </w:pPr>
      <w:r w:rsidRPr="00404737">
        <w:rPr>
          <w:rFonts w:cs="Arial"/>
          <w:b/>
          <w:bCs/>
        </w:rPr>
        <w:lastRenderedPageBreak/>
        <w:t xml:space="preserve">Visual Amenity and Appearance </w:t>
      </w:r>
    </w:p>
    <w:p w14:paraId="4AD2245D" w14:textId="70580786" w:rsidR="00B238F5" w:rsidRPr="00017E41" w:rsidRDefault="00017E41" w:rsidP="00404737">
      <w:pPr>
        <w:rPr>
          <w:rFonts w:cs="Arial"/>
        </w:rPr>
      </w:pPr>
      <w:r w:rsidRPr="00017E41">
        <w:rPr>
          <w:rFonts w:cs="Arial"/>
        </w:rPr>
        <w:t xml:space="preserve">The </w:t>
      </w:r>
      <w:r w:rsidR="00F23948">
        <w:rPr>
          <w:rFonts w:cs="Arial"/>
        </w:rPr>
        <w:t>proposed single stor</w:t>
      </w:r>
      <w:r w:rsidR="0028132D">
        <w:rPr>
          <w:rFonts w:cs="Arial"/>
        </w:rPr>
        <w:t>e</w:t>
      </w:r>
      <w:r w:rsidR="00F23948">
        <w:rPr>
          <w:rFonts w:cs="Arial"/>
        </w:rPr>
        <w:t xml:space="preserve">y side </w:t>
      </w:r>
      <w:r>
        <w:rPr>
          <w:rFonts w:cs="Arial"/>
        </w:rPr>
        <w:t xml:space="preserve">extension would be built from materials </w:t>
      </w:r>
      <w:r w:rsidR="00F23948">
        <w:rPr>
          <w:rFonts w:cs="Arial"/>
        </w:rPr>
        <w:t xml:space="preserve">matching </w:t>
      </w:r>
      <w:r>
        <w:rPr>
          <w:rFonts w:cs="Arial"/>
        </w:rPr>
        <w:t>to host dwellinghouse</w:t>
      </w:r>
      <w:r w:rsidR="00F23948">
        <w:rPr>
          <w:rFonts w:cs="Arial"/>
        </w:rPr>
        <w:t xml:space="preserve">, in relation to </w:t>
      </w:r>
      <w:r w:rsidR="0028132D">
        <w:rPr>
          <w:rFonts w:cs="Arial"/>
        </w:rPr>
        <w:t>brickwork,</w:t>
      </w:r>
      <w:r w:rsidR="00F23948">
        <w:rPr>
          <w:rFonts w:cs="Arial"/>
        </w:rPr>
        <w:t xml:space="preserve"> roof tiles and window frames</w:t>
      </w:r>
      <w:r w:rsidR="0028132D">
        <w:rPr>
          <w:rFonts w:cs="Arial"/>
        </w:rPr>
        <w:t>. As such it is considered that t</w:t>
      </w:r>
      <w:r w:rsidR="00B238F5">
        <w:rPr>
          <w:rFonts w:cs="Arial"/>
        </w:rPr>
        <w:t>he development would not be out of character</w:t>
      </w:r>
      <w:r w:rsidR="0028132D">
        <w:rPr>
          <w:rFonts w:cs="Arial"/>
        </w:rPr>
        <w:t xml:space="preserve"> with the host property, or the local area.</w:t>
      </w:r>
      <w:r w:rsidR="00B238F5">
        <w:rPr>
          <w:rFonts w:cs="Arial"/>
        </w:rPr>
        <w:t xml:space="preserve"> </w:t>
      </w:r>
      <w:r w:rsidR="0028132D">
        <w:rPr>
          <w:rFonts w:cs="Arial"/>
        </w:rPr>
        <w:t xml:space="preserve">It is recommended that a condition be attached to any approval to require that the materials to be used match those in the existing dwelling house, </w:t>
      </w:r>
      <w:r w:rsidR="00B238F5">
        <w:rPr>
          <w:rFonts w:cs="Arial"/>
        </w:rPr>
        <w:t xml:space="preserve">pursuant to the Manchester Core Strategy Development Plan Document Policies SP1 and DM1 and Saved Policies DC1 of the UDP. </w:t>
      </w:r>
    </w:p>
    <w:p w14:paraId="7265B0C3" w14:textId="77777777" w:rsidR="00404737" w:rsidRPr="00404737" w:rsidRDefault="00404737" w:rsidP="00404737">
      <w:pPr>
        <w:rPr>
          <w:rFonts w:cs="Arial"/>
          <w:b/>
          <w:bCs/>
        </w:rPr>
      </w:pPr>
    </w:p>
    <w:p w14:paraId="7126EDD0" w14:textId="448D8635" w:rsidR="00404737" w:rsidRDefault="00404737" w:rsidP="00404737">
      <w:pPr>
        <w:rPr>
          <w:rFonts w:cs="Arial"/>
          <w:b/>
          <w:bCs/>
        </w:rPr>
      </w:pPr>
      <w:r w:rsidRPr="00404737">
        <w:rPr>
          <w:rFonts w:cs="Arial"/>
          <w:b/>
          <w:bCs/>
        </w:rPr>
        <w:t xml:space="preserve">Residential Amenity </w:t>
      </w:r>
    </w:p>
    <w:p w14:paraId="569D5F30" w14:textId="6588ACD9" w:rsidR="00B238F5" w:rsidRDefault="0028132D" w:rsidP="00404737">
      <w:pPr>
        <w:rPr>
          <w:rFonts w:cs="Arial"/>
        </w:rPr>
      </w:pPr>
      <w:r>
        <w:rPr>
          <w:rFonts w:cs="Arial"/>
        </w:rPr>
        <w:t>N</w:t>
      </w:r>
      <w:r w:rsidR="00B238F5">
        <w:rPr>
          <w:rFonts w:cs="Arial"/>
        </w:rPr>
        <w:t>o. 63 Winstanley Road is the adjoining property to the applica</w:t>
      </w:r>
      <w:r w:rsidR="00F76597">
        <w:rPr>
          <w:rFonts w:cs="Arial"/>
        </w:rPr>
        <w:t>tion</w:t>
      </w:r>
      <w:r w:rsidR="00B238F5">
        <w:rPr>
          <w:rFonts w:cs="Arial"/>
        </w:rPr>
        <w:t xml:space="preserve"> site. Due to the </w:t>
      </w:r>
      <w:r w:rsidR="00F76597">
        <w:rPr>
          <w:rFonts w:cs="Arial"/>
        </w:rPr>
        <w:t xml:space="preserve">siting </w:t>
      </w:r>
      <w:r w:rsidR="00B238F5">
        <w:rPr>
          <w:rFonts w:cs="Arial"/>
        </w:rPr>
        <w:t xml:space="preserve">of the extension and given it would not </w:t>
      </w:r>
      <w:r w:rsidR="00F76597">
        <w:rPr>
          <w:rFonts w:cs="Arial"/>
        </w:rPr>
        <w:t xml:space="preserve">project beyond </w:t>
      </w:r>
      <w:r w:rsidR="00B238F5">
        <w:rPr>
          <w:rFonts w:cs="Arial"/>
        </w:rPr>
        <w:t xml:space="preserve">the rear or principal </w:t>
      </w:r>
      <w:r w:rsidR="00F76597">
        <w:rPr>
          <w:rFonts w:cs="Arial"/>
        </w:rPr>
        <w:t xml:space="preserve">front </w:t>
      </w:r>
      <w:r w:rsidR="00B238F5">
        <w:rPr>
          <w:rFonts w:cs="Arial"/>
        </w:rPr>
        <w:t>building line</w:t>
      </w:r>
      <w:r w:rsidR="000C0BDF">
        <w:rPr>
          <w:rFonts w:cs="Arial"/>
        </w:rPr>
        <w:t>,</w:t>
      </w:r>
      <w:r w:rsidR="00B238F5">
        <w:rPr>
          <w:rFonts w:cs="Arial"/>
        </w:rPr>
        <w:t xml:space="preserve"> the extension is not considered to create any residential amenity implications for the neighbouring property including, overshadowing, loss of light, introduce an overbearing feature nor give rise to any privacy issues. </w:t>
      </w:r>
    </w:p>
    <w:p w14:paraId="7F436DFA" w14:textId="77777777" w:rsidR="00B238F5" w:rsidRDefault="00B238F5" w:rsidP="00404737">
      <w:pPr>
        <w:rPr>
          <w:rFonts w:cs="Arial"/>
        </w:rPr>
      </w:pPr>
    </w:p>
    <w:p w14:paraId="06C80321" w14:textId="3EDC1E78" w:rsidR="00B238F5" w:rsidRDefault="00B238F5" w:rsidP="00404737">
      <w:pPr>
        <w:rPr>
          <w:rFonts w:cs="Arial"/>
        </w:rPr>
      </w:pPr>
      <w:r>
        <w:rPr>
          <w:rFonts w:cs="Arial"/>
        </w:rPr>
        <w:t xml:space="preserve">The non-adjoining neighbour no. </w:t>
      </w:r>
      <w:r w:rsidR="000C0BDF">
        <w:rPr>
          <w:rFonts w:cs="Arial"/>
        </w:rPr>
        <w:t>69 Winstanley Road sits north-east of the applicat</w:t>
      </w:r>
      <w:r w:rsidR="0086310B">
        <w:rPr>
          <w:rFonts w:cs="Arial"/>
        </w:rPr>
        <w:t>ion</w:t>
      </w:r>
      <w:r w:rsidR="000C0BDF">
        <w:rPr>
          <w:rFonts w:cs="Arial"/>
        </w:rPr>
        <w:t xml:space="preserve"> property. The </w:t>
      </w:r>
      <w:r w:rsidR="0086310B">
        <w:rPr>
          <w:rFonts w:cs="Arial"/>
        </w:rPr>
        <w:t xml:space="preserve">proposed side </w:t>
      </w:r>
      <w:r w:rsidR="000C0BDF">
        <w:rPr>
          <w:rFonts w:cs="Arial"/>
        </w:rPr>
        <w:t xml:space="preserve">extension would be set back from the shared boundary by 0.6m and would not </w:t>
      </w:r>
      <w:r w:rsidR="0086310B">
        <w:rPr>
          <w:rFonts w:cs="Arial"/>
        </w:rPr>
        <w:t>project beyond either</w:t>
      </w:r>
      <w:r w:rsidR="000C0BDF">
        <w:rPr>
          <w:rFonts w:cs="Arial"/>
        </w:rPr>
        <w:t xml:space="preserve"> the existing rear or principal </w:t>
      </w:r>
      <w:r w:rsidR="0086310B">
        <w:rPr>
          <w:rFonts w:cs="Arial"/>
        </w:rPr>
        <w:t xml:space="preserve">front </w:t>
      </w:r>
      <w:r w:rsidR="000C0BDF">
        <w:rPr>
          <w:rFonts w:cs="Arial"/>
        </w:rPr>
        <w:t xml:space="preserve">building line. Therefore, the proposed is not considered to create any further overshadowing than that of the existing property. No windows are proposed to face towards the neighbouring property and </w:t>
      </w:r>
      <w:r w:rsidR="0086310B">
        <w:rPr>
          <w:rFonts w:cs="Arial"/>
        </w:rPr>
        <w:t xml:space="preserve">as such, </w:t>
      </w:r>
      <w:r w:rsidR="000C0BDF">
        <w:rPr>
          <w:rFonts w:cs="Arial"/>
        </w:rPr>
        <w:t xml:space="preserve">the existing levels of privacy are expected to be retained. The extension is not considered to create an overbearing impact for the neighbouring property </w:t>
      </w:r>
    </w:p>
    <w:p w14:paraId="660772EA" w14:textId="77777777" w:rsidR="000C0BDF" w:rsidRDefault="000C0BDF" w:rsidP="00404737">
      <w:pPr>
        <w:rPr>
          <w:rFonts w:cs="Arial"/>
        </w:rPr>
      </w:pPr>
    </w:p>
    <w:p w14:paraId="4544CD1C" w14:textId="5371B560" w:rsidR="000C0BDF" w:rsidRPr="00B238F5" w:rsidRDefault="0086310B" w:rsidP="00404737">
      <w:pPr>
        <w:rPr>
          <w:rFonts w:cs="Arial"/>
        </w:rPr>
      </w:pPr>
      <w:r>
        <w:rPr>
          <w:rFonts w:cs="Arial"/>
        </w:rPr>
        <w:t>T</w:t>
      </w:r>
      <w:r w:rsidR="000C0BDF">
        <w:rPr>
          <w:rFonts w:cs="Arial"/>
        </w:rPr>
        <w:t xml:space="preserve">he </w:t>
      </w:r>
      <w:r>
        <w:rPr>
          <w:rFonts w:cs="Arial"/>
        </w:rPr>
        <w:t xml:space="preserve">proposed </w:t>
      </w:r>
      <w:r w:rsidR="000C0BDF">
        <w:rPr>
          <w:rFonts w:cs="Arial"/>
        </w:rPr>
        <w:t xml:space="preserve">side extension is not considered to give rise to any overlooking, significant loss of light nor privacy implications to the surrounding properties, pursuant to Policy DC1 of the UDP and the Core Strategy Policies SP1 and DM1. </w:t>
      </w:r>
    </w:p>
    <w:p w14:paraId="6996A279" w14:textId="77777777" w:rsidR="00404737" w:rsidRDefault="00404737" w:rsidP="00404737"/>
    <w:p w14:paraId="24E3CC80" w14:textId="2ECAAB7D" w:rsidR="000C0BDF" w:rsidRPr="000C0BDF" w:rsidRDefault="000C0BDF" w:rsidP="00404737">
      <w:pPr>
        <w:rPr>
          <w:b/>
          <w:bCs/>
        </w:rPr>
      </w:pPr>
      <w:r w:rsidRPr="000C0BDF">
        <w:rPr>
          <w:b/>
          <w:bCs/>
        </w:rPr>
        <w:t xml:space="preserve">Waste Storage and Parking </w:t>
      </w:r>
    </w:p>
    <w:p w14:paraId="1646A15C" w14:textId="58B53A00" w:rsidR="000C0BDF" w:rsidRDefault="000C0BDF" w:rsidP="00404737">
      <w:r>
        <w:t>The proposed</w:t>
      </w:r>
      <w:r w:rsidR="0086310B">
        <w:t xml:space="preserve"> development </w:t>
      </w:r>
      <w:r>
        <w:t xml:space="preserve">would not </w:t>
      </w:r>
      <w:r w:rsidR="0086310B">
        <w:t xml:space="preserve">project forward </w:t>
      </w:r>
      <w:proofErr w:type="gramStart"/>
      <w:r w:rsidR="0086310B">
        <w:t xml:space="preserve">of </w:t>
      </w:r>
      <w:r>
        <w:t xml:space="preserve"> the</w:t>
      </w:r>
      <w:proofErr w:type="gramEnd"/>
      <w:r>
        <w:t xml:space="preserve"> principal </w:t>
      </w:r>
      <w:r w:rsidR="0086310B">
        <w:t xml:space="preserve">front </w:t>
      </w:r>
      <w:r>
        <w:t>building line and therefore</w:t>
      </w:r>
      <w:r w:rsidR="0086310B">
        <w:t xml:space="preserve"> enable the retention </w:t>
      </w:r>
      <w:r w:rsidR="006C686C">
        <w:t>of the</w:t>
      </w:r>
      <w:r>
        <w:t xml:space="preserve"> existing parking provision to the front of the property. The development would leave a sufficient gap to wheel bins from the front to the rear of the property. </w:t>
      </w:r>
    </w:p>
    <w:p w14:paraId="234E40D1" w14:textId="77777777" w:rsidR="000C0BDF" w:rsidRPr="00404737" w:rsidRDefault="000C0BDF" w:rsidP="00404737"/>
    <w:p w14:paraId="33BB3AFE" w14:textId="77777777" w:rsidR="006F7F26" w:rsidRPr="006F7F26" w:rsidRDefault="006F7F26" w:rsidP="006F7F26">
      <w:pPr>
        <w:pStyle w:val="Heading1"/>
        <w:rPr>
          <w:rFonts w:eastAsia="Times New Roman"/>
        </w:rPr>
      </w:pPr>
      <w:r w:rsidRPr="006F7F26">
        <w:rPr>
          <w:rFonts w:eastAsia="Times New Roman"/>
        </w:rPr>
        <w:t>Other Legislative Requirements</w:t>
      </w:r>
    </w:p>
    <w:p w14:paraId="30D2F166" w14:textId="77777777" w:rsidR="006F7F26" w:rsidRPr="006F7F26" w:rsidRDefault="006F7F26" w:rsidP="006F7F26">
      <w:pPr>
        <w:pStyle w:val="Heading2"/>
        <w:rPr>
          <w:rFonts w:eastAsia="Times New Roman"/>
        </w:rPr>
      </w:pPr>
      <w:r w:rsidRPr="006F7F26">
        <w:rPr>
          <w:rFonts w:eastAsia="Times New Roman"/>
        </w:rPr>
        <w:t>Equality Act 2010</w:t>
      </w:r>
    </w:p>
    <w:p w14:paraId="2783A8B4"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00EBC248" w14:textId="77777777" w:rsidR="006F7F26" w:rsidRPr="006F7F26" w:rsidRDefault="006F7F26" w:rsidP="006F7F26">
      <w:pPr>
        <w:rPr>
          <w:rFonts w:eastAsia="Times New Roman" w:cs="Times New Roman"/>
          <w:kern w:val="0"/>
          <w:szCs w:val="22"/>
          <w14:ligatures w14:val="none"/>
        </w:rPr>
      </w:pPr>
    </w:p>
    <w:p w14:paraId="6F89032B"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764B7F9B"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496B53C5" w14:textId="77777777" w:rsidR="006F7F26" w:rsidRPr="006F7F26" w:rsidRDefault="006F7F26" w:rsidP="006F7F26">
      <w:pPr>
        <w:rPr>
          <w:rFonts w:eastAsia="Times New Roman" w:cs="Arial"/>
          <w:kern w:val="0"/>
          <w14:ligatures w14:val="none"/>
        </w:rPr>
      </w:pPr>
    </w:p>
    <w:p w14:paraId="35798D26" w14:textId="77777777" w:rsidR="006F7F26" w:rsidRDefault="006F7F26" w:rsidP="006F7F26">
      <w:r w:rsidRPr="006F7F26">
        <w:t xml:space="preserve">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w:t>
      </w:r>
      <w:r w:rsidRPr="006F7F26">
        <w:lastRenderedPageBreak/>
        <w:t>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4D9BA50E" w14:textId="77777777" w:rsidR="00B238F5" w:rsidRDefault="00B238F5" w:rsidP="006F7F26"/>
    <w:p w14:paraId="1328C9D1" w14:textId="77777777" w:rsidR="00D66B55" w:rsidRDefault="00D66B55" w:rsidP="00D66B55">
      <w:pPr>
        <w:pStyle w:val="Heading1"/>
      </w:pPr>
      <w:r>
        <w:t>Conclusion</w:t>
      </w:r>
    </w:p>
    <w:p w14:paraId="46C6AD9A" w14:textId="77777777" w:rsidR="00B238F5" w:rsidRPr="00540B88" w:rsidRDefault="00B238F5" w:rsidP="00B238F5">
      <w:pPr>
        <w:rPr>
          <w:rFonts w:cs="Arial"/>
        </w:rPr>
      </w:pPr>
      <w:r w:rsidRPr="006C5908">
        <w:rPr>
          <w:rFonts w:cs="Arial"/>
        </w:rPr>
        <w:t xml:space="preserve">Given the above issues it is considered that the scheme for the proposal is acceptable in terms of its principle, siting scale and massing, appearance, impact upon visual and residential amenity, waste storage and parking as it broadly complies with saved Policy DC1 of the Unitary Development Plan for the City of Manchester, Policies DM1 and SP1 of the Manchester Core Strategy, Chapter 8 and 12 of the National Planning Policy Framework, the draft NPPF Policies S3, S4 and DP4 and Policies JP-P1 of the Places for Everyone Joint Development Plan Document. </w:t>
      </w:r>
    </w:p>
    <w:p w14:paraId="1ED316B1" w14:textId="2915F225" w:rsidR="00D66B55" w:rsidRPr="00D66B55" w:rsidRDefault="00D66B55" w:rsidP="00D66B5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543548DD" w14:textId="77777777" w:rsidTr="00C62A32">
        <w:tc>
          <w:tcPr>
            <w:tcW w:w="10194" w:type="dxa"/>
          </w:tcPr>
          <w:p w14:paraId="4A3D550F" w14:textId="426B0886" w:rsidR="00B238F5" w:rsidRDefault="00B238F5" w:rsidP="00B238F5">
            <w:pPr>
              <w:pStyle w:val="Heading2"/>
            </w:pPr>
            <w:r w:rsidRPr="00EF3E10">
              <w:t>Recommendation</w:t>
            </w:r>
            <w:r>
              <w:t xml:space="preserve">: Approve </w:t>
            </w:r>
          </w:p>
          <w:p w14:paraId="2C43A2C3" w14:textId="77777777" w:rsidR="00B238F5" w:rsidRDefault="00B238F5" w:rsidP="00B238F5">
            <w:pPr>
              <w:pStyle w:val="Heading2"/>
            </w:pPr>
          </w:p>
          <w:p w14:paraId="231A4DE2" w14:textId="2F94F29C" w:rsidR="00B238F5" w:rsidRDefault="00B238F5" w:rsidP="00B238F5">
            <w:pPr>
              <w:pStyle w:val="Heading2"/>
            </w:pPr>
            <w:r>
              <w:t xml:space="preserve">Article 35 Declaration </w:t>
            </w:r>
          </w:p>
          <w:p w14:paraId="4CA3BE6E" w14:textId="77777777" w:rsidR="00B238F5" w:rsidRPr="006C5908" w:rsidRDefault="00B238F5" w:rsidP="00B238F5">
            <w:pPr>
              <w:rPr>
                <w:rFonts w:cs="Arial"/>
              </w:rPr>
            </w:pPr>
            <w:r w:rsidRPr="006C5908">
              <w:rPr>
                <w:rFonts w:cs="Arial"/>
              </w:rPr>
              <w:t xml:space="preserve">Officers have worked with the applicant in a positive and proactive manner based on seeking solutions to problems arising in relation to dealing with the planning application. No significant problems have arisen during the consideration of this application, and the application has been determined in a timely manner, in accordance with the policies with the development plan. </w:t>
            </w:r>
          </w:p>
          <w:p w14:paraId="75EAD2BE" w14:textId="77777777" w:rsidR="00B238F5" w:rsidRPr="00B238F5" w:rsidRDefault="00B238F5" w:rsidP="00B238F5"/>
          <w:p w14:paraId="432A98D0" w14:textId="49F742EB" w:rsidR="00C62A32" w:rsidRDefault="00C62A32" w:rsidP="00D3474F"/>
        </w:tc>
      </w:tr>
    </w:tbl>
    <w:p w14:paraId="1B39364E" w14:textId="77777777" w:rsidR="00EF3E10" w:rsidRDefault="00EF3E10" w:rsidP="00D3474F"/>
    <w:p w14:paraId="7CE51703" w14:textId="6EF992FD" w:rsidR="00C62A32" w:rsidRDefault="005C02B9" w:rsidP="00B75EB9">
      <w:pPr>
        <w:spacing w:after="120"/>
      </w:pPr>
      <w:r w:rsidRPr="005C02B9">
        <w:rPr>
          <w:rStyle w:val="Heading2Char"/>
        </w:rPr>
        <w:t>Recommendation</w:t>
      </w:r>
      <w:r>
        <w:t xml:space="preserve">: </w:t>
      </w:r>
      <w:r w:rsidR="00A10CAB">
        <w:rPr>
          <w:b/>
          <w:bCs/>
        </w:rPr>
        <w:t>Approve</w:t>
      </w:r>
    </w:p>
    <w:tbl>
      <w:tblPr>
        <w:tblStyle w:val="TableGrid"/>
        <w:tblW w:w="9781" w:type="dxa"/>
        <w:tblLayout w:type="fixed"/>
        <w:tblLook w:val="04A0" w:firstRow="1" w:lastRow="0" w:firstColumn="1" w:lastColumn="0" w:noHBand="0" w:noVBand="1"/>
      </w:tblPr>
      <w:tblGrid>
        <w:gridCol w:w="9781"/>
      </w:tblGrid>
      <w:tr w:rsidR="006B1081" w14:paraId="3A96C8D8" w14:textId="77777777" w:rsidTr="00274422">
        <w:tc>
          <w:tcPr>
            <w:tcW w:w="9781" w:type="dxa"/>
            <w:tcBorders>
              <w:top w:val="nil"/>
              <w:left w:val="nil"/>
              <w:bottom w:val="nil"/>
              <w:right w:val="nil"/>
            </w:tcBorders>
            <w:tcMar>
              <w:left w:w="28" w:type="dxa"/>
              <w:right w:w="28" w:type="dxa"/>
            </w:tcMar>
          </w:tcPr>
          <w:p w14:paraId="30B2132F" w14:textId="77777777" w:rsidR="00A40D82" w:rsidRPr="00A40D82" w:rsidRDefault="00A40D82" w:rsidP="00A40D82"/>
        </w:tc>
      </w:tr>
    </w:tbl>
    <w:p w14:paraId="45A3C6FB" w14:textId="77777777" w:rsidR="00BA1D7F" w:rsidRDefault="00BA1D7F" w:rsidP="00A331F9"/>
    <w:tbl>
      <w:tblPr>
        <w:tblStyle w:val="TableGrid"/>
        <w:tblW w:w="9781" w:type="dxa"/>
        <w:tblLayout w:type="fixed"/>
        <w:tblLook w:val="04A0" w:firstRow="1" w:lastRow="0" w:firstColumn="1" w:lastColumn="0" w:noHBand="0" w:noVBand="1"/>
      </w:tblPr>
      <w:tblGrid>
        <w:gridCol w:w="9781"/>
      </w:tblGrid>
      <w:tr w:rsidR="0070357C" w14:paraId="1ABC4BA1" w14:textId="77777777" w:rsidTr="00274422">
        <w:tc>
          <w:tcPr>
            <w:tcW w:w="9781" w:type="dxa"/>
            <w:tcBorders>
              <w:top w:val="nil"/>
              <w:left w:val="nil"/>
              <w:bottom w:val="nil"/>
              <w:right w:val="nil"/>
            </w:tcBorders>
            <w:tcMar>
              <w:left w:w="28" w:type="dxa"/>
              <w:right w:w="28" w:type="dxa"/>
            </w:tcMar>
          </w:tcPr>
          <w:p w14:paraId="37157416" w14:textId="18226DC9" w:rsidR="0070357C" w:rsidRDefault="0070357C" w:rsidP="0070357C">
            <w:pPr>
              <w:pStyle w:val="Heading2"/>
            </w:pPr>
            <w:r>
              <w:lastRenderedPageBreak/>
              <w:t>Conditions attached to this decision</w:t>
            </w:r>
            <w:r w:rsidR="000C0BDF">
              <w:t>:</w:t>
            </w:r>
          </w:p>
          <w:p w14:paraId="08433751" w14:textId="77777777" w:rsidR="000C0BDF" w:rsidRPr="000C0BDF" w:rsidRDefault="000C0BDF" w:rsidP="000C0BDF"/>
          <w:p w14:paraId="6C05CC99" w14:textId="77777777" w:rsidR="006C686C" w:rsidRDefault="000C0BDF" w:rsidP="006C686C">
            <w:pPr>
              <w:pStyle w:val="ListParagraph"/>
              <w:numPr>
                <w:ilvl w:val="0"/>
                <w:numId w:val="6"/>
              </w:numPr>
              <w:ind w:left="825"/>
              <w:rPr>
                <w:rFonts w:cs="Arial"/>
              </w:rPr>
            </w:pPr>
            <w:r w:rsidRPr="00F473D2">
              <w:rPr>
                <w:rFonts w:cs="Arial"/>
              </w:rPr>
              <w:t>The development must have begun no later than the expiration of three years</w:t>
            </w:r>
            <w:r w:rsidR="006C686C">
              <w:rPr>
                <w:rFonts w:cs="Arial"/>
              </w:rPr>
              <w:t xml:space="preserve"> </w:t>
            </w:r>
          </w:p>
          <w:p w14:paraId="5C0C7880" w14:textId="3586E8E4" w:rsidR="000C0BDF" w:rsidRPr="006C686C" w:rsidRDefault="000C0BDF" w:rsidP="006C686C">
            <w:pPr>
              <w:rPr>
                <w:rFonts w:cs="Arial"/>
              </w:rPr>
            </w:pPr>
            <w:r w:rsidRPr="006C686C">
              <w:rPr>
                <w:rFonts w:cs="Arial"/>
              </w:rPr>
              <w:t xml:space="preserve">beginning with the date of permission. Required to be imposed pursuant to Section 91 of the Town and Country Planning Act of 1990. </w:t>
            </w:r>
          </w:p>
          <w:p w14:paraId="6577A1B0" w14:textId="77777777" w:rsidR="000C0BDF" w:rsidRPr="00F473D2" w:rsidRDefault="000C0BDF" w:rsidP="000C0BDF">
            <w:pPr>
              <w:pStyle w:val="ListParagraph"/>
              <w:ind w:left="1185"/>
              <w:rPr>
                <w:rFonts w:cs="Arial"/>
              </w:rPr>
            </w:pPr>
          </w:p>
          <w:p w14:paraId="3982B8F3" w14:textId="77777777" w:rsidR="000C0BDF" w:rsidRPr="00F473D2" w:rsidRDefault="000C0BDF" w:rsidP="006C686C">
            <w:pPr>
              <w:rPr>
                <w:rFonts w:cs="Arial"/>
              </w:rPr>
            </w:pPr>
            <w:r w:rsidRPr="00F473D2">
              <w:rPr>
                <w:rFonts w:cs="Arial"/>
              </w:rPr>
              <w:t>Reason - Required to be imposed pursuant to Section 91 of the Town and Country Planning Act of 1990.</w:t>
            </w:r>
          </w:p>
          <w:p w14:paraId="66FE1E36" w14:textId="77777777" w:rsidR="000C0BDF" w:rsidRPr="00F473D2" w:rsidRDefault="000C0BDF" w:rsidP="000C0BDF">
            <w:pPr>
              <w:rPr>
                <w:rFonts w:cs="Arial"/>
              </w:rPr>
            </w:pPr>
          </w:p>
          <w:p w14:paraId="3DD9F8F3" w14:textId="77777777" w:rsidR="000C0BDF" w:rsidRPr="006C5908" w:rsidRDefault="000C0BDF" w:rsidP="000C0BDF">
            <w:pPr>
              <w:rPr>
                <w:rFonts w:cs="Arial"/>
              </w:rPr>
            </w:pPr>
            <w:r w:rsidRPr="006C5908">
              <w:rPr>
                <w:rFonts w:cs="Arial"/>
              </w:rPr>
              <w:t> </w:t>
            </w:r>
          </w:p>
          <w:p w14:paraId="6E305B5D" w14:textId="77777777" w:rsidR="000C0BDF" w:rsidRPr="006C5908" w:rsidRDefault="000C0BDF" w:rsidP="000C0BDF">
            <w:pPr>
              <w:rPr>
                <w:rFonts w:cs="Arial"/>
              </w:rPr>
            </w:pPr>
            <w:r w:rsidRPr="001007A2">
              <w:rPr>
                <w:rFonts w:cs="Arial"/>
                <w:b/>
                <w:bCs/>
              </w:rPr>
              <w:t>(2)</w:t>
            </w:r>
            <w:r w:rsidRPr="006C5908">
              <w:rPr>
                <w:rFonts w:cs="Arial"/>
              </w:rPr>
              <w:t>        The development hereby approved shall be carried out in accordance with the following documents:</w:t>
            </w:r>
          </w:p>
          <w:p w14:paraId="502DFDDD" w14:textId="77777777" w:rsidR="000C0BDF" w:rsidRPr="006C5908" w:rsidRDefault="000C0BDF" w:rsidP="000C0BDF">
            <w:pPr>
              <w:rPr>
                <w:rFonts w:cs="Arial"/>
              </w:rPr>
            </w:pPr>
            <w:r w:rsidRPr="006C5908">
              <w:rPr>
                <w:rFonts w:cs="Arial"/>
              </w:rPr>
              <w:t> </w:t>
            </w:r>
          </w:p>
          <w:p w14:paraId="2E2DC581" w14:textId="35ABC9A4" w:rsidR="000C0BDF" w:rsidRDefault="000C0BDF" w:rsidP="000C0BDF">
            <w:pPr>
              <w:rPr>
                <w:rFonts w:cs="Arial"/>
              </w:rPr>
            </w:pPr>
            <w:r>
              <w:rPr>
                <w:rFonts w:cs="Arial"/>
              </w:rPr>
              <w:t>Proposed floor plans and elevations, ref- P</w:t>
            </w:r>
            <w:r w:rsidRPr="000C0BDF">
              <w:rPr>
                <w:rFonts w:cs="Arial"/>
              </w:rPr>
              <w:t>2E15042026</w:t>
            </w:r>
          </w:p>
          <w:p w14:paraId="727A17F0" w14:textId="1F46C890" w:rsidR="000C0BDF" w:rsidRDefault="000C0BDF" w:rsidP="000C0BDF">
            <w:pPr>
              <w:rPr>
                <w:rFonts w:cs="Arial"/>
              </w:rPr>
            </w:pPr>
            <w:r>
              <w:rPr>
                <w:rFonts w:cs="Arial"/>
              </w:rPr>
              <w:t xml:space="preserve">Location plan, ref- </w:t>
            </w:r>
            <w:r w:rsidR="00F4648C">
              <w:rPr>
                <w:rFonts w:cs="Arial"/>
              </w:rPr>
              <w:t>P2E15042026</w:t>
            </w:r>
          </w:p>
          <w:p w14:paraId="183E0935" w14:textId="77777777" w:rsidR="00F4648C" w:rsidRDefault="00F4648C" w:rsidP="000C0BDF">
            <w:pPr>
              <w:rPr>
                <w:rFonts w:cs="Arial"/>
              </w:rPr>
            </w:pPr>
          </w:p>
          <w:p w14:paraId="12654E0D" w14:textId="6E5C9099" w:rsidR="00F4648C" w:rsidRPr="006C5908" w:rsidRDefault="00F4648C" w:rsidP="000C0BDF">
            <w:pPr>
              <w:rPr>
                <w:rFonts w:cs="Arial"/>
              </w:rPr>
            </w:pPr>
            <w:r>
              <w:rPr>
                <w:rFonts w:cs="Arial"/>
              </w:rPr>
              <w:t xml:space="preserve">Received 12 June 2026 </w:t>
            </w:r>
          </w:p>
          <w:p w14:paraId="2CFEA687" w14:textId="77777777" w:rsidR="000C0BDF" w:rsidRPr="006C5908" w:rsidRDefault="000C0BDF" w:rsidP="000C0BDF">
            <w:pPr>
              <w:rPr>
                <w:rFonts w:cs="Arial"/>
              </w:rPr>
            </w:pPr>
            <w:r w:rsidRPr="006C5908">
              <w:rPr>
                <w:rFonts w:cs="Arial"/>
              </w:rPr>
              <w:t> </w:t>
            </w:r>
          </w:p>
          <w:p w14:paraId="40475984" w14:textId="77777777" w:rsidR="000C0BDF" w:rsidRPr="006C5908" w:rsidRDefault="000C0BDF" w:rsidP="000C0BDF">
            <w:pPr>
              <w:rPr>
                <w:rFonts w:cs="Arial"/>
              </w:rPr>
            </w:pPr>
            <w:r w:rsidRPr="006C5908">
              <w:rPr>
                <w:rFonts w:cs="Arial"/>
              </w:rPr>
              <w:t xml:space="preserve">Reason- to ensure that the development is carried out in accordance with the approved plans, pursuant to saved policy DC1 of the Unitary Development Plan for the City of Manchester and policies SP1 and DM1 of the Manchester Core Strategy. </w:t>
            </w:r>
          </w:p>
          <w:p w14:paraId="0C41F9F1" w14:textId="77777777" w:rsidR="000C0BDF" w:rsidRPr="006C5908" w:rsidRDefault="000C0BDF" w:rsidP="000C0BDF">
            <w:pPr>
              <w:rPr>
                <w:rFonts w:cs="Arial"/>
              </w:rPr>
            </w:pPr>
            <w:r w:rsidRPr="006C5908">
              <w:rPr>
                <w:rFonts w:cs="Arial"/>
              </w:rPr>
              <w:t> </w:t>
            </w:r>
          </w:p>
          <w:p w14:paraId="5A1E55FC" w14:textId="77777777" w:rsidR="000C0BDF" w:rsidRPr="004045E2" w:rsidRDefault="000C0BDF" w:rsidP="000C0BDF">
            <w:pPr>
              <w:rPr>
                <w:rFonts w:cs="Arial"/>
              </w:rPr>
            </w:pPr>
            <w:r w:rsidRPr="001007A2">
              <w:rPr>
                <w:rFonts w:cs="Arial"/>
                <w:b/>
                <w:bCs/>
              </w:rPr>
              <w:t>(3)</w:t>
            </w:r>
            <w:r w:rsidRPr="006C5908">
              <w:rPr>
                <w:rFonts w:cs="Arial"/>
              </w:rPr>
              <w:t>        </w:t>
            </w:r>
            <w:r w:rsidRPr="004045E2">
              <w:rPr>
                <w:rFonts w:cs="Arial"/>
              </w:rPr>
              <w:t>The materials used in the external surfaces of the development hereby approved shall be similar in appearance to the existing building in terms of type, size, colour and texture. </w:t>
            </w:r>
          </w:p>
          <w:p w14:paraId="58D590AB" w14:textId="77777777" w:rsidR="000C0BDF" w:rsidRPr="004045E2" w:rsidRDefault="000C0BDF" w:rsidP="000C0BDF">
            <w:pPr>
              <w:rPr>
                <w:rFonts w:cs="Arial"/>
              </w:rPr>
            </w:pPr>
            <w:r w:rsidRPr="004045E2">
              <w:rPr>
                <w:rFonts w:cs="Arial"/>
              </w:rPr>
              <w:t> </w:t>
            </w:r>
          </w:p>
          <w:p w14:paraId="141BCE16" w14:textId="77777777" w:rsidR="000C0BDF" w:rsidRDefault="000C0BDF" w:rsidP="000C0BDF">
            <w:pPr>
              <w:rPr>
                <w:rFonts w:cs="Arial"/>
              </w:rPr>
            </w:pPr>
            <w:r w:rsidRPr="004045E2">
              <w:rPr>
                <w:rFonts w:cs="Arial"/>
              </w:rPr>
              <w:t>Reason - In order to ensure a satisfactory appearance in the interests of visual amenity in accordance with policies SP1 and DM1 of the Core Strategy and the requirements of the National Planning Policy Framework. </w:t>
            </w:r>
          </w:p>
          <w:p w14:paraId="0FF2434C" w14:textId="77777777" w:rsidR="000C0BDF" w:rsidRPr="000C0BDF" w:rsidRDefault="000C0BDF" w:rsidP="000C0BDF"/>
          <w:p w14:paraId="1C7A4BD8" w14:textId="77777777" w:rsidR="00BA1D7F" w:rsidRPr="00BA1D7F" w:rsidRDefault="00BA1D7F" w:rsidP="00BA1D7F"/>
        </w:tc>
      </w:tr>
      <w:tr w:rsidR="006C686C" w14:paraId="5F038AEF" w14:textId="77777777" w:rsidTr="00274422">
        <w:tc>
          <w:tcPr>
            <w:tcW w:w="9781" w:type="dxa"/>
            <w:tcBorders>
              <w:top w:val="nil"/>
              <w:left w:val="nil"/>
              <w:bottom w:val="nil"/>
              <w:right w:val="nil"/>
            </w:tcBorders>
            <w:tcMar>
              <w:left w:w="28" w:type="dxa"/>
              <w:right w:w="28" w:type="dxa"/>
            </w:tcMar>
          </w:tcPr>
          <w:p w14:paraId="10105E6F" w14:textId="77777777" w:rsidR="006C686C" w:rsidRDefault="006C686C" w:rsidP="0070357C">
            <w:pPr>
              <w:pStyle w:val="Heading2"/>
            </w:pPr>
          </w:p>
        </w:tc>
      </w:tr>
    </w:tbl>
    <w:p w14:paraId="44AE0EC5" w14:textId="77777777" w:rsidR="006B1081" w:rsidRDefault="006B1081" w:rsidP="00A331F9"/>
    <w:tbl>
      <w:tblPr>
        <w:tblStyle w:val="TableGrid"/>
        <w:tblW w:w="9781" w:type="dxa"/>
        <w:tblLayout w:type="fixed"/>
        <w:tblLook w:val="04A0" w:firstRow="1" w:lastRow="0" w:firstColumn="1" w:lastColumn="0" w:noHBand="0" w:noVBand="1"/>
      </w:tblPr>
      <w:tblGrid>
        <w:gridCol w:w="9781"/>
      </w:tblGrid>
      <w:tr w:rsidR="0070357C" w14:paraId="120489B8" w14:textId="77777777" w:rsidTr="00274422">
        <w:tc>
          <w:tcPr>
            <w:tcW w:w="9781" w:type="dxa"/>
            <w:tcBorders>
              <w:top w:val="nil"/>
              <w:left w:val="nil"/>
              <w:bottom w:val="nil"/>
              <w:right w:val="nil"/>
            </w:tcBorders>
            <w:tcMar>
              <w:left w:w="28" w:type="dxa"/>
              <w:right w:w="28" w:type="dxa"/>
            </w:tcMar>
          </w:tcPr>
          <w:p w14:paraId="28F6AC84" w14:textId="77777777" w:rsidR="00467C0E" w:rsidRDefault="00652B9A" w:rsidP="00467C0E">
            <w:pPr>
              <w:rPr>
                <w:b/>
                <w:bCs/>
              </w:rPr>
            </w:pPr>
            <w:r w:rsidRPr="00652B9A">
              <w:rPr>
                <w:b/>
                <w:bCs/>
              </w:rPr>
              <w:t>Informative:</w:t>
            </w:r>
          </w:p>
          <w:p w14:paraId="64B52A09" w14:textId="77777777" w:rsidR="00652B9A" w:rsidRDefault="00652B9A" w:rsidP="00467C0E">
            <w:pPr>
              <w:rPr>
                <w:b/>
                <w:bCs/>
              </w:rPr>
            </w:pPr>
          </w:p>
          <w:p w14:paraId="0E603E61" w14:textId="77777777" w:rsidR="00652B9A" w:rsidRDefault="00652B9A" w:rsidP="00652B9A">
            <w:pPr>
              <w:jc w:val="both"/>
              <w:rPr>
                <w:bCs/>
              </w:rPr>
            </w:pPr>
            <w:r w:rsidRPr="00630C22">
              <w:rPr>
                <w:bCs/>
              </w:rPr>
              <w:t>The applicant is advised to incorporate Property Flood Resilience (PFR) measures to a minimum of 150mm above the surface water flood level or a minimum of 600mm above the fluvial flood level.</w:t>
            </w:r>
          </w:p>
          <w:p w14:paraId="2BBAE94F" w14:textId="77777777" w:rsidR="00652B9A" w:rsidRPr="00630C22" w:rsidRDefault="00652B9A" w:rsidP="00652B9A">
            <w:pPr>
              <w:jc w:val="both"/>
              <w:rPr>
                <w:bCs/>
              </w:rPr>
            </w:pPr>
          </w:p>
          <w:p w14:paraId="1D45B980" w14:textId="77777777" w:rsidR="00652B9A" w:rsidRPr="00630C22" w:rsidRDefault="00652B9A" w:rsidP="00652B9A">
            <w:pPr>
              <w:jc w:val="both"/>
              <w:rPr>
                <w:b/>
              </w:rPr>
            </w:pPr>
            <w:r w:rsidRPr="00630C22">
              <w:rPr>
                <w:b/>
              </w:rPr>
              <w:t>Existing Surface Water Drainage System</w:t>
            </w:r>
            <w:r>
              <w:rPr>
                <w:b/>
              </w:rPr>
              <w:t>:</w:t>
            </w:r>
          </w:p>
          <w:p w14:paraId="16EA2810" w14:textId="77777777" w:rsidR="00652B9A" w:rsidRDefault="00652B9A" w:rsidP="00652B9A">
            <w:pPr>
              <w:jc w:val="both"/>
              <w:rPr>
                <w:bCs/>
              </w:rPr>
            </w:pPr>
            <w:r w:rsidRPr="00630C22">
              <w:rPr>
                <w:bCs/>
              </w:rPr>
              <w:t xml:space="preserve">If the applicant proposes to utilise the existing surface water drainage system, it is recommended that a full survey of the existing drainage infrastructure is undertaken. Any identified remedial works should be completed, and an ongoing maintenance scheme should be established to ensure that the existing drainage system is fit for purpose for the lifetime of the development. </w:t>
            </w:r>
          </w:p>
          <w:p w14:paraId="45841D63" w14:textId="77777777" w:rsidR="00652B9A" w:rsidRPr="00630C22" w:rsidRDefault="00652B9A" w:rsidP="00652B9A">
            <w:pPr>
              <w:jc w:val="both"/>
              <w:rPr>
                <w:bCs/>
              </w:rPr>
            </w:pPr>
          </w:p>
          <w:p w14:paraId="300FA902" w14:textId="77777777" w:rsidR="00652B9A" w:rsidRPr="00630C22" w:rsidRDefault="00652B9A" w:rsidP="00652B9A">
            <w:pPr>
              <w:jc w:val="both"/>
              <w:rPr>
                <w:b/>
              </w:rPr>
            </w:pPr>
            <w:r w:rsidRPr="00630C22">
              <w:rPr>
                <w:b/>
              </w:rPr>
              <w:t>From the Local Lead Flood Authority (LLFA) perspective:</w:t>
            </w:r>
          </w:p>
          <w:p w14:paraId="63D3783B" w14:textId="77777777" w:rsidR="00652B9A" w:rsidRPr="00630C22" w:rsidRDefault="00652B9A" w:rsidP="00652B9A">
            <w:pPr>
              <w:jc w:val="both"/>
              <w:rPr>
                <w:bCs/>
              </w:rPr>
            </w:pPr>
            <w:r w:rsidRPr="00630C22">
              <w:rPr>
                <w:bCs/>
              </w:rPr>
              <w:t>The LLFA advises that it is the applicant’s responsibility to ensure that the design, construction, and ongoing maintenance of all proposed drainage infrastructure fully comply with the requirements of the Construction (Design and Management) Regulations 2015 (as amended).</w:t>
            </w:r>
          </w:p>
          <w:p w14:paraId="37B74F0C" w14:textId="77777777" w:rsidR="00652B9A" w:rsidRPr="00652B9A" w:rsidRDefault="00652B9A" w:rsidP="00467C0E">
            <w:pPr>
              <w:rPr>
                <w:b/>
                <w:bCs/>
              </w:rPr>
            </w:pPr>
          </w:p>
          <w:p w14:paraId="0CF444EA" w14:textId="591126C3" w:rsidR="00652B9A" w:rsidRPr="00467C0E" w:rsidRDefault="00652B9A" w:rsidP="00467C0E"/>
        </w:tc>
      </w:tr>
    </w:tbl>
    <w:p w14:paraId="532420F9" w14:textId="77777777" w:rsidR="00A331F9" w:rsidRDefault="00A331F9">
      <w:pPr>
        <w:rPr>
          <w:rFonts w:ascii="Times New Roman" w:eastAsia="Times New Roman" w:hAnsi="Times New Roman"/>
        </w:rPr>
      </w:pPr>
    </w:p>
    <w:tbl>
      <w:tblPr>
        <w:tblStyle w:val="TableGrid"/>
        <w:tblW w:w="9781" w:type="dxa"/>
        <w:tblLayout w:type="fixed"/>
        <w:tblLook w:val="04A0" w:firstRow="1" w:lastRow="0" w:firstColumn="1" w:lastColumn="0" w:noHBand="0" w:noVBand="1"/>
      </w:tblPr>
      <w:tblGrid>
        <w:gridCol w:w="9781"/>
      </w:tblGrid>
      <w:tr w:rsidR="0070357C" w14:paraId="3F91AFE4" w14:textId="77777777" w:rsidTr="00274422">
        <w:tc>
          <w:tcPr>
            <w:tcW w:w="9781" w:type="dxa"/>
            <w:tcBorders>
              <w:top w:val="nil"/>
              <w:left w:val="nil"/>
              <w:bottom w:val="nil"/>
              <w:right w:val="nil"/>
            </w:tcBorders>
            <w:tcMar>
              <w:left w:w="28" w:type="dxa"/>
              <w:right w:w="28" w:type="dxa"/>
            </w:tcMar>
          </w:tcPr>
          <w:p w14:paraId="0D382FE2" w14:textId="77777777" w:rsidR="00467C0E" w:rsidRPr="00467C0E" w:rsidRDefault="00467C0E" w:rsidP="00467C0E"/>
        </w:tc>
      </w:tr>
    </w:tbl>
    <w:p w14:paraId="53159FE9" w14:textId="77777777"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13FA5"/>
    <w:multiLevelType w:val="hybridMultilevel"/>
    <w:tmpl w:val="0E563BD2"/>
    <w:lvl w:ilvl="0" w:tplc="57AE285C">
      <w:start w:val="1"/>
      <w:numFmt w:val="decimal"/>
      <w:lvlText w:val="(%1)"/>
      <w:lvlJc w:val="left"/>
      <w:pPr>
        <w:ind w:left="1392" w:hanging="825"/>
      </w:pPr>
      <w:rPr>
        <w:rFonts w:cs="Times New Roman" w:hint="default"/>
        <w:b/>
        <w:bCs/>
      </w:rPr>
    </w:lvl>
    <w:lvl w:ilvl="1" w:tplc="08090019" w:tentative="1">
      <w:start w:val="1"/>
      <w:numFmt w:val="lowerLetter"/>
      <w:lvlText w:val="%2."/>
      <w:lvlJc w:val="left"/>
      <w:pPr>
        <w:ind w:left="1647" w:hanging="360"/>
      </w:pPr>
      <w:rPr>
        <w:rFonts w:cs="Times New Roman"/>
      </w:rPr>
    </w:lvl>
    <w:lvl w:ilvl="2" w:tplc="0809001B" w:tentative="1">
      <w:start w:val="1"/>
      <w:numFmt w:val="lowerRoman"/>
      <w:lvlText w:val="%3."/>
      <w:lvlJc w:val="right"/>
      <w:pPr>
        <w:ind w:left="2367" w:hanging="180"/>
      </w:pPr>
      <w:rPr>
        <w:rFonts w:cs="Times New Roman"/>
      </w:rPr>
    </w:lvl>
    <w:lvl w:ilvl="3" w:tplc="0809000F" w:tentative="1">
      <w:start w:val="1"/>
      <w:numFmt w:val="decimal"/>
      <w:lvlText w:val="%4."/>
      <w:lvlJc w:val="left"/>
      <w:pPr>
        <w:ind w:left="3087" w:hanging="360"/>
      </w:pPr>
      <w:rPr>
        <w:rFonts w:cs="Times New Roman"/>
      </w:rPr>
    </w:lvl>
    <w:lvl w:ilvl="4" w:tplc="08090019" w:tentative="1">
      <w:start w:val="1"/>
      <w:numFmt w:val="lowerLetter"/>
      <w:lvlText w:val="%5."/>
      <w:lvlJc w:val="left"/>
      <w:pPr>
        <w:ind w:left="3807" w:hanging="360"/>
      </w:pPr>
      <w:rPr>
        <w:rFonts w:cs="Times New Roman"/>
      </w:rPr>
    </w:lvl>
    <w:lvl w:ilvl="5" w:tplc="0809001B" w:tentative="1">
      <w:start w:val="1"/>
      <w:numFmt w:val="lowerRoman"/>
      <w:lvlText w:val="%6."/>
      <w:lvlJc w:val="right"/>
      <w:pPr>
        <w:ind w:left="4527" w:hanging="180"/>
      </w:pPr>
      <w:rPr>
        <w:rFonts w:cs="Times New Roman"/>
      </w:rPr>
    </w:lvl>
    <w:lvl w:ilvl="6" w:tplc="0809000F" w:tentative="1">
      <w:start w:val="1"/>
      <w:numFmt w:val="decimal"/>
      <w:lvlText w:val="%7."/>
      <w:lvlJc w:val="left"/>
      <w:pPr>
        <w:ind w:left="5247" w:hanging="360"/>
      </w:pPr>
      <w:rPr>
        <w:rFonts w:cs="Times New Roman"/>
      </w:rPr>
    </w:lvl>
    <w:lvl w:ilvl="7" w:tplc="08090019" w:tentative="1">
      <w:start w:val="1"/>
      <w:numFmt w:val="lowerLetter"/>
      <w:lvlText w:val="%8."/>
      <w:lvlJc w:val="left"/>
      <w:pPr>
        <w:ind w:left="5967" w:hanging="360"/>
      </w:pPr>
      <w:rPr>
        <w:rFonts w:cs="Times New Roman"/>
      </w:rPr>
    </w:lvl>
    <w:lvl w:ilvl="8" w:tplc="0809001B" w:tentative="1">
      <w:start w:val="1"/>
      <w:numFmt w:val="lowerRoman"/>
      <w:lvlText w:val="%9."/>
      <w:lvlJc w:val="right"/>
      <w:pPr>
        <w:ind w:left="6687" w:hanging="180"/>
      </w:pPr>
      <w:rPr>
        <w:rFonts w:cs="Times New Roman"/>
      </w:rPr>
    </w:lvl>
  </w:abstractNum>
  <w:abstractNum w:abstractNumId="1"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3"/>
  </w:num>
  <w:num w:numId="2" w16cid:durableId="155417475">
    <w:abstractNumId w:val="1"/>
  </w:num>
  <w:num w:numId="3" w16cid:durableId="1743523982">
    <w:abstractNumId w:val="4"/>
  </w:num>
  <w:num w:numId="4" w16cid:durableId="479078163">
    <w:abstractNumId w:val="2"/>
  </w:num>
  <w:num w:numId="5" w16cid:durableId="257520763">
    <w:abstractNumId w:val="5"/>
  </w:num>
  <w:num w:numId="6" w16cid:durableId="1780107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17E41"/>
    <w:rsid w:val="000C0BDF"/>
    <w:rsid w:val="00146424"/>
    <w:rsid w:val="00146D5B"/>
    <w:rsid w:val="002058B3"/>
    <w:rsid w:val="002202D8"/>
    <w:rsid w:val="00264A72"/>
    <w:rsid w:val="00271DE1"/>
    <w:rsid w:val="00274422"/>
    <w:rsid w:val="0028132D"/>
    <w:rsid w:val="002A509A"/>
    <w:rsid w:val="002D4E8F"/>
    <w:rsid w:val="0032349F"/>
    <w:rsid w:val="003E4005"/>
    <w:rsid w:val="00404737"/>
    <w:rsid w:val="00467C0E"/>
    <w:rsid w:val="00586B30"/>
    <w:rsid w:val="005C02B9"/>
    <w:rsid w:val="0060008F"/>
    <w:rsid w:val="006175C6"/>
    <w:rsid w:val="0063267B"/>
    <w:rsid w:val="00652B9A"/>
    <w:rsid w:val="00654330"/>
    <w:rsid w:val="006954E2"/>
    <w:rsid w:val="006B1081"/>
    <w:rsid w:val="006B3B30"/>
    <w:rsid w:val="006C686C"/>
    <w:rsid w:val="006E0A90"/>
    <w:rsid w:val="006F7F26"/>
    <w:rsid w:val="0070357C"/>
    <w:rsid w:val="007524AB"/>
    <w:rsid w:val="007901E8"/>
    <w:rsid w:val="008057CA"/>
    <w:rsid w:val="0086310B"/>
    <w:rsid w:val="00871882"/>
    <w:rsid w:val="00883CAF"/>
    <w:rsid w:val="00906574"/>
    <w:rsid w:val="00982188"/>
    <w:rsid w:val="00A04F27"/>
    <w:rsid w:val="00A10CAB"/>
    <w:rsid w:val="00A331F9"/>
    <w:rsid w:val="00A40D82"/>
    <w:rsid w:val="00A82292"/>
    <w:rsid w:val="00AD3AB2"/>
    <w:rsid w:val="00AD61E8"/>
    <w:rsid w:val="00B17001"/>
    <w:rsid w:val="00B238F5"/>
    <w:rsid w:val="00B31EE8"/>
    <w:rsid w:val="00B75EB9"/>
    <w:rsid w:val="00BA1D7F"/>
    <w:rsid w:val="00BD216A"/>
    <w:rsid w:val="00BE7747"/>
    <w:rsid w:val="00C573B6"/>
    <w:rsid w:val="00C62A32"/>
    <w:rsid w:val="00CF74CA"/>
    <w:rsid w:val="00D3474F"/>
    <w:rsid w:val="00D34F87"/>
    <w:rsid w:val="00D66B55"/>
    <w:rsid w:val="00D73A5C"/>
    <w:rsid w:val="00E0137E"/>
    <w:rsid w:val="00E1769F"/>
    <w:rsid w:val="00E34D56"/>
    <w:rsid w:val="00E80A39"/>
    <w:rsid w:val="00EE0337"/>
    <w:rsid w:val="00EF3E10"/>
    <w:rsid w:val="00F23948"/>
    <w:rsid w:val="00F4648C"/>
    <w:rsid w:val="00F736CA"/>
    <w:rsid w:val="00F76597"/>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7A923"/>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7</Pages>
  <Words>1978</Words>
  <Characters>11279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salesforceId:732d4ef3-c533-4149-9c65-c2176651e239</dc:subject>
  <dc:creator>Anthony Moore</dc:creator>
  <cp:keywords/>
  <dc:description/>
  <cp:lastModifiedBy>Sue Wills</cp:lastModifiedBy>
  <cp:revision>7</cp:revision>
  <dcterms:created xsi:type="dcterms:W3CDTF">2026-08-07T10:32:00Z</dcterms:created>
  <dcterms:modified xsi:type="dcterms:W3CDTF">2026-08-07T10:53:00Z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069Sl00000ZJI9zIAH</vt:lpwstr>
  </property>
</Properties>
</file>