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E648E" w14:textId="77777777" w:rsidR="00BE7747" w:rsidRDefault="00D3474F" w:rsidP="00D3474F">
      <w:pPr>
        <w:jc w:val="right"/>
      </w:pPr>
      <w:r>
        <w:rPr>
          <w:noProof/>
        </w:rPr>
        <w:drawing>
          <wp:inline distT="0" distB="0" distL="0" distR="0" wp14:anchorId="653C537D" wp14:editId="565BDFF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72C4847C" w14:textId="77777777" w:rsidR="00D3474F" w:rsidRDefault="00D3474F" w:rsidP="00D3474F">
      <w:pPr>
        <w:pStyle w:val="Title"/>
      </w:pPr>
      <w:r>
        <w:t>Planning</w:t>
      </w:r>
    </w:p>
    <w:p w14:paraId="781B6E46" w14:textId="77777777" w:rsidR="00D3474F" w:rsidRDefault="00D3474F" w:rsidP="00D3474F">
      <w:pPr>
        <w:pStyle w:val="Title"/>
      </w:pPr>
      <w:r>
        <w:t>Delegated Officer Report</w:t>
      </w:r>
    </w:p>
    <w:p w14:paraId="4F625C8E"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A6BF934" w14:textId="77777777" w:rsidTr="003E4005">
        <w:tc>
          <w:tcPr>
            <w:tcW w:w="2830" w:type="dxa"/>
          </w:tcPr>
          <w:p w14:paraId="0B85876F" w14:textId="77777777" w:rsidR="00D3474F" w:rsidRDefault="00D3474F" w:rsidP="00D3474F">
            <w:pPr>
              <w:pStyle w:val="Heading2"/>
            </w:pPr>
            <w:r>
              <w:t>Application reference:</w:t>
            </w:r>
          </w:p>
        </w:tc>
        <w:tc>
          <w:tcPr>
            <w:tcW w:w="7364" w:type="dxa"/>
          </w:tcPr>
          <w:p w14:paraId="1CA96A9E" w14:textId="77777777" w:rsidR="00D3474F" w:rsidRDefault="00D3474F" w:rsidP="00D3474F">
            <w:r>
              <w:t>NOT-2026-000599</w:t>
            </w:r>
          </w:p>
        </w:tc>
      </w:tr>
      <w:tr w:rsidR="00D3474F" w14:paraId="48FD0666" w14:textId="77777777" w:rsidTr="003E4005">
        <w:tc>
          <w:tcPr>
            <w:tcW w:w="2830" w:type="dxa"/>
          </w:tcPr>
          <w:p w14:paraId="0B441683" w14:textId="77777777" w:rsidR="00D3474F" w:rsidRDefault="00D3474F" w:rsidP="00D3474F">
            <w:pPr>
              <w:pStyle w:val="Heading2"/>
            </w:pPr>
            <w:r>
              <w:t>Application type:</w:t>
            </w:r>
          </w:p>
        </w:tc>
        <w:tc>
          <w:tcPr>
            <w:tcW w:w="7364" w:type="dxa"/>
          </w:tcPr>
          <w:p w14:paraId="4E20522A" w14:textId="77777777" w:rsidR="00D3474F" w:rsidRDefault="003E4005" w:rsidP="00D3474F">
            <w:r>
              <w:t>Prior notification: Development by telecoms operators</w:t>
            </w:r>
          </w:p>
        </w:tc>
      </w:tr>
      <w:tr w:rsidR="00D3474F" w14:paraId="1D39DE27" w14:textId="77777777" w:rsidTr="003E4005">
        <w:tc>
          <w:tcPr>
            <w:tcW w:w="2830" w:type="dxa"/>
          </w:tcPr>
          <w:p w14:paraId="2DEB5B89" w14:textId="77777777" w:rsidR="00D3474F" w:rsidRDefault="00D3474F" w:rsidP="00D3474F">
            <w:pPr>
              <w:pStyle w:val="Heading2"/>
            </w:pPr>
            <w:r>
              <w:t>Proposal:</w:t>
            </w:r>
          </w:p>
        </w:tc>
        <w:tc>
          <w:tcPr>
            <w:tcW w:w="7364" w:type="dxa"/>
          </w:tcPr>
          <w:p w14:paraId="39236080" w14:textId="77777777" w:rsidR="00D3474F" w:rsidRDefault="00D3474F" w:rsidP="00D3474F">
            <w:r w:rsidRPr="00F01B50">
              <w:rPr>
                <w:rFonts w:cs="Arial"/>
              </w:rPr>
              <w:t>Prior approval for the installation of a new 20m high street pole hosting 9 no. antennas, and 3 no. ERS, equipment housing and other ancillary development.</w:t>
            </w:r>
          </w:p>
        </w:tc>
      </w:tr>
      <w:tr w:rsidR="00D3474F" w14:paraId="78FD21B8" w14:textId="77777777" w:rsidTr="003E4005">
        <w:tc>
          <w:tcPr>
            <w:tcW w:w="2830" w:type="dxa"/>
          </w:tcPr>
          <w:p w14:paraId="500C34DD" w14:textId="77777777" w:rsidR="00D3474F" w:rsidRDefault="00D3474F" w:rsidP="00D3474F">
            <w:pPr>
              <w:pStyle w:val="Heading2"/>
            </w:pPr>
            <w:r>
              <w:t>Site address:</w:t>
            </w:r>
          </w:p>
        </w:tc>
        <w:tc>
          <w:tcPr>
            <w:tcW w:w="7364" w:type="dxa"/>
          </w:tcPr>
          <w:p w14:paraId="7F54F30C" w14:textId="77777777" w:rsidR="00D3474F" w:rsidRDefault="00F96A58" w:rsidP="00D3474F">
            <w:r w:rsidRPr="00F96A58">
              <w:rPr>
                <w:rFonts w:cs="Arial"/>
              </w:rPr>
              <w:t>Albany Road Chorlton-cum-Hardy Manchester M21 0BH</w:t>
            </w:r>
          </w:p>
        </w:tc>
      </w:tr>
      <w:tr w:rsidR="00D3474F" w14:paraId="3971339B" w14:textId="77777777" w:rsidTr="003E4005">
        <w:tc>
          <w:tcPr>
            <w:tcW w:w="2830" w:type="dxa"/>
          </w:tcPr>
          <w:p w14:paraId="2203948B" w14:textId="77777777" w:rsidR="00D3474F" w:rsidRDefault="00D3474F" w:rsidP="00D3474F">
            <w:pPr>
              <w:pStyle w:val="Heading2"/>
            </w:pPr>
            <w:r>
              <w:t>Ward(s):</w:t>
            </w:r>
          </w:p>
        </w:tc>
        <w:tc>
          <w:tcPr>
            <w:tcW w:w="7364" w:type="dxa"/>
          </w:tcPr>
          <w:p w14:paraId="7E666658" w14:textId="77777777" w:rsidR="00D3474F" w:rsidRDefault="00D3474F" w:rsidP="00D3474F">
            <w:r w:rsidRPr="00F01B50">
              <w:rPr>
                <w:rFonts w:cs="Arial"/>
                <w:bCs/>
              </w:rPr>
              <w:t>Chorlton</w:t>
            </w:r>
          </w:p>
        </w:tc>
      </w:tr>
      <w:tr w:rsidR="00D3474F" w14:paraId="47BE79A7" w14:textId="77777777" w:rsidTr="003E4005">
        <w:tc>
          <w:tcPr>
            <w:tcW w:w="2830" w:type="dxa"/>
          </w:tcPr>
          <w:p w14:paraId="46D5A20A" w14:textId="77777777" w:rsidR="00D3474F" w:rsidRDefault="00D3474F" w:rsidP="00D3474F">
            <w:pPr>
              <w:pStyle w:val="Heading2"/>
            </w:pPr>
            <w:r>
              <w:t>Date application valid:</w:t>
            </w:r>
          </w:p>
        </w:tc>
        <w:tc>
          <w:tcPr>
            <w:tcW w:w="7364" w:type="dxa"/>
          </w:tcPr>
          <w:p w14:paraId="0CB64695" w14:textId="77777777" w:rsidR="00D3474F" w:rsidRPr="00F01B50" w:rsidRDefault="00D3474F" w:rsidP="00D3474F">
            <w:pPr>
              <w:rPr>
                <w:rFonts w:cs="Arial"/>
                <w:bCs/>
              </w:rPr>
            </w:pPr>
            <w:r w:rsidRPr="00F01B50">
              <w:rPr>
                <w:rFonts w:eastAsia="MS Mincho" w:cs="Arial"/>
                <w:kern w:val="0"/>
                <w14:ligatures w14:val="none"/>
              </w:rPr>
              <w:t>05 June 2026</w:t>
            </w:r>
          </w:p>
        </w:tc>
      </w:tr>
      <w:tr w:rsidR="00D3474F" w14:paraId="6DA08AA6" w14:textId="77777777" w:rsidTr="003E4005">
        <w:tc>
          <w:tcPr>
            <w:tcW w:w="2830" w:type="dxa"/>
          </w:tcPr>
          <w:p w14:paraId="714DC5FF" w14:textId="77777777" w:rsidR="00D3474F" w:rsidRDefault="00D3474F" w:rsidP="00D3474F">
            <w:pPr>
              <w:pStyle w:val="Heading2"/>
            </w:pPr>
            <w:r>
              <w:t>Applicant name:</w:t>
            </w:r>
          </w:p>
        </w:tc>
        <w:tc>
          <w:tcPr>
            <w:tcW w:w="7364" w:type="dxa"/>
          </w:tcPr>
          <w:p w14:paraId="4FB1A8AB" w14:textId="77777777" w:rsidR="00D3474F" w:rsidRDefault="00D3474F" w:rsidP="00D3474F">
            <w:r w:rsidRPr="00F01B50">
              <w:rPr>
                <w:rFonts w:cs="Arial"/>
              </w:rPr>
              <w:t>Jet Infrastructure Ltd</w:t>
            </w:r>
          </w:p>
        </w:tc>
      </w:tr>
      <w:tr w:rsidR="00D3474F" w14:paraId="04340CAC" w14:textId="77777777" w:rsidTr="003E4005">
        <w:tc>
          <w:tcPr>
            <w:tcW w:w="2830" w:type="dxa"/>
          </w:tcPr>
          <w:p w14:paraId="42F3FD0A" w14:textId="77777777" w:rsidR="00D3474F" w:rsidRDefault="00D3474F" w:rsidP="00D3474F">
            <w:pPr>
              <w:pStyle w:val="Heading2"/>
            </w:pPr>
            <w:r>
              <w:t>Agent (if any):</w:t>
            </w:r>
          </w:p>
        </w:tc>
        <w:tc>
          <w:tcPr>
            <w:tcW w:w="7364" w:type="dxa"/>
          </w:tcPr>
          <w:p w14:paraId="253F307E" w14:textId="77777777" w:rsidR="00D3474F" w:rsidRDefault="00D3474F" w:rsidP="00D3474F">
            <w:r>
              <w:t>Mr Sean McHenry</w:t>
            </w:r>
          </w:p>
        </w:tc>
      </w:tr>
      <w:tr w:rsidR="00D3474F" w14:paraId="298E59ED" w14:textId="77777777" w:rsidTr="003E4005">
        <w:tc>
          <w:tcPr>
            <w:tcW w:w="2830" w:type="dxa"/>
          </w:tcPr>
          <w:p w14:paraId="5BD6CD1E" w14:textId="77777777" w:rsidR="00D3474F" w:rsidRDefault="00D3474F" w:rsidP="00D3474F">
            <w:pPr>
              <w:pStyle w:val="Heading2"/>
            </w:pPr>
            <w:r>
              <w:t>Case officer:</w:t>
            </w:r>
          </w:p>
        </w:tc>
        <w:tc>
          <w:tcPr>
            <w:tcW w:w="7364" w:type="dxa"/>
          </w:tcPr>
          <w:p w14:paraId="5A87DF4C" w14:textId="77777777" w:rsidR="00D3474F" w:rsidRDefault="00D3474F" w:rsidP="00D3474F">
            <w:r>
              <w:t>Jake Walther</w:t>
            </w:r>
          </w:p>
        </w:tc>
      </w:tr>
      <w:tr w:rsidR="00D3474F" w14:paraId="2C71DACA" w14:textId="77777777" w:rsidTr="003E4005">
        <w:tc>
          <w:tcPr>
            <w:tcW w:w="2830" w:type="dxa"/>
          </w:tcPr>
          <w:p w14:paraId="551CA17A" w14:textId="77777777" w:rsidR="00D3474F" w:rsidRDefault="00D3474F" w:rsidP="00D3474F">
            <w:pPr>
              <w:pStyle w:val="Heading2"/>
            </w:pPr>
            <w:r>
              <w:t>Recommendation:</w:t>
            </w:r>
          </w:p>
        </w:tc>
        <w:tc>
          <w:tcPr>
            <w:tcW w:w="7364" w:type="dxa"/>
          </w:tcPr>
          <w:p w14:paraId="466BB0FE" w14:textId="3EE85EEF" w:rsidR="00D3474F" w:rsidRDefault="00FD4478" w:rsidP="00D3474F">
            <w:r>
              <w:t>Refuse</w:t>
            </w:r>
          </w:p>
        </w:tc>
      </w:tr>
      <w:tr w:rsidR="00D3474F" w14:paraId="6662F7FD" w14:textId="77777777" w:rsidTr="003E4005">
        <w:tc>
          <w:tcPr>
            <w:tcW w:w="2830" w:type="dxa"/>
          </w:tcPr>
          <w:p w14:paraId="26E33B0B" w14:textId="77777777" w:rsidR="00D3474F" w:rsidRDefault="00D3474F" w:rsidP="00D3474F">
            <w:pPr>
              <w:pStyle w:val="Heading2"/>
            </w:pPr>
            <w:r>
              <w:t>Date of recommendation:</w:t>
            </w:r>
          </w:p>
        </w:tc>
        <w:tc>
          <w:tcPr>
            <w:tcW w:w="7364" w:type="dxa"/>
          </w:tcPr>
          <w:p w14:paraId="765CEFA8" w14:textId="08402C57" w:rsidR="00D3474F" w:rsidRDefault="00FD4478" w:rsidP="00D3474F">
            <w:r>
              <w:t>24/07/2026</w:t>
            </w:r>
          </w:p>
        </w:tc>
      </w:tr>
    </w:tbl>
    <w:p w14:paraId="7DD09DC4" w14:textId="77777777" w:rsidR="00D3474F" w:rsidRDefault="00D3474F" w:rsidP="00D3474F"/>
    <w:p w14:paraId="474167E1" w14:textId="77777777" w:rsidR="00EF3E10" w:rsidRDefault="00EF3E10" w:rsidP="00EF3E10">
      <w:pPr>
        <w:pStyle w:val="Heading1"/>
      </w:pPr>
      <w:r>
        <w:t>Description of site, building and/or area</w:t>
      </w:r>
    </w:p>
    <w:p w14:paraId="333B105C" w14:textId="5FA196C2" w:rsidR="0060008F" w:rsidRDefault="00C7783E" w:rsidP="00D3474F">
      <w:r>
        <w:t xml:space="preserve">The application relates to a section of pavement on </w:t>
      </w:r>
      <w:r w:rsidR="00CB3E26">
        <w:t xml:space="preserve">Albany Road opposite the junction to Warwick Road </w:t>
      </w:r>
      <w:r w:rsidR="009D64C8">
        <w:t xml:space="preserve">and adjacent to a </w:t>
      </w:r>
      <w:r w:rsidR="004F42C8">
        <w:t>warehouse that houses a number of commercial businesses</w:t>
      </w:r>
      <w:r w:rsidR="00F96807">
        <w:t xml:space="preserve">. </w:t>
      </w:r>
      <w:r w:rsidR="00D11BF1">
        <w:t xml:space="preserve">The character of the area is mixed, with residential </w:t>
      </w:r>
      <w:r w:rsidR="00A14B09">
        <w:t xml:space="preserve">properties on the west side of Albany Road and commercial and light industrial uses on the east side of the road. </w:t>
      </w:r>
    </w:p>
    <w:p w14:paraId="7BEF694B" w14:textId="77777777" w:rsidR="00EF3E10" w:rsidRDefault="00EF3E10" w:rsidP="00EF3E10">
      <w:pPr>
        <w:pStyle w:val="Heading1"/>
      </w:pPr>
      <w:r>
        <w:t>Description of development</w:t>
      </w:r>
    </w:p>
    <w:p w14:paraId="2AA75437" w14:textId="72E6E9A8" w:rsidR="00EF3E10" w:rsidRDefault="005B1CB1" w:rsidP="00D3474F">
      <w:r>
        <w:t xml:space="preserve">The applicant is seeking prior approval for </w:t>
      </w:r>
      <w:r w:rsidR="00EB38DA">
        <w:t xml:space="preserve">the erection of a </w:t>
      </w:r>
      <w:r w:rsidR="00EB38DA" w:rsidRPr="00EB38DA">
        <w:t xml:space="preserve">20m high street pole hosting 9 no. antennas, and 3 no. ERS, equipment housing and other ancillary </w:t>
      </w:r>
      <w:r w:rsidR="00EB38DA">
        <w:t>equipment</w:t>
      </w:r>
      <w:r w:rsidR="00817692">
        <w:t xml:space="preserve">. </w:t>
      </w:r>
    </w:p>
    <w:p w14:paraId="6011767D" w14:textId="2A78AE40" w:rsidR="00EF3E10" w:rsidRDefault="00C62A32" w:rsidP="00C62A32">
      <w:pPr>
        <w:pStyle w:val="Heading1"/>
      </w:pPr>
      <w:r>
        <w:t>Consultation, notification and publicity responses</w:t>
      </w:r>
    </w:p>
    <w:p w14:paraId="18FB810A" w14:textId="77777777" w:rsidR="00C62A32" w:rsidRPr="00C62A32" w:rsidRDefault="00C62A32" w:rsidP="00C62A32">
      <w:pPr>
        <w:pStyle w:val="Heading2"/>
      </w:pPr>
      <w:r>
        <w:t>Consultations</w:t>
      </w:r>
    </w:p>
    <w:p w14:paraId="2D69F67E" w14:textId="090BDC5A" w:rsidR="00CE2FEC" w:rsidRDefault="00CE2FEC" w:rsidP="00D3474F">
      <w:r>
        <w:t xml:space="preserve">Highways – </w:t>
      </w:r>
      <w:r w:rsidR="000D5C91">
        <w:t xml:space="preserve">No objections to the proposal. </w:t>
      </w:r>
    </w:p>
    <w:p w14:paraId="156BEE2C" w14:textId="12597656" w:rsidR="00CE2FEC" w:rsidRDefault="00CE2FEC" w:rsidP="00D3474F">
      <w:r>
        <w:t xml:space="preserve">Flood Risk Management – </w:t>
      </w:r>
      <w:r w:rsidR="005B61CC">
        <w:t xml:space="preserve">No objection to the proposal. </w:t>
      </w:r>
    </w:p>
    <w:p w14:paraId="786D3067" w14:textId="77777777" w:rsidR="00CE2FEC" w:rsidRDefault="00CE2FEC" w:rsidP="00D3474F"/>
    <w:p w14:paraId="16B46602" w14:textId="77777777" w:rsidR="00EF3E10" w:rsidRDefault="00C62A32" w:rsidP="00C62A32">
      <w:pPr>
        <w:pStyle w:val="Heading2"/>
      </w:pPr>
      <w:r>
        <w:t>Notifications and publicity</w:t>
      </w:r>
    </w:p>
    <w:p w14:paraId="09152E55" w14:textId="30451F89" w:rsidR="00D87EF1" w:rsidRDefault="00817692" w:rsidP="00D3474F">
      <w:r>
        <w:t xml:space="preserve">Neighbours – </w:t>
      </w:r>
      <w:r w:rsidR="0039092C">
        <w:t>10</w:t>
      </w:r>
      <w:r>
        <w:t xml:space="preserve">no. comments received </w:t>
      </w:r>
      <w:r w:rsidR="00FD403C">
        <w:t>objecting to the proposal</w:t>
      </w:r>
      <w:r w:rsidR="00F959D8">
        <w:t xml:space="preserve">, the reasons for objection can be summarised as follows: </w:t>
      </w:r>
    </w:p>
    <w:p w14:paraId="2F49AB7B" w14:textId="1E0D93CA" w:rsidR="00151B8B" w:rsidRDefault="00151B8B" w:rsidP="00151B8B">
      <w:pPr>
        <w:pStyle w:val="ListParagraph"/>
        <w:numPr>
          <w:ilvl w:val="0"/>
          <w:numId w:val="13"/>
        </w:numPr>
      </w:pPr>
      <w:r>
        <w:t>Visual Impact in residential area</w:t>
      </w:r>
    </w:p>
    <w:p w14:paraId="287B2D8F" w14:textId="30254683" w:rsidR="00151B8B" w:rsidRDefault="00151B8B" w:rsidP="00151B8B">
      <w:pPr>
        <w:pStyle w:val="ListParagraph"/>
        <w:numPr>
          <w:ilvl w:val="0"/>
          <w:numId w:val="13"/>
        </w:numPr>
      </w:pPr>
      <w:r>
        <w:t xml:space="preserve">Too large/tall considering the two-storey residential houses around it </w:t>
      </w:r>
    </w:p>
    <w:p w14:paraId="4FA5E61B" w14:textId="74F9A0FC" w:rsidR="00151B8B" w:rsidRDefault="00151B8B" w:rsidP="00151B8B">
      <w:pPr>
        <w:pStyle w:val="ListParagraph"/>
        <w:numPr>
          <w:ilvl w:val="0"/>
          <w:numId w:val="13"/>
        </w:numPr>
      </w:pPr>
      <w:r>
        <w:t xml:space="preserve">Too close to dwellings, </w:t>
      </w:r>
      <w:r w:rsidR="00382BFD">
        <w:t>resulting in an overbearing and oppressive structure</w:t>
      </w:r>
    </w:p>
    <w:p w14:paraId="7574E693" w14:textId="1B062E9E" w:rsidR="0045368A" w:rsidRDefault="0045368A" w:rsidP="00151B8B">
      <w:pPr>
        <w:pStyle w:val="ListParagraph"/>
        <w:numPr>
          <w:ilvl w:val="0"/>
          <w:numId w:val="13"/>
        </w:numPr>
      </w:pPr>
      <w:r>
        <w:t xml:space="preserve">Pole and associated cabinets obstructs the footpath </w:t>
      </w:r>
    </w:p>
    <w:p w14:paraId="235C28DA" w14:textId="3F7DD742" w:rsidR="00C0372A" w:rsidRDefault="00C0372A" w:rsidP="00151B8B">
      <w:pPr>
        <w:pStyle w:val="ListParagraph"/>
        <w:numPr>
          <w:ilvl w:val="0"/>
          <w:numId w:val="13"/>
        </w:numPr>
      </w:pPr>
      <w:r>
        <w:t xml:space="preserve">Does not fit in with surroundings </w:t>
      </w:r>
    </w:p>
    <w:p w14:paraId="7E44AD3D" w14:textId="330E6396" w:rsidR="00C0372A" w:rsidRDefault="00E3302E" w:rsidP="00151B8B">
      <w:pPr>
        <w:pStyle w:val="ListParagraph"/>
        <w:numPr>
          <w:ilvl w:val="0"/>
          <w:numId w:val="13"/>
        </w:numPr>
      </w:pPr>
      <w:r>
        <w:t>Would create a precedent for further unsightly disproportionate developments</w:t>
      </w:r>
    </w:p>
    <w:p w14:paraId="45F542A1" w14:textId="59FE865A" w:rsidR="00E3302E" w:rsidRDefault="007B1412" w:rsidP="00151B8B">
      <w:pPr>
        <w:pStyle w:val="ListParagraph"/>
        <w:numPr>
          <w:ilvl w:val="0"/>
          <w:numId w:val="13"/>
        </w:numPr>
      </w:pPr>
      <w:r>
        <w:lastRenderedPageBreak/>
        <w:t>Concerns about 5g masts and health</w:t>
      </w:r>
    </w:p>
    <w:p w14:paraId="69699FDC" w14:textId="77777777" w:rsidR="007B1412" w:rsidRDefault="007B1412" w:rsidP="00D86FF5">
      <w:pPr>
        <w:ind w:left="360"/>
      </w:pPr>
    </w:p>
    <w:p w14:paraId="7C96F1D7" w14:textId="77777777" w:rsidR="00EF3E10" w:rsidRDefault="00EF3E10" w:rsidP="00EF3E10">
      <w:pPr>
        <w:pStyle w:val="Heading1"/>
      </w:pPr>
      <w:r>
        <w:t>Relevant policies</w:t>
      </w:r>
    </w:p>
    <w:p w14:paraId="01519968" w14:textId="77777777" w:rsidR="00857419" w:rsidRPr="00857419" w:rsidRDefault="00857419" w:rsidP="00857419">
      <w:r w:rsidRPr="00857419">
        <w:t>Relevant Policies</w:t>
      </w:r>
    </w:p>
    <w:p w14:paraId="3276EC58" w14:textId="77777777" w:rsidR="00857419" w:rsidRPr="00857419" w:rsidRDefault="00857419" w:rsidP="00857419">
      <w:r w:rsidRPr="00857419">
        <w:t>Section 38 (6) of the Town and Country Planning Act 2004 states that applications for development should be determined in accordance with the adopted development plan unless material considerations indicate otherwise.</w:t>
      </w:r>
    </w:p>
    <w:p w14:paraId="1755C357" w14:textId="77777777" w:rsidR="00857419" w:rsidRPr="00857419" w:rsidRDefault="00857419" w:rsidP="00857419">
      <w:r w:rsidRPr="00857419">
        <w:t>The following policies are considered relevant.</w:t>
      </w:r>
    </w:p>
    <w:p w14:paraId="503397A4" w14:textId="77777777" w:rsidR="00857419" w:rsidRPr="00857419" w:rsidRDefault="00857419" w:rsidP="00857419">
      <w:pPr>
        <w:numPr>
          <w:ilvl w:val="0"/>
          <w:numId w:val="6"/>
        </w:numPr>
      </w:pPr>
      <w:r w:rsidRPr="00857419">
        <w:t>The Town and Country Planning (General Permitted Development) (England) Order 2015, Schedule 2 - Permitted development rights, Part 16 – Communications, Class A - electronic communications code operators</w:t>
      </w:r>
    </w:p>
    <w:p w14:paraId="45C8BE0A" w14:textId="53E113A7" w:rsidR="00EF3E10" w:rsidRDefault="00EF3E10" w:rsidP="00D3474F"/>
    <w:p w14:paraId="526B6B3F" w14:textId="3804AF3A" w:rsidR="00EF3E10" w:rsidRPr="004E5E25" w:rsidRDefault="00EF3E10" w:rsidP="004E5E25">
      <w:pPr>
        <w:pStyle w:val="Heading1"/>
      </w:pPr>
      <w:r>
        <w:t>Assessment</w:t>
      </w:r>
      <w:r w:rsidR="00AB45F4" w:rsidRPr="00AB45F4">
        <w:rPr>
          <w:b w:val="0"/>
          <w:bCs/>
        </w:rPr>
        <w:t xml:space="preserve"> </w:t>
      </w:r>
    </w:p>
    <w:p w14:paraId="21FDCACE" w14:textId="77777777" w:rsidR="0080237A" w:rsidRPr="0080237A" w:rsidRDefault="0080237A" w:rsidP="00960153">
      <w:pPr>
        <w:keepNext/>
        <w:keepLines/>
        <w:outlineLvl w:val="1"/>
        <w:rPr>
          <w:rFonts w:eastAsia="Times New Roman" w:cs="Times New Roman"/>
          <w:b/>
          <w:kern w:val="0"/>
          <w:szCs w:val="26"/>
          <w14:ligatures w14:val="none"/>
        </w:rPr>
      </w:pPr>
      <w:r w:rsidRPr="0080237A">
        <w:rPr>
          <w:rFonts w:eastAsia="Times New Roman" w:cs="Times New Roman"/>
          <w:b/>
          <w:kern w:val="0"/>
          <w:szCs w:val="26"/>
          <w14:ligatures w14:val="none"/>
        </w:rPr>
        <w:t>Principle</w:t>
      </w:r>
    </w:p>
    <w:p w14:paraId="2059FFC7" w14:textId="77777777" w:rsidR="0080237A" w:rsidRPr="0080237A" w:rsidRDefault="0080237A" w:rsidP="00960153">
      <w:pPr>
        <w:rPr>
          <w:rFonts w:eastAsia="Times New Roman" w:cs="Times New Roman"/>
          <w:kern w:val="0"/>
          <w:szCs w:val="22"/>
          <w14:ligatures w14:val="none"/>
        </w:rPr>
      </w:pPr>
      <w:r w:rsidRPr="0080237A">
        <w:rPr>
          <w:rFonts w:eastAsia="Times New Roman" w:cs="Times New Roman"/>
          <w:kern w:val="0"/>
          <w:szCs w:val="22"/>
          <w14:ligatures w14:val="none"/>
        </w:rPr>
        <w:t>The principle of the telecommunications development is accepted in law and the local planning authority can make an assessment against the conditions within the legislation, as below:</w:t>
      </w:r>
    </w:p>
    <w:p w14:paraId="37B63EF3" w14:textId="77777777" w:rsidR="0080237A" w:rsidRPr="0080237A" w:rsidRDefault="0080237A" w:rsidP="00960153">
      <w:pPr>
        <w:rPr>
          <w:rFonts w:eastAsia="Times New Roman" w:cs="Times New Roman"/>
          <w:kern w:val="0"/>
          <w:szCs w:val="22"/>
          <w14:ligatures w14:val="none"/>
        </w:rPr>
      </w:pPr>
    </w:p>
    <w:p w14:paraId="6599B8F5" w14:textId="77777777" w:rsidR="0080237A" w:rsidRPr="0080237A" w:rsidRDefault="0080237A" w:rsidP="00960153">
      <w:pPr>
        <w:rPr>
          <w:rFonts w:eastAsia="Times New Roman" w:cs="Times New Roman"/>
          <w:kern w:val="0"/>
          <w:szCs w:val="22"/>
          <w14:ligatures w14:val="none"/>
        </w:rPr>
      </w:pPr>
      <w:r w:rsidRPr="0080237A">
        <w:rPr>
          <w:rFonts w:eastAsia="Times New Roman" w:cs="Times New Roman"/>
          <w:kern w:val="0"/>
          <w:szCs w:val="22"/>
          <w14:ligatures w14:val="none"/>
        </w:rPr>
        <w:t>Conditions:</w:t>
      </w:r>
    </w:p>
    <w:p w14:paraId="0DD2795B" w14:textId="77777777" w:rsid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b/>
          <w:bCs/>
          <w:color w:val="1E1E1E"/>
          <w:kern w:val="0"/>
          <w:lang w:eastAsia="en-GB"/>
          <w14:ligatures w14:val="none"/>
        </w:rPr>
        <w:t>A.2</w:t>
      </w:r>
      <w:r w:rsidRPr="0080237A">
        <w:rPr>
          <w:rFonts w:eastAsia="Times New Roman" w:cs="Arial"/>
          <w:color w:val="1E1E1E"/>
          <w:kern w:val="0"/>
          <w:lang w:eastAsia="en-GB"/>
          <w14:ligatures w14:val="none"/>
        </w:rPr>
        <w:t>—</w:t>
      </w:r>
    </w:p>
    <w:p w14:paraId="6331AB77" w14:textId="28898AF8" w:rsidR="0080237A" w:rsidRPr="0080237A" w:rsidRDefault="0080237A" w:rsidP="00960153">
      <w:pPr>
        <w:pStyle w:val="ListParagraph"/>
        <w:numPr>
          <w:ilvl w:val="0"/>
          <w:numId w:val="12"/>
        </w:num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Class A(a) and Class A(c) development is permitted subject to the condition that any antenna or supporting apparatus, radio equipment housing or development ancillary to radio equipment housing constructed, installed, altered or replaced on a building in accordance with that permission is, so far as is practicable, sited so as to minimise its effect on the external appearance of the building.</w:t>
      </w:r>
    </w:p>
    <w:p w14:paraId="2813BBB1" w14:textId="27111E45" w:rsidR="0080237A" w:rsidRDefault="0080237A" w:rsidP="00065C98">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 xml:space="preserve">- </w:t>
      </w:r>
      <w:r w:rsidRPr="0080237A">
        <w:rPr>
          <w:rFonts w:eastAsia="Times New Roman" w:cs="Arial"/>
          <w:b/>
          <w:bCs/>
          <w:color w:val="1E1E1E"/>
          <w:kern w:val="0"/>
          <w:lang w:eastAsia="en-GB"/>
          <w14:ligatures w14:val="none"/>
        </w:rPr>
        <w:t>Not applicable, mast is free standing.</w:t>
      </w:r>
      <w:r w:rsidRPr="0080237A">
        <w:rPr>
          <w:rFonts w:eastAsia="Times New Roman" w:cs="Arial"/>
          <w:color w:val="1E1E1E"/>
          <w:kern w:val="0"/>
          <w:lang w:eastAsia="en-GB"/>
          <w14:ligatures w14:val="none"/>
        </w:rPr>
        <w:t xml:space="preserve"> </w:t>
      </w:r>
    </w:p>
    <w:p w14:paraId="1497BC5D" w14:textId="77777777" w:rsidR="00065C98" w:rsidRPr="0080237A" w:rsidRDefault="00065C98" w:rsidP="00065C98">
      <w:pPr>
        <w:shd w:val="clear" w:color="auto" w:fill="FFFFFF"/>
        <w:spacing w:after="120" w:line="360" w:lineRule="atLeast"/>
        <w:ind w:firstLine="240"/>
        <w:rPr>
          <w:rFonts w:eastAsia="Times New Roman" w:cs="Arial"/>
          <w:color w:val="1E1E1E"/>
          <w:kern w:val="0"/>
          <w:lang w:eastAsia="en-GB"/>
          <w14:ligatures w14:val="none"/>
        </w:rPr>
      </w:pPr>
    </w:p>
    <w:p w14:paraId="18144135" w14:textId="5FF85B88" w:rsidR="0080237A" w:rsidRPr="0080237A" w:rsidRDefault="0080237A" w:rsidP="00960153">
      <w:pPr>
        <w:pStyle w:val="ListParagraph"/>
        <w:numPr>
          <w:ilvl w:val="0"/>
          <w:numId w:val="12"/>
        </w:num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Class A(a) and Class A(c) development is permitted subject to the condition that any apparatus or structure provided in accordance with that permission is removed from the land, building or structure on which it is situated—</w:t>
      </w:r>
    </w:p>
    <w:p w14:paraId="5C1641CE" w14:textId="154A2777" w:rsidR="0080237A" w:rsidRPr="0080237A" w:rsidRDefault="0080237A" w:rsidP="00960153">
      <w:pPr>
        <w:numPr>
          <w:ilvl w:val="0"/>
          <w:numId w:val="15"/>
        </w:num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if such development was carried out in an emergency on any article 2(3) land or on any land which is, or is within, a site of special scientific interest, at the expiry of the relevant period, or</w:t>
      </w:r>
    </w:p>
    <w:p w14:paraId="5CE7547A" w14:textId="5571C12A" w:rsidR="0080237A" w:rsidRPr="0080237A" w:rsidRDefault="0080237A" w:rsidP="00960153">
      <w:pPr>
        <w:numPr>
          <w:ilvl w:val="0"/>
          <w:numId w:val="15"/>
        </w:numPr>
        <w:shd w:val="clear" w:color="auto" w:fill="FFFFFF"/>
        <w:spacing w:after="120" w:line="360" w:lineRule="atLeast"/>
        <w:ind w:left="108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in any other case, as soon as reasonably practicable after it is no longer required for electronic communications purposes,</w:t>
      </w:r>
    </w:p>
    <w:p w14:paraId="31A0A197" w14:textId="77777777" w:rsidR="0080237A" w:rsidRPr="0080237A" w:rsidRDefault="0080237A" w:rsidP="00960153">
      <w:pPr>
        <w:shd w:val="clear" w:color="auto" w:fill="FFFFFF"/>
        <w:spacing w:after="120" w:line="360" w:lineRule="atLeast"/>
        <w:ind w:left="12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and such land, building or structure is restored to its condition before the development took place, or to any other condition as may be agreed in writing between the local planning authority and the developer.</w:t>
      </w:r>
    </w:p>
    <w:p w14:paraId="66730CBC" w14:textId="417201E3" w:rsidR="0080237A" w:rsidRPr="008564DA" w:rsidRDefault="004A698E" w:rsidP="00960153">
      <w:pPr>
        <w:numPr>
          <w:ilvl w:val="0"/>
          <w:numId w:val="8"/>
        </w:numPr>
        <w:shd w:val="clear" w:color="auto" w:fill="FFFFFF"/>
        <w:spacing w:after="120" w:line="360" w:lineRule="atLeast"/>
        <w:rPr>
          <w:rFonts w:eastAsia="Times New Roman" w:cs="Arial"/>
          <w:color w:val="1E1E1E"/>
          <w:kern w:val="0"/>
          <w:lang w:eastAsia="en-GB"/>
          <w14:ligatures w14:val="none"/>
        </w:rPr>
      </w:pPr>
      <w:r>
        <w:rPr>
          <w:rFonts w:eastAsia="Times New Roman" w:cs="Arial"/>
          <w:b/>
          <w:bCs/>
          <w:color w:val="1E1E1E"/>
          <w:kern w:val="0"/>
          <w:lang w:eastAsia="en-GB"/>
          <w14:ligatures w14:val="none"/>
        </w:rPr>
        <w:t>Could</w:t>
      </w:r>
      <w:r w:rsidR="008564DA">
        <w:rPr>
          <w:rFonts w:eastAsia="Times New Roman" w:cs="Arial"/>
          <w:b/>
          <w:bCs/>
          <w:color w:val="1E1E1E"/>
          <w:kern w:val="0"/>
          <w:lang w:eastAsia="en-GB"/>
          <w14:ligatures w14:val="none"/>
        </w:rPr>
        <w:t xml:space="preserve"> be conditioned. </w:t>
      </w:r>
    </w:p>
    <w:p w14:paraId="66BC6608"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 xml:space="preserve">(3) Class A(b) development is permitted subject to the condition that any apparatus or structure provided in accordance with that permission must, at the expiry of the relevant period, </w:t>
      </w:r>
      <w:r w:rsidRPr="0080237A">
        <w:rPr>
          <w:rFonts w:eastAsia="Times New Roman" w:cs="Arial"/>
          <w:color w:val="1E1E1E"/>
          <w:kern w:val="0"/>
          <w:lang w:eastAsia="en-GB"/>
          <w14:ligatures w14:val="none"/>
        </w:rPr>
        <w:lastRenderedPageBreak/>
        <w:t>be removed from the land and the land restored to its condition before the development took place.</w:t>
      </w:r>
    </w:p>
    <w:p w14:paraId="64A323A9" w14:textId="53816AB5" w:rsidR="0080237A" w:rsidRPr="0080237A" w:rsidRDefault="0080237A" w:rsidP="00960153">
      <w:pPr>
        <w:shd w:val="clear" w:color="auto" w:fill="FFFFFF"/>
        <w:spacing w:after="120" w:line="360" w:lineRule="atLeast"/>
        <w:ind w:firstLine="240"/>
        <w:rPr>
          <w:rFonts w:eastAsia="Times New Roman" w:cs="Arial"/>
          <w:b/>
          <w:bCs/>
          <w:color w:val="1E1E1E"/>
          <w:kern w:val="0"/>
          <w:lang w:eastAsia="en-GB"/>
          <w14:ligatures w14:val="none"/>
        </w:rPr>
      </w:pPr>
      <w:r w:rsidRPr="0080237A">
        <w:rPr>
          <w:rFonts w:eastAsia="Times New Roman" w:cs="Arial"/>
          <w:b/>
          <w:bCs/>
          <w:color w:val="1E1E1E"/>
          <w:kern w:val="0"/>
          <w:lang w:eastAsia="en-GB"/>
          <w14:ligatures w14:val="none"/>
        </w:rPr>
        <w:t xml:space="preserve">-  </w:t>
      </w:r>
      <w:r w:rsidR="001F0988">
        <w:rPr>
          <w:rFonts w:eastAsia="Times New Roman" w:cs="Arial"/>
          <w:b/>
          <w:bCs/>
          <w:color w:val="1E1E1E"/>
          <w:kern w:val="0"/>
          <w:lang w:eastAsia="en-GB"/>
          <w14:ligatures w14:val="none"/>
        </w:rPr>
        <w:t xml:space="preserve">Could be conditioned. </w:t>
      </w:r>
    </w:p>
    <w:p w14:paraId="619BF3AB"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p>
    <w:p w14:paraId="36DFC8D4"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(4) Subject to sub-paragraph (5), Class A development—</w:t>
      </w:r>
    </w:p>
    <w:p w14:paraId="42284176"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(a)on article 2(3) land or land which is, or is within, a site of special scientific interest, or</w:t>
      </w:r>
    </w:p>
    <w:p w14:paraId="1D641A8B"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(b)on any other land and consisting of the construction, installation, alteration or replacement of—</w:t>
      </w:r>
    </w:p>
    <w:p w14:paraId="245B15B3"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(i)a mast;</w:t>
      </w:r>
    </w:p>
    <w:p w14:paraId="555C2747"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(ii)an antenna on a building or structure (other than a mast) where the antenna (including any supporting structure) would exceed the height of the building or structure at the point where it is installed or to be installed by 6 metres or more;</w:t>
      </w:r>
    </w:p>
    <w:p w14:paraId="4B5BB1EC"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(iii)a public call box;</w:t>
      </w:r>
    </w:p>
    <w:p w14:paraId="17C5907D"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(iv)radio equipment housing, where the volume of any single development is in excess of 2.5 cubic metres,</w:t>
      </w:r>
    </w:p>
    <w:p w14:paraId="1144D884"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is permitted subject, except in case of emergency (in which case only paragraph A.3(11) applies), to the conditions set out in paragraph A.3.</w:t>
      </w:r>
    </w:p>
    <w:p w14:paraId="1932EFE9" w14:textId="77777777" w:rsidR="0080237A" w:rsidRPr="0080237A" w:rsidRDefault="0080237A" w:rsidP="00960153">
      <w:pPr>
        <w:numPr>
          <w:ilvl w:val="0"/>
          <w:numId w:val="8"/>
        </w:numPr>
        <w:shd w:val="clear" w:color="auto" w:fill="FFFFFF"/>
        <w:spacing w:after="120" w:line="360" w:lineRule="atLeast"/>
        <w:rPr>
          <w:rFonts w:eastAsia="Times New Roman" w:cs="Arial"/>
          <w:b/>
          <w:bCs/>
          <w:color w:val="1E1E1E"/>
          <w:kern w:val="0"/>
          <w:lang w:eastAsia="en-GB"/>
          <w14:ligatures w14:val="none"/>
        </w:rPr>
      </w:pPr>
      <w:r w:rsidRPr="0080237A">
        <w:rPr>
          <w:rFonts w:eastAsia="Times New Roman" w:cs="Arial"/>
          <w:b/>
          <w:bCs/>
          <w:color w:val="1E1E1E"/>
          <w:kern w:val="0"/>
          <w:lang w:eastAsia="en-GB"/>
          <w14:ligatures w14:val="none"/>
        </w:rPr>
        <w:t xml:space="preserve">Not on article 2(3) land. </w:t>
      </w:r>
    </w:p>
    <w:p w14:paraId="522A7AB6"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p>
    <w:p w14:paraId="42B27361"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(5) The conditions set out in paragraph A.3 (prior approval) do not apply in relation to Class A development on any article 2(3) land which consists of the construction, installation, alteration or replacement of a telegraph pole, cabinet or line, in connection with the provision of fixed-line broadband, provided that the development is completed on or before 30th May 2018.</w:t>
      </w:r>
    </w:p>
    <w:p w14:paraId="53013338"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 xml:space="preserve">- </w:t>
      </w:r>
      <w:r w:rsidRPr="0080237A">
        <w:rPr>
          <w:rFonts w:eastAsia="Times New Roman" w:cs="Arial"/>
          <w:b/>
          <w:bCs/>
          <w:color w:val="1E1E1E"/>
          <w:kern w:val="0"/>
          <w:lang w:eastAsia="en-GB"/>
          <w14:ligatures w14:val="none"/>
        </w:rPr>
        <w:t>Not on article 2(3) land.</w:t>
      </w:r>
      <w:r w:rsidRPr="0080237A">
        <w:rPr>
          <w:rFonts w:eastAsia="Times New Roman" w:cs="Arial"/>
          <w:color w:val="1E1E1E"/>
          <w:kern w:val="0"/>
          <w:lang w:eastAsia="en-GB"/>
          <w14:ligatures w14:val="none"/>
        </w:rPr>
        <w:t xml:space="preserve"> </w:t>
      </w:r>
    </w:p>
    <w:p w14:paraId="7016C328"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p>
    <w:p w14:paraId="3449D13D" w14:textId="6C32273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b/>
          <w:bCs/>
          <w:color w:val="1E1E1E"/>
          <w:kern w:val="0"/>
          <w:lang w:eastAsia="en-GB"/>
          <w14:ligatures w14:val="none"/>
        </w:rPr>
        <w:t>A.3</w:t>
      </w:r>
      <w:r w:rsidR="00676FE7" w:rsidRPr="0080237A">
        <w:rPr>
          <w:rFonts w:eastAsia="Times New Roman" w:cs="Arial"/>
          <w:color w:val="1E1E1E"/>
          <w:kern w:val="0"/>
          <w:lang w:eastAsia="en-GB"/>
          <w14:ligatures w14:val="none"/>
        </w:rPr>
        <w:t>— (</w:t>
      </w:r>
      <w:r w:rsidRPr="0080237A">
        <w:rPr>
          <w:rFonts w:eastAsia="Times New Roman" w:cs="Arial"/>
          <w:color w:val="1E1E1E"/>
          <w:kern w:val="0"/>
          <w:lang w:eastAsia="en-GB"/>
          <w14:ligatures w14:val="none"/>
        </w:rPr>
        <w:t>1) The developer must give notice of the proposed development to any person (other than the developer) who is an owner of the land to which the development relates, or a tenant, before making the application required by sub-paragraph (3)—</w:t>
      </w:r>
    </w:p>
    <w:p w14:paraId="0EECE6CE"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(a)by serving a developer’s notice on every such person whose name and address is known to the developer; and</w:t>
      </w:r>
    </w:p>
    <w:p w14:paraId="315F37EA"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(b)where the developer has taken reasonable steps to ascertain the names and addresses of every such person, but has been unable to do so, by local advertisement.</w:t>
      </w:r>
    </w:p>
    <w:p w14:paraId="2CF0E600" w14:textId="416D7A5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 xml:space="preserve">- </w:t>
      </w:r>
      <w:r w:rsidRPr="0080237A">
        <w:rPr>
          <w:rFonts w:eastAsia="Times New Roman" w:cs="Arial"/>
          <w:b/>
          <w:bCs/>
          <w:color w:val="1E1E1E"/>
          <w:kern w:val="0"/>
          <w:lang w:eastAsia="en-GB"/>
          <w14:ligatures w14:val="none"/>
        </w:rPr>
        <w:t>The applicant has provided confirmation that they have notified the landowner</w:t>
      </w:r>
      <w:r w:rsidR="00121B9D">
        <w:rPr>
          <w:rFonts w:eastAsia="Times New Roman" w:cs="Arial"/>
          <w:b/>
          <w:bCs/>
          <w:color w:val="1E1E1E"/>
          <w:kern w:val="0"/>
          <w:lang w:eastAsia="en-GB"/>
          <w14:ligatures w14:val="none"/>
        </w:rPr>
        <w:t xml:space="preserve"> and has </w:t>
      </w:r>
      <w:r w:rsidR="001F0988">
        <w:rPr>
          <w:rFonts w:eastAsia="Times New Roman" w:cs="Arial"/>
          <w:b/>
          <w:bCs/>
          <w:color w:val="1E1E1E"/>
          <w:kern w:val="0"/>
          <w:lang w:eastAsia="en-GB"/>
          <w14:ligatures w14:val="none"/>
        </w:rPr>
        <w:t>posted</w:t>
      </w:r>
      <w:r w:rsidR="00121B9D">
        <w:rPr>
          <w:rFonts w:eastAsia="Times New Roman" w:cs="Arial"/>
          <w:b/>
          <w:bCs/>
          <w:color w:val="1E1E1E"/>
          <w:kern w:val="0"/>
          <w:lang w:eastAsia="en-GB"/>
          <w14:ligatures w14:val="none"/>
        </w:rPr>
        <w:t xml:space="preserve"> a site notice near the proposed site</w:t>
      </w:r>
      <w:r w:rsidRPr="0080237A">
        <w:rPr>
          <w:rFonts w:eastAsia="Times New Roman" w:cs="Arial"/>
          <w:b/>
          <w:bCs/>
          <w:color w:val="1E1E1E"/>
          <w:kern w:val="0"/>
          <w:lang w:eastAsia="en-GB"/>
          <w14:ligatures w14:val="none"/>
        </w:rPr>
        <w:t>.</w:t>
      </w:r>
    </w:p>
    <w:p w14:paraId="30B4473F"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p>
    <w:p w14:paraId="0F1E0D0A"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lastRenderedPageBreak/>
        <w:t>(2) Where the proposed development consists of the installation of a mast within 3 kilometres of the perimeter of an aerodrome, the developer must notify the Civil Aviation Authority, the Secretary of State for Defence or the aerodrome operator, as appropriate, before making the application required by sub-paragraph (3).</w:t>
      </w:r>
    </w:p>
    <w:p w14:paraId="0EE6E13F" w14:textId="77777777" w:rsidR="0080237A" w:rsidRPr="0080237A" w:rsidRDefault="0080237A" w:rsidP="00960153">
      <w:pPr>
        <w:shd w:val="clear" w:color="auto" w:fill="FFFFFF"/>
        <w:spacing w:after="120" w:line="360" w:lineRule="atLeast"/>
        <w:ind w:firstLine="240"/>
        <w:rPr>
          <w:rFonts w:eastAsia="Times New Roman" w:cs="Arial"/>
          <w:b/>
          <w:bCs/>
          <w:color w:val="1E1E1E"/>
          <w:kern w:val="0"/>
          <w:lang w:eastAsia="en-GB"/>
          <w14:ligatures w14:val="none"/>
        </w:rPr>
      </w:pPr>
      <w:r w:rsidRPr="0080237A">
        <w:rPr>
          <w:rFonts w:eastAsia="Times New Roman" w:cs="Arial"/>
          <w:b/>
          <w:bCs/>
          <w:color w:val="1E1E1E"/>
          <w:kern w:val="0"/>
          <w:lang w:eastAsia="en-GB"/>
          <w14:ligatures w14:val="none"/>
        </w:rPr>
        <w:t xml:space="preserve">- Not within civil safeguarding area or a defence safeguarding area. </w:t>
      </w:r>
    </w:p>
    <w:p w14:paraId="4A5BF298"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p>
    <w:p w14:paraId="4476A0B6" w14:textId="77777777" w:rsidR="0080237A" w:rsidRPr="00CF258D" w:rsidRDefault="0080237A" w:rsidP="00960153">
      <w:pPr>
        <w:shd w:val="clear" w:color="auto" w:fill="FFFFFF"/>
        <w:spacing w:after="120" w:line="360" w:lineRule="atLeast"/>
        <w:ind w:firstLine="240"/>
        <w:rPr>
          <w:rFonts w:eastAsia="Times New Roman" w:cs="Arial"/>
          <w:kern w:val="0"/>
          <w:lang w:eastAsia="en-GB"/>
          <w14:ligatures w14:val="none"/>
        </w:rPr>
      </w:pPr>
      <w:r w:rsidRPr="00CF258D">
        <w:rPr>
          <w:rFonts w:eastAsia="Times New Roman" w:cs="Arial"/>
          <w:kern w:val="0"/>
          <w:lang w:eastAsia="en-GB"/>
          <w14:ligatures w14:val="none"/>
        </w:rPr>
        <w:t>(3) Before beginning the development, the developer must apply to the local planning authority for a determination as to whether the prior approval of the authority will be required as to the siting and appearance of the development.</w:t>
      </w:r>
    </w:p>
    <w:p w14:paraId="01542173" w14:textId="77777777" w:rsidR="00DF4A73" w:rsidRPr="00DF4A73" w:rsidRDefault="00DF4A73" w:rsidP="00F64000">
      <w:pPr>
        <w:shd w:val="clear" w:color="auto" w:fill="FFFFFF"/>
        <w:spacing w:after="120" w:line="360" w:lineRule="atLeast"/>
        <w:rPr>
          <w:rFonts w:eastAsia="Times New Roman" w:cs="Arial"/>
          <w:b/>
          <w:bCs/>
          <w:kern w:val="0"/>
          <w:lang w:eastAsia="en-GB"/>
          <w14:ligatures w14:val="none"/>
        </w:rPr>
      </w:pPr>
      <w:r w:rsidRPr="00DF4A73">
        <w:rPr>
          <w:rFonts w:eastAsia="Times New Roman" w:cs="Arial"/>
          <w:b/>
          <w:bCs/>
          <w:kern w:val="0"/>
          <w:lang w:eastAsia="en-GB"/>
          <w14:ligatures w14:val="none"/>
        </w:rPr>
        <w:t>Appearance:</w:t>
      </w:r>
    </w:p>
    <w:p w14:paraId="72D29C4A" w14:textId="01CA0585" w:rsidR="007B3BFE" w:rsidRPr="00DF4A73" w:rsidRDefault="00DF4A73" w:rsidP="00960153">
      <w:pPr>
        <w:shd w:val="clear" w:color="auto" w:fill="FFFFFF"/>
        <w:spacing w:after="120" w:line="360" w:lineRule="atLeast"/>
        <w:rPr>
          <w:rFonts w:eastAsia="Times New Roman" w:cs="Arial"/>
          <w:color w:val="C00000"/>
          <w:kern w:val="0"/>
          <w:lang w:eastAsia="en-GB"/>
          <w14:ligatures w14:val="none"/>
        </w:rPr>
      </w:pPr>
      <w:r>
        <w:rPr>
          <w:rFonts w:eastAsia="Times New Roman" w:cs="Arial"/>
          <w:b/>
          <w:bCs/>
          <w:color w:val="1E1E1E"/>
          <w:kern w:val="0"/>
          <w:lang w:eastAsia="en-GB"/>
          <w14:ligatures w14:val="none"/>
        </w:rPr>
        <w:t>T</w:t>
      </w:r>
      <w:r w:rsidR="00FC0978">
        <w:rPr>
          <w:rFonts w:eastAsia="Times New Roman" w:cs="Arial"/>
          <w:b/>
          <w:bCs/>
          <w:color w:val="1E1E1E"/>
          <w:kern w:val="0"/>
          <w:lang w:eastAsia="en-GB"/>
          <w14:ligatures w14:val="none"/>
        </w:rPr>
        <w:t xml:space="preserve">he proposed mast is </w:t>
      </w:r>
      <w:r w:rsidR="00127BEB">
        <w:rPr>
          <w:rFonts w:eastAsia="Times New Roman" w:cs="Arial"/>
          <w:b/>
          <w:bCs/>
          <w:color w:val="1E1E1E"/>
          <w:kern w:val="0"/>
          <w:lang w:eastAsia="en-GB"/>
          <w14:ligatures w14:val="none"/>
        </w:rPr>
        <w:t xml:space="preserve">20m in height </w:t>
      </w:r>
      <w:r w:rsidR="008202A0">
        <w:rPr>
          <w:rFonts w:eastAsia="Times New Roman" w:cs="Arial"/>
          <w:b/>
          <w:bCs/>
          <w:color w:val="1E1E1E"/>
          <w:kern w:val="0"/>
          <w:lang w:eastAsia="en-GB"/>
          <w14:ligatures w14:val="none"/>
        </w:rPr>
        <w:t>with 9no. antennas and 3no. ERS plus ancillary cabinets</w:t>
      </w:r>
      <w:r w:rsidR="002907A9">
        <w:rPr>
          <w:rFonts w:eastAsia="Times New Roman" w:cs="Arial"/>
          <w:b/>
          <w:bCs/>
          <w:color w:val="1E1E1E"/>
          <w:kern w:val="0"/>
          <w:lang w:eastAsia="en-GB"/>
          <w14:ligatures w14:val="none"/>
        </w:rPr>
        <w:t xml:space="preserve"> at the base</w:t>
      </w:r>
      <w:r w:rsidR="00546779">
        <w:rPr>
          <w:rFonts w:eastAsia="Times New Roman" w:cs="Arial"/>
          <w:b/>
          <w:bCs/>
          <w:color w:val="1E1E1E"/>
          <w:kern w:val="0"/>
          <w:lang w:eastAsia="en-GB"/>
          <w14:ligatures w14:val="none"/>
        </w:rPr>
        <w:t>, the</w:t>
      </w:r>
      <w:r w:rsidR="002907A9">
        <w:rPr>
          <w:rFonts w:eastAsia="Times New Roman" w:cs="Arial"/>
          <w:b/>
          <w:bCs/>
          <w:color w:val="1E1E1E"/>
          <w:kern w:val="0"/>
          <w:lang w:eastAsia="en-GB"/>
          <w14:ligatures w14:val="none"/>
        </w:rPr>
        <w:t xml:space="preserve"> main mast would be grey in colour</w:t>
      </w:r>
      <w:r w:rsidR="00546779">
        <w:rPr>
          <w:rFonts w:eastAsia="Times New Roman" w:cs="Arial"/>
          <w:b/>
          <w:bCs/>
          <w:color w:val="1E1E1E"/>
          <w:kern w:val="0"/>
          <w:lang w:eastAsia="en-GB"/>
          <w14:ligatures w14:val="none"/>
        </w:rPr>
        <w:t xml:space="preserve">. </w:t>
      </w:r>
      <w:r w:rsidR="00E82DDB">
        <w:rPr>
          <w:rFonts w:eastAsia="Times New Roman" w:cs="Arial"/>
          <w:b/>
          <w:bCs/>
          <w:color w:val="1E1E1E"/>
          <w:kern w:val="0"/>
          <w:lang w:eastAsia="en-GB"/>
          <w14:ligatures w14:val="none"/>
        </w:rPr>
        <w:t xml:space="preserve">The mast and associated cabinets are standard in terms of their appearance, and in keeping with the majority of telecoms </w:t>
      </w:r>
      <w:r w:rsidR="00E463D4">
        <w:rPr>
          <w:rFonts w:eastAsia="Times New Roman" w:cs="Arial"/>
          <w:b/>
          <w:bCs/>
          <w:color w:val="1E1E1E"/>
          <w:kern w:val="0"/>
          <w:lang w:eastAsia="en-GB"/>
          <w14:ligatures w14:val="none"/>
        </w:rPr>
        <w:t>masts seen elsewhere in the local authority.</w:t>
      </w:r>
    </w:p>
    <w:p w14:paraId="0F35EF92" w14:textId="77777777" w:rsidR="007B3BFE" w:rsidRDefault="007B3BFE" w:rsidP="00960153">
      <w:pPr>
        <w:shd w:val="clear" w:color="auto" w:fill="FFFFFF"/>
        <w:spacing w:after="120" w:line="360" w:lineRule="atLeast"/>
        <w:ind w:firstLine="240"/>
        <w:rPr>
          <w:rFonts w:eastAsia="Times New Roman" w:cs="Arial"/>
          <w:b/>
          <w:bCs/>
          <w:color w:val="1E1E1E"/>
          <w:kern w:val="0"/>
          <w:lang w:eastAsia="en-GB"/>
          <w14:ligatures w14:val="none"/>
        </w:rPr>
      </w:pPr>
    </w:p>
    <w:p w14:paraId="42863EEF" w14:textId="77777777" w:rsidR="00DF4A73" w:rsidRDefault="00DF4A73" w:rsidP="00F64000">
      <w:pPr>
        <w:shd w:val="clear" w:color="auto" w:fill="FFFFFF"/>
        <w:spacing w:after="120" w:line="360" w:lineRule="atLeast"/>
        <w:rPr>
          <w:rFonts w:eastAsia="Times New Roman" w:cs="Arial"/>
          <w:b/>
          <w:bCs/>
          <w:color w:val="1E1E1E"/>
          <w:kern w:val="0"/>
          <w:lang w:eastAsia="en-GB"/>
          <w14:ligatures w14:val="none"/>
        </w:rPr>
      </w:pPr>
      <w:r>
        <w:rPr>
          <w:rFonts w:eastAsia="Times New Roman" w:cs="Arial"/>
          <w:b/>
          <w:bCs/>
          <w:color w:val="1E1E1E"/>
          <w:kern w:val="0"/>
          <w:lang w:eastAsia="en-GB"/>
          <w14:ligatures w14:val="none"/>
        </w:rPr>
        <w:t>Sitting:</w:t>
      </w:r>
    </w:p>
    <w:p w14:paraId="6A9EB986" w14:textId="30E86362" w:rsidR="00522B6C" w:rsidRDefault="00522B6C" w:rsidP="00F64000">
      <w:pPr>
        <w:shd w:val="clear" w:color="auto" w:fill="FFFFFF"/>
        <w:spacing w:after="120" w:line="360" w:lineRule="atLeast"/>
        <w:rPr>
          <w:rFonts w:eastAsia="Times New Roman" w:cs="Arial"/>
          <w:b/>
          <w:bCs/>
          <w:color w:val="1E1E1E"/>
          <w:kern w:val="0"/>
          <w:lang w:eastAsia="en-GB"/>
          <w14:ligatures w14:val="none"/>
        </w:rPr>
      </w:pPr>
      <w:r w:rsidRPr="00522B6C">
        <w:rPr>
          <w:rFonts w:eastAsia="Times New Roman" w:cs="Arial"/>
          <w:b/>
          <w:bCs/>
          <w:color w:val="1E1E1E"/>
          <w:kern w:val="0"/>
          <w:lang w:eastAsia="en-GB"/>
          <w14:ligatures w14:val="none"/>
        </w:rPr>
        <w:t xml:space="preserve">The proposed mast would be sited on Albany Road immediately adjacent to the junction with Warwick Road, occupying a highly visible and prominent position within the public realm. Owing to its location at a road junction and </w:t>
      </w:r>
      <w:r w:rsidR="00F301ED">
        <w:rPr>
          <w:rFonts w:eastAsia="Times New Roman" w:cs="Arial"/>
          <w:b/>
          <w:bCs/>
          <w:color w:val="1E1E1E"/>
          <w:kern w:val="0"/>
          <w:lang w:eastAsia="en-GB"/>
          <w14:ligatures w14:val="none"/>
        </w:rPr>
        <w:t>facing towards</w:t>
      </w:r>
      <w:r w:rsidRPr="00522B6C">
        <w:rPr>
          <w:rFonts w:eastAsia="Times New Roman" w:cs="Arial"/>
          <w:b/>
          <w:bCs/>
          <w:color w:val="1E1E1E"/>
          <w:kern w:val="0"/>
          <w:lang w:eastAsia="en-GB"/>
          <w14:ligatures w14:val="none"/>
        </w:rPr>
        <w:t xml:space="preserve"> the District Centre, the structure would be readily perceived from multiple vantage points, including along </w:t>
      </w:r>
      <w:r w:rsidR="00F301ED">
        <w:rPr>
          <w:rFonts w:eastAsia="Times New Roman" w:cs="Arial"/>
          <w:b/>
          <w:bCs/>
          <w:color w:val="1E1E1E"/>
          <w:kern w:val="0"/>
          <w:lang w:eastAsia="en-GB"/>
          <w14:ligatures w14:val="none"/>
        </w:rPr>
        <w:t>Albany Road</w:t>
      </w:r>
      <w:r w:rsidRPr="00522B6C">
        <w:rPr>
          <w:rFonts w:eastAsia="Times New Roman" w:cs="Arial"/>
          <w:b/>
          <w:bCs/>
          <w:color w:val="1E1E1E"/>
          <w:kern w:val="0"/>
          <w:lang w:eastAsia="en-GB"/>
          <w14:ligatures w14:val="none"/>
        </w:rPr>
        <w:t xml:space="preserve">, </w:t>
      </w:r>
      <w:r w:rsidR="00F301ED">
        <w:rPr>
          <w:rFonts w:eastAsia="Times New Roman" w:cs="Arial"/>
          <w:b/>
          <w:bCs/>
          <w:color w:val="1E1E1E"/>
          <w:kern w:val="0"/>
          <w:lang w:eastAsia="en-GB"/>
          <w14:ligatures w14:val="none"/>
        </w:rPr>
        <w:t>Warwick Street</w:t>
      </w:r>
      <w:r w:rsidRPr="00522B6C">
        <w:rPr>
          <w:rFonts w:eastAsia="Times New Roman" w:cs="Arial"/>
          <w:b/>
          <w:bCs/>
          <w:color w:val="1E1E1E"/>
          <w:kern w:val="0"/>
          <w:lang w:eastAsia="en-GB"/>
          <w14:ligatures w14:val="none"/>
        </w:rPr>
        <w:t xml:space="preserve"> </w:t>
      </w:r>
      <w:r w:rsidR="00F301ED">
        <w:rPr>
          <w:rFonts w:eastAsia="Times New Roman" w:cs="Arial"/>
          <w:b/>
          <w:bCs/>
          <w:color w:val="1E1E1E"/>
          <w:kern w:val="0"/>
          <w:lang w:eastAsia="en-GB"/>
          <w14:ligatures w14:val="none"/>
        </w:rPr>
        <w:t>with</w:t>
      </w:r>
      <w:r w:rsidRPr="00522B6C">
        <w:rPr>
          <w:rFonts w:eastAsia="Times New Roman" w:cs="Arial"/>
          <w:b/>
          <w:bCs/>
          <w:color w:val="1E1E1E"/>
          <w:kern w:val="0"/>
          <w:lang w:eastAsia="en-GB"/>
          <w14:ligatures w14:val="none"/>
        </w:rPr>
        <w:t xml:space="preserve"> views extending </w:t>
      </w:r>
      <w:r w:rsidR="00F301ED">
        <w:rPr>
          <w:rFonts w:eastAsia="Times New Roman" w:cs="Arial"/>
          <w:b/>
          <w:bCs/>
          <w:color w:val="1E1E1E"/>
          <w:kern w:val="0"/>
          <w:lang w:eastAsia="en-GB"/>
          <w14:ligatures w14:val="none"/>
        </w:rPr>
        <w:t>to</w:t>
      </w:r>
      <w:r w:rsidRPr="00522B6C">
        <w:rPr>
          <w:rFonts w:eastAsia="Times New Roman" w:cs="Arial"/>
          <w:b/>
          <w:bCs/>
          <w:color w:val="1E1E1E"/>
          <w:kern w:val="0"/>
          <w:lang w:eastAsia="en-GB"/>
          <w14:ligatures w14:val="none"/>
        </w:rPr>
        <w:t xml:space="preserve"> Barlow Moor Road. The mast would therefore form a conspicuous and visually dominant feature within the street scene.</w:t>
      </w:r>
    </w:p>
    <w:p w14:paraId="3AC86F02" w14:textId="77777777" w:rsidR="00522B6C" w:rsidRPr="00522B6C" w:rsidRDefault="00522B6C" w:rsidP="00960153">
      <w:pPr>
        <w:shd w:val="clear" w:color="auto" w:fill="FFFFFF"/>
        <w:spacing w:after="120" w:line="360" w:lineRule="atLeast"/>
        <w:ind w:firstLine="240"/>
        <w:rPr>
          <w:rFonts w:eastAsia="Times New Roman" w:cs="Arial"/>
          <w:b/>
          <w:bCs/>
          <w:color w:val="1E1E1E"/>
          <w:kern w:val="0"/>
          <w:lang w:eastAsia="en-GB"/>
          <w14:ligatures w14:val="none"/>
        </w:rPr>
      </w:pPr>
    </w:p>
    <w:p w14:paraId="664032A7" w14:textId="05097D03" w:rsidR="00522B6C" w:rsidRDefault="00522B6C" w:rsidP="00F64000">
      <w:pPr>
        <w:shd w:val="clear" w:color="auto" w:fill="FFFFFF"/>
        <w:spacing w:after="120" w:line="360" w:lineRule="atLeast"/>
        <w:rPr>
          <w:rFonts w:eastAsia="Times New Roman" w:cs="Arial"/>
          <w:b/>
          <w:bCs/>
          <w:color w:val="1E1E1E"/>
          <w:kern w:val="0"/>
          <w:lang w:eastAsia="en-GB"/>
          <w14:ligatures w14:val="none"/>
        </w:rPr>
      </w:pPr>
      <w:r w:rsidRPr="00522B6C">
        <w:rPr>
          <w:rFonts w:eastAsia="Times New Roman" w:cs="Arial"/>
          <w:b/>
          <w:bCs/>
          <w:color w:val="1E1E1E"/>
          <w:kern w:val="0"/>
          <w:lang w:eastAsia="en-GB"/>
          <w14:ligatures w14:val="none"/>
        </w:rPr>
        <w:t>The surrounding area is characterised by predominantly two-storey residential properties, with built development of a significantly lower scale than the proposed 2</w:t>
      </w:r>
      <w:r w:rsidR="006D2EBB">
        <w:rPr>
          <w:rFonts w:eastAsia="Times New Roman" w:cs="Arial"/>
          <w:b/>
          <w:bCs/>
          <w:color w:val="1E1E1E"/>
          <w:kern w:val="0"/>
          <w:lang w:eastAsia="en-GB"/>
          <w14:ligatures w14:val="none"/>
        </w:rPr>
        <w:t xml:space="preserve">0m </w:t>
      </w:r>
      <w:r w:rsidRPr="00522B6C">
        <w:rPr>
          <w:rFonts w:eastAsia="Times New Roman" w:cs="Arial"/>
          <w:b/>
          <w:bCs/>
          <w:color w:val="1E1E1E"/>
          <w:kern w:val="0"/>
          <w:lang w:eastAsia="en-GB"/>
          <w14:ligatures w14:val="none"/>
        </w:rPr>
        <w:t xml:space="preserve">high </w:t>
      </w:r>
      <w:r w:rsidR="006D2EBB">
        <w:rPr>
          <w:rFonts w:eastAsia="Times New Roman" w:cs="Arial"/>
          <w:b/>
          <w:bCs/>
          <w:color w:val="1E1E1E"/>
          <w:kern w:val="0"/>
          <w:lang w:eastAsia="en-GB"/>
          <w14:ligatures w14:val="none"/>
        </w:rPr>
        <w:t>mast</w:t>
      </w:r>
      <w:r w:rsidRPr="00522B6C">
        <w:rPr>
          <w:rFonts w:eastAsia="Times New Roman" w:cs="Arial"/>
          <w:b/>
          <w:bCs/>
          <w:color w:val="1E1E1E"/>
          <w:kern w:val="0"/>
          <w:lang w:eastAsia="en-GB"/>
          <w14:ligatures w14:val="none"/>
        </w:rPr>
        <w:t xml:space="preserve">. The siting of the mast in an open and exposed location would </w:t>
      </w:r>
      <w:r w:rsidR="006D2EBB" w:rsidRPr="00522B6C">
        <w:rPr>
          <w:rFonts w:eastAsia="Times New Roman" w:cs="Arial"/>
          <w:b/>
          <w:bCs/>
          <w:color w:val="1E1E1E"/>
          <w:kern w:val="0"/>
          <w:lang w:eastAsia="en-GB"/>
          <w14:ligatures w14:val="none"/>
        </w:rPr>
        <w:t>emphasi</w:t>
      </w:r>
      <w:r w:rsidR="006D2EBB">
        <w:rPr>
          <w:rFonts w:eastAsia="Times New Roman" w:cs="Arial"/>
          <w:b/>
          <w:bCs/>
          <w:color w:val="1E1E1E"/>
          <w:kern w:val="0"/>
          <w:lang w:eastAsia="en-GB"/>
          <w14:ligatures w14:val="none"/>
        </w:rPr>
        <w:t>s</w:t>
      </w:r>
      <w:r w:rsidR="006D2EBB" w:rsidRPr="00522B6C">
        <w:rPr>
          <w:rFonts w:eastAsia="Times New Roman" w:cs="Arial"/>
          <w:b/>
          <w:bCs/>
          <w:color w:val="1E1E1E"/>
          <w:kern w:val="0"/>
          <w:lang w:eastAsia="en-GB"/>
          <w14:ligatures w14:val="none"/>
        </w:rPr>
        <w:t>e</w:t>
      </w:r>
      <w:r w:rsidRPr="00522B6C">
        <w:rPr>
          <w:rFonts w:eastAsia="Times New Roman" w:cs="Arial"/>
          <w:b/>
          <w:bCs/>
          <w:color w:val="1E1E1E"/>
          <w:kern w:val="0"/>
          <w:lang w:eastAsia="en-GB"/>
          <w14:ligatures w14:val="none"/>
        </w:rPr>
        <w:t xml:space="preserve"> its vertical form and height, with limited opportunity for screening or assimilation into the existing streetscape. As a result, the development would appear incongruous and would introduce an overtly utilitarian feature into an area whose character is primarily residential in nature.</w:t>
      </w:r>
    </w:p>
    <w:p w14:paraId="52AEFA91" w14:textId="77777777" w:rsidR="00522B6C" w:rsidRPr="00522B6C" w:rsidRDefault="00522B6C" w:rsidP="00F64000">
      <w:pPr>
        <w:shd w:val="clear" w:color="auto" w:fill="FFFFFF"/>
        <w:spacing w:after="120" w:line="360" w:lineRule="atLeast"/>
        <w:rPr>
          <w:rFonts w:eastAsia="Times New Roman" w:cs="Arial"/>
          <w:b/>
          <w:bCs/>
          <w:color w:val="1E1E1E"/>
          <w:kern w:val="0"/>
          <w:lang w:eastAsia="en-GB"/>
          <w14:ligatures w14:val="none"/>
        </w:rPr>
      </w:pPr>
    </w:p>
    <w:p w14:paraId="533B1D6C" w14:textId="2ACF56D1" w:rsidR="00555C45" w:rsidRDefault="00522B6C" w:rsidP="00F64000">
      <w:pPr>
        <w:shd w:val="clear" w:color="auto" w:fill="FFFFFF"/>
        <w:spacing w:after="120" w:line="360" w:lineRule="atLeast"/>
        <w:rPr>
          <w:rFonts w:eastAsia="Times New Roman" w:cs="Arial"/>
          <w:b/>
          <w:bCs/>
          <w:color w:val="1E1E1E"/>
          <w:kern w:val="0"/>
          <w:lang w:eastAsia="en-GB"/>
          <w14:ligatures w14:val="none"/>
        </w:rPr>
      </w:pPr>
      <w:r w:rsidRPr="00522B6C">
        <w:rPr>
          <w:rFonts w:eastAsia="Times New Roman" w:cs="Arial"/>
          <w:b/>
          <w:bCs/>
          <w:color w:val="1E1E1E"/>
          <w:kern w:val="0"/>
          <w:lang w:eastAsia="en-GB"/>
          <w14:ligatures w14:val="none"/>
        </w:rPr>
        <w:t xml:space="preserve">Furthermore, the mast would be positioned at a focal point within the local highway network where it would interrupt and compete with established views along Warwick Road and towards the District Centre. The prominence afforded by this location would result in the structure becoming a defining feature of the locality rather than a subordinate element within it. </w:t>
      </w:r>
      <w:r w:rsidR="002715E7" w:rsidRPr="00522B6C">
        <w:rPr>
          <w:rFonts w:eastAsia="Times New Roman" w:cs="Arial"/>
          <w:b/>
          <w:bCs/>
          <w:color w:val="1E1E1E"/>
          <w:kern w:val="0"/>
          <w:lang w:eastAsia="en-GB"/>
          <w14:ligatures w14:val="none"/>
        </w:rPr>
        <w:t>Therefore</w:t>
      </w:r>
      <w:r w:rsidRPr="00522B6C">
        <w:rPr>
          <w:rFonts w:eastAsia="Times New Roman" w:cs="Arial"/>
          <w:b/>
          <w:bCs/>
          <w:color w:val="1E1E1E"/>
          <w:kern w:val="0"/>
          <w:lang w:eastAsia="en-GB"/>
          <w14:ligatures w14:val="none"/>
        </w:rPr>
        <w:t xml:space="preserve">, the proposal, by reason of its siting, height and </w:t>
      </w:r>
      <w:r w:rsidRPr="00522B6C">
        <w:rPr>
          <w:rFonts w:eastAsia="Times New Roman" w:cs="Arial"/>
          <w:b/>
          <w:bCs/>
          <w:color w:val="1E1E1E"/>
          <w:kern w:val="0"/>
          <w:lang w:eastAsia="en-GB"/>
          <w14:ligatures w14:val="none"/>
        </w:rPr>
        <w:lastRenderedPageBreak/>
        <w:t>visual prominence, would cause unacceptable harm to the character and visual amenity of the surrounding area.</w:t>
      </w:r>
    </w:p>
    <w:p w14:paraId="383DCBE5" w14:textId="77777777" w:rsidR="00522B6C" w:rsidRPr="00555C45" w:rsidRDefault="00522B6C" w:rsidP="00960153">
      <w:pPr>
        <w:shd w:val="clear" w:color="auto" w:fill="FFFFFF"/>
        <w:spacing w:after="120" w:line="360" w:lineRule="atLeast"/>
        <w:ind w:firstLine="240"/>
        <w:rPr>
          <w:rFonts w:eastAsia="Times New Roman" w:cs="Arial"/>
          <w:b/>
          <w:bCs/>
          <w:color w:val="1E1E1E"/>
          <w:kern w:val="0"/>
          <w:lang w:eastAsia="en-GB"/>
          <w14:ligatures w14:val="none"/>
        </w:rPr>
      </w:pPr>
    </w:p>
    <w:p w14:paraId="37C56D6A"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(4) The application must be accompanied—</w:t>
      </w:r>
    </w:p>
    <w:p w14:paraId="2C034C6F"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(a)by a written description of the proposed development and a plan indicating its proposed location together with any fee required to be paid;</w:t>
      </w:r>
    </w:p>
    <w:p w14:paraId="1597F866"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(b)by the developer’s contact address, and the developer’s email address if the developer is content to receive communications electronically;</w:t>
      </w:r>
    </w:p>
    <w:p w14:paraId="02210BC5"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(c)where sub-paragraph (1) applies, by evidence that the requirements of sub-paragraph (1) have been satisfied; and</w:t>
      </w:r>
    </w:p>
    <w:p w14:paraId="48CD2636"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(d)where sub-paragraph (2) applies, by evidence that the Civil Aviation Authority, the Secretary of State for Defence or the aerodrome operator, as the case may be, has been notified of the proposal.</w:t>
      </w:r>
    </w:p>
    <w:p w14:paraId="013FAE74" w14:textId="0F785FEA"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 xml:space="preserve">- </w:t>
      </w:r>
      <w:r w:rsidRPr="0080237A">
        <w:rPr>
          <w:rFonts w:eastAsia="Times New Roman" w:cs="Arial"/>
          <w:b/>
          <w:bCs/>
          <w:color w:val="1E1E1E"/>
          <w:kern w:val="0"/>
          <w:lang w:eastAsia="en-GB"/>
          <w14:ligatures w14:val="none"/>
        </w:rPr>
        <w:t xml:space="preserve">Documents received </w:t>
      </w:r>
      <w:r w:rsidR="00397018">
        <w:rPr>
          <w:rFonts w:eastAsia="Times New Roman" w:cs="Arial"/>
          <w:b/>
          <w:bCs/>
          <w:color w:val="1E1E1E"/>
          <w:kern w:val="0"/>
          <w:lang w:eastAsia="en-GB"/>
          <w14:ligatures w14:val="none"/>
        </w:rPr>
        <w:t>05</w:t>
      </w:r>
      <w:r w:rsidRPr="0080237A">
        <w:rPr>
          <w:rFonts w:eastAsia="Times New Roman" w:cs="Arial"/>
          <w:b/>
          <w:bCs/>
          <w:color w:val="1E1E1E"/>
          <w:kern w:val="0"/>
          <w:lang w:eastAsia="en-GB"/>
          <w14:ligatures w14:val="none"/>
        </w:rPr>
        <w:t xml:space="preserve"> June 202</w:t>
      </w:r>
      <w:r w:rsidR="00397018">
        <w:rPr>
          <w:rFonts w:eastAsia="Times New Roman" w:cs="Arial"/>
          <w:b/>
          <w:bCs/>
          <w:color w:val="1E1E1E"/>
          <w:kern w:val="0"/>
          <w:lang w:eastAsia="en-GB"/>
          <w14:ligatures w14:val="none"/>
        </w:rPr>
        <w:t>6</w:t>
      </w:r>
      <w:r w:rsidRPr="0080237A">
        <w:rPr>
          <w:rFonts w:eastAsia="Times New Roman" w:cs="Arial"/>
          <w:b/>
          <w:bCs/>
          <w:color w:val="1E1E1E"/>
          <w:kern w:val="0"/>
          <w:lang w:eastAsia="en-GB"/>
          <w14:ligatures w14:val="none"/>
        </w:rPr>
        <w:t>.</w:t>
      </w:r>
    </w:p>
    <w:p w14:paraId="0314518A"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p>
    <w:p w14:paraId="3D88D3DB"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(5) Subject to sub-paragraph (7)(c) and (d), upon receipt of the application under sub-paragraph (4) the local planning authority must—</w:t>
      </w:r>
    </w:p>
    <w:p w14:paraId="45344ACA"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(a)for development which, in their opinion, falls within a category set out in the Table in Schedule 4 to the Procedure Order (consultations before the grant of permission), consult the authority or person mentioned in relation to that category, except where—</w:t>
      </w:r>
    </w:p>
    <w:p w14:paraId="02260AE4"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(i)the local planning authority are the authority so mentioned; or</w:t>
      </w:r>
    </w:p>
    <w:p w14:paraId="087C88B3"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(ii)the authority or person so mentioned has advised the local planning authority that they do not wish to be consulted,</w:t>
      </w:r>
    </w:p>
    <w:p w14:paraId="2C94F387"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and must give the consultees at least 14 days within which to comment;</w:t>
      </w:r>
    </w:p>
    <w:p w14:paraId="694F4ADD"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(b)in the case of development which does not accord with the provisions of the development plan in force in the area in which the land to which the application relates is situated or which would affect a right of way to which Part 3 of the Wildlife and Countryside Act 1981 (public rights of way)(</w:t>
      </w:r>
      <w:hyperlink r:id="rId6" w:anchor="f00115" w:tooltip="Go to footnote 2" w:history="1">
        <w:r w:rsidRPr="0080237A">
          <w:rPr>
            <w:rFonts w:eastAsia="Times New Roman" w:cs="Arial"/>
            <w:b/>
            <w:bCs/>
            <w:color w:val="0A64D7"/>
            <w:kern w:val="0"/>
            <w:u w:val="single"/>
            <w:lang w:eastAsia="en-GB"/>
            <w14:ligatures w14:val="none"/>
          </w:rPr>
          <w:t>2</w:t>
        </w:r>
      </w:hyperlink>
      <w:r w:rsidRPr="0080237A">
        <w:rPr>
          <w:rFonts w:eastAsia="Times New Roman" w:cs="Arial"/>
          <w:color w:val="1E1E1E"/>
          <w:kern w:val="0"/>
          <w:lang w:eastAsia="en-GB"/>
          <w14:ligatures w14:val="none"/>
        </w:rPr>
        <w:t>) applies, must give notice of the proposed development, in the appropriate form set out in Schedule 2 to the Procedure Order (notice of applications for planning permission)—</w:t>
      </w:r>
    </w:p>
    <w:p w14:paraId="21F7E028"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(i)by site display in at least one place on or near the land to which the application relates for not less than 21 days, and</w:t>
      </w:r>
    </w:p>
    <w:p w14:paraId="3D5F34D9"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(ii)by local advertisement;</w:t>
      </w:r>
    </w:p>
    <w:p w14:paraId="087B4C44"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(c)in the case of development which does not fall within paragraph (b) but which involves development carried out on a site having an area of 1 hectare or more, must give notice of the proposed development, in the appropriate form set out in Schedule 2 to the Procedure Order—</w:t>
      </w:r>
    </w:p>
    <w:p w14:paraId="7D298199"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(i)by—</w:t>
      </w:r>
    </w:p>
    <w:p w14:paraId="3C5DD3ED"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lastRenderedPageBreak/>
        <w:t>(aa)site display in at least one place on or near the land to which the application relates for not less than 21 days, or</w:t>
      </w:r>
    </w:p>
    <w:p w14:paraId="769802FC"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(bb)serving notice on any adjoining owner or occupier, and</w:t>
      </w:r>
    </w:p>
    <w:p w14:paraId="40B78039"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(ii)by local advertisement;</w:t>
      </w:r>
    </w:p>
    <w:p w14:paraId="5ABEDC27"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(d)in the case of development which does not fall within paragraph (b) or (c), must give notice of the proposed development, in the appropriate form set out in Schedule 2 to the Procedure Order—</w:t>
      </w:r>
    </w:p>
    <w:p w14:paraId="6710AF03"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(i)by site display in at least one place on or near the land to which the application relates for not less than 21 days, or</w:t>
      </w:r>
    </w:p>
    <w:p w14:paraId="0617070C"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(ii)by serving the notice on any adjoining owner or occupier.</w:t>
      </w:r>
    </w:p>
    <w:p w14:paraId="3C75FBA0" w14:textId="77777777" w:rsidR="0080237A" w:rsidRPr="0080237A" w:rsidRDefault="0080237A" w:rsidP="00960153">
      <w:pPr>
        <w:numPr>
          <w:ilvl w:val="0"/>
          <w:numId w:val="8"/>
        </w:numPr>
        <w:shd w:val="clear" w:color="auto" w:fill="FFFFFF"/>
        <w:spacing w:after="120" w:line="360" w:lineRule="atLeast"/>
        <w:rPr>
          <w:rFonts w:eastAsia="Times New Roman" w:cs="Arial"/>
          <w:b/>
          <w:bCs/>
          <w:color w:val="1E1E1E"/>
          <w:kern w:val="0"/>
          <w:lang w:eastAsia="en-GB"/>
          <w14:ligatures w14:val="none"/>
        </w:rPr>
      </w:pPr>
      <w:r w:rsidRPr="0080237A">
        <w:rPr>
          <w:rFonts w:eastAsia="Times New Roman" w:cs="Arial"/>
          <w:b/>
          <w:bCs/>
          <w:color w:val="1E1E1E"/>
          <w:kern w:val="0"/>
          <w:lang w:eastAsia="en-GB"/>
          <w14:ligatures w14:val="none"/>
        </w:rPr>
        <w:t xml:space="preserve">Not within aerodrome safeguarding area. </w:t>
      </w:r>
    </w:p>
    <w:p w14:paraId="1542FFAC" w14:textId="3FF2CBD9" w:rsidR="0080237A" w:rsidRPr="0080237A" w:rsidRDefault="0080237A" w:rsidP="00960153">
      <w:pPr>
        <w:numPr>
          <w:ilvl w:val="0"/>
          <w:numId w:val="8"/>
        </w:numPr>
        <w:shd w:val="clear" w:color="auto" w:fill="FFFFFF"/>
        <w:spacing w:after="120" w:line="360" w:lineRule="atLeast"/>
        <w:rPr>
          <w:rFonts w:eastAsia="Times New Roman" w:cs="Arial"/>
          <w:b/>
          <w:bCs/>
          <w:color w:val="1E1E1E"/>
          <w:kern w:val="0"/>
          <w:lang w:eastAsia="en-GB"/>
          <w14:ligatures w14:val="none"/>
        </w:rPr>
      </w:pPr>
      <w:r w:rsidRPr="0080237A">
        <w:rPr>
          <w:rFonts w:eastAsia="Times New Roman" w:cs="Arial"/>
          <w:b/>
          <w:bCs/>
          <w:color w:val="1E1E1E"/>
          <w:kern w:val="0"/>
          <w:lang w:eastAsia="en-GB"/>
          <w14:ligatures w14:val="none"/>
        </w:rPr>
        <w:t xml:space="preserve">Neighbour notifications sent on </w:t>
      </w:r>
      <w:r w:rsidR="00397018">
        <w:rPr>
          <w:rFonts w:eastAsia="Times New Roman" w:cs="Arial"/>
          <w:b/>
          <w:bCs/>
          <w:color w:val="1E1E1E"/>
          <w:kern w:val="0"/>
          <w:lang w:eastAsia="en-GB"/>
          <w14:ligatures w14:val="none"/>
        </w:rPr>
        <w:t>21 July</w:t>
      </w:r>
      <w:r w:rsidRPr="0080237A">
        <w:rPr>
          <w:rFonts w:eastAsia="Times New Roman" w:cs="Arial"/>
          <w:b/>
          <w:bCs/>
          <w:color w:val="1E1E1E"/>
          <w:kern w:val="0"/>
          <w:lang w:eastAsia="en-GB"/>
          <w14:ligatures w14:val="none"/>
        </w:rPr>
        <w:t xml:space="preserve"> 202</w:t>
      </w:r>
      <w:r w:rsidR="000A5693">
        <w:rPr>
          <w:rFonts w:eastAsia="Times New Roman" w:cs="Arial"/>
          <w:b/>
          <w:bCs/>
          <w:color w:val="1E1E1E"/>
          <w:kern w:val="0"/>
          <w:lang w:eastAsia="en-GB"/>
          <w14:ligatures w14:val="none"/>
        </w:rPr>
        <w:t>6.</w:t>
      </w:r>
    </w:p>
    <w:p w14:paraId="46571518"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p>
    <w:p w14:paraId="15D1089F" w14:textId="77777777" w:rsidR="0080237A" w:rsidRPr="00CF258D" w:rsidRDefault="0080237A" w:rsidP="00960153">
      <w:pPr>
        <w:shd w:val="clear" w:color="auto" w:fill="FFFFFF"/>
        <w:spacing w:after="120" w:line="360" w:lineRule="atLeast"/>
        <w:ind w:firstLine="240"/>
        <w:rPr>
          <w:rFonts w:eastAsia="Times New Roman" w:cs="Arial"/>
          <w:kern w:val="0"/>
          <w:lang w:eastAsia="en-GB"/>
          <w14:ligatures w14:val="none"/>
        </w:rPr>
      </w:pPr>
      <w:r w:rsidRPr="00CF258D">
        <w:rPr>
          <w:rFonts w:eastAsia="Times New Roman" w:cs="Arial"/>
          <w:kern w:val="0"/>
          <w:lang w:eastAsia="en-GB"/>
          <w14:ligatures w14:val="none"/>
        </w:rPr>
        <w:t>(6) The local planning authority must take into account any representations made to them as a result of consultations or notices given under paragraph A.3, when determining the application made under sub-paragraph (3).</w:t>
      </w:r>
    </w:p>
    <w:p w14:paraId="12404BF8" w14:textId="685FF4A5" w:rsidR="00EA6045" w:rsidRPr="00EA6045" w:rsidRDefault="00EA6045" w:rsidP="00960153">
      <w:pPr>
        <w:shd w:val="clear" w:color="auto" w:fill="FFFFFF"/>
        <w:spacing w:after="120" w:line="360" w:lineRule="atLeast"/>
        <w:rPr>
          <w:rFonts w:eastAsia="Times New Roman" w:cs="Arial"/>
          <w:b/>
          <w:bCs/>
          <w:color w:val="1E1E1E"/>
          <w:kern w:val="0"/>
          <w:lang w:eastAsia="en-GB"/>
          <w14:ligatures w14:val="none"/>
        </w:rPr>
      </w:pPr>
      <w:r w:rsidRPr="00EA6045">
        <w:rPr>
          <w:rFonts w:eastAsia="Times New Roman" w:cs="Arial"/>
          <w:b/>
          <w:bCs/>
          <w:color w:val="1E1E1E"/>
          <w:kern w:val="0"/>
          <w:lang w:eastAsia="en-GB"/>
          <w14:ligatures w14:val="none"/>
        </w:rPr>
        <w:t xml:space="preserve">10no. comments received objecting to the proposal, the reasons for objection can be summarised as follows: </w:t>
      </w:r>
    </w:p>
    <w:p w14:paraId="47AF1E4B" w14:textId="77777777" w:rsidR="00EA6045" w:rsidRPr="00EA6045" w:rsidRDefault="00EA6045" w:rsidP="00960153">
      <w:pPr>
        <w:numPr>
          <w:ilvl w:val="0"/>
          <w:numId w:val="13"/>
        </w:numPr>
        <w:shd w:val="clear" w:color="auto" w:fill="FFFFFF"/>
        <w:spacing w:after="120" w:line="360" w:lineRule="atLeast"/>
        <w:rPr>
          <w:rFonts w:eastAsia="Times New Roman" w:cs="Arial"/>
          <w:b/>
          <w:bCs/>
          <w:color w:val="1E1E1E"/>
          <w:kern w:val="0"/>
          <w:lang w:eastAsia="en-GB"/>
          <w14:ligatures w14:val="none"/>
        </w:rPr>
      </w:pPr>
      <w:r w:rsidRPr="00EA6045">
        <w:rPr>
          <w:rFonts w:eastAsia="Times New Roman" w:cs="Arial"/>
          <w:b/>
          <w:bCs/>
          <w:color w:val="1E1E1E"/>
          <w:kern w:val="0"/>
          <w:lang w:eastAsia="en-GB"/>
          <w14:ligatures w14:val="none"/>
        </w:rPr>
        <w:t>Visual Impact in residential area</w:t>
      </w:r>
    </w:p>
    <w:p w14:paraId="2429FBBD" w14:textId="77777777" w:rsidR="00EA6045" w:rsidRPr="00EA6045" w:rsidRDefault="00EA6045" w:rsidP="00960153">
      <w:pPr>
        <w:numPr>
          <w:ilvl w:val="0"/>
          <w:numId w:val="13"/>
        </w:numPr>
        <w:shd w:val="clear" w:color="auto" w:fill="FFFFFF"/>
        <w:spacing w:after="120" w:line="360" w:lineRule="atLeast"/>
        <w:rPr>
          <w:rFonts w:eastAsia="Times New Roman" w:cs="Arial"/>
          <w:b/>
          <w:bCs/>
          <w:color w:val="1E1E1E"/>
          <w:kern w:val="0"/>
          <w:lang w:eastAsia="en-GB"/>
          <w14:ligatures w14:val="none"/>
        </w:rPr>
      </w:pPr>
      <w:r w:rsidRPr="00EA6045">
        <w:rPr>
          <w:rFonts w:eastAsia="Times New Roman" w:cs="Arial"/>
          <w:b/>
          <w:bCs/>
          <w:color w:val="1E1E1E"/>
          <w:kern w:val="0"/>
          <w:lang w:eastAsia="en-GB"/>
          <w14:ligatures w14:val="none"/>
        </w:rPr>
        <w:t xml:space="preserve">Too large/tall considering the two-storey residential houses around it </w:t>
      </w:r>
    </w:p>
    <w:p w14:paraId="79AB48FD" w14:textId="77777777" w:rsidR="00EA6045" w:rsidRPr="00EA6045" w:rsidRDefault="00EA6045" w:rsidP="00960153">
      <w:pPr>
        <w:numPr>
          <w:ilvl w:val="0"/>
          <w:numId w:val="13"/>
        </w:numPr>
        <w:shd w:val="clear" w:color="auto" w:fill="FFFFFF"/>
        <w:spacing w:after="120" w:line="360" w:lineRule="atLeast"/>
        <w:rPr>
          <w:rFonts w:eastAsia="Times New Roman" w:cs="Arial"/>
          <w:b/>
          <w:bCs/>
          <w:color w:val="1E1E1E"/>
          <w:kern w:val="0"/>
          <w:lang w:eastAsia="en-GB"/>
          <w14:ligatures w14:val="none"/>
        </w:rPr>
      </w:pPr>
      <w:r w:rsidRPr="00EA6045">
        <w:rPr>
          <w:rFonts w:eastAsia="Times New Roman" w:cs="Arial"/>
          <w:b/>
          <w:bCs/>
          <w:color w:val="1E1E1E"/>
          <w:kern w:val="0"/>
          <w:lang w:eastAsia="en-GB"/>
          <w14:ligatures w14:val="none"/>
        </w:rPr>
        <w:t>Too close to dwellings, resulting in an overbearing and oppressive structure</w:t>
      </w:r>
    </w:p>
    <w:p w14:paraId="3B1C0F1E" w14:textId="77777777" w:rsidR="00EA6045" w:rsidRPr="00EA6045" w:rsidRDefault="00EA6045" w:rsidP="00960153">
      <w:pPr>
        <w:numPr>
          <w:ilvl w:val="0"/>
          <w:numId w:val="13"/>
        </w:numPr>
        <w:shd w:val="clear" w:color="auto" w:fill="FFFFFF"/>
        <w:spacing w:after="120" w:line="360" w:lineRule="atLeast"/>
        <w:rPr>
          <w:rFonts w:eastAsia="Times New Roman" w:cs="Arial"/>
          <w:b/>
          <w:bCs/>
          <w:color w:val="1E1E1E"/>
          <w:kern w:val="0"/>
          <w:lang w:eastAsia="en-GB"/>
          <w14:ligatures w14:val="none"/>
        </w:rPr>
      </w:pPr>
      <w:r w:rsidRPr="00EA6045">
        <w:rPr>
          <w:rFonts w:eastAsia="Times New Roman" w:cs="Arial"/>
          <w:b/>
          <w:bCs/>
          <w:color w:val="1E1E1E"/>
          <w:kern w:val="0"/>
          <w:lang w:eastAsia="en-GB"/>
          <w14:ligatures w14:val="none"/>
        </w:rPr>
        <w:t xml:space="preserve">Pole and associated cabinets obstructs the footpath </w:t>
      </w:r>
    </w:p>
    <w:p w14:paraId="3E7CB975" w14:textId="77777777" w:rsidR="00EA6045" w:rsidRPr="00EA6045" w:rsidRDefault="00EA6045" w:rsidP="00960153">
      <w:pPr>
        <w:numPr>
          <w:ilvl w:val="0"/>
          <w:numId w:val="13"/>
        </w:numPr>
        <w:shd w:val="clear" w:color="auto" w:fill="FFFFFF"/>
        <w:spacing w:after="120" w:line="360" w:lineRule="atLeast"/>
        <w:rPr>
          <w:rFonts w:eastAsia="Times New Roman" w:cs="Arial"/>
          <w:b/>
          <w:bCs/>
          <w:color w:val="1E1E1E"/>
          <w:kern w:val="0"/>
          <w:lang w:eastAsia="en-GB"/>
          <w14:ligatures w14:val="none"/>
        </w:rPr>
      </w:pPr>
      <w:r w:rsidRPr="00EA6045">
        <w:rPr>
          <w:rFonts w:eastAsia="Times New Roman" w:cs="Arial"/>
          <w:b/>
          <w:bCs/>
          <w:color w:val="1E1E1E"/>
          <w:kern w:val="0"/>
          <w:lang w:eastAsia="en-GB"/>
          <w14:ligatures w14:val="none"/>
        </w:rPr>
        <w:t xml:space="preserve">Does not fit in with surroundings </w:t>
      </w:r>
    </w:p>
    <w:p w14:paraId="51E382E3" w14:textId="77777777" w:rsidR="00EA6045" w:rsidRPr="00EA6045" w:rsidRDefault="00EA6045" w:rsidP="00960153">
      <w:pPr>
        <w:numPr>
          <w:ilvl w:val="0"/>
          <w:numId w:val="13"/>
        </w:numPr>
        <w:shd w:val="clear" w:color="auto" w:fill="FFFFFF"/>
        <w:spacing w:after="120" w:line="360" w:lineRule="atLeast"/>
        <w:rPr>
          <w:rFonts w:eastAsia="Times New Roman" w:cs="Arial"/>
          <w:b/>
          <w:bCs/>
          <w:color w:val="1E1E1E"/>
          <w:kern w:val="0"/>
          <w:lang w:eastAsia="en-GB"/>
          <w14:ligatures w14:val="none"/>
        </w:rPr>
      </w:pPr>
      <w:r w:rsidRPr="00EA6045">
        <w:rPr>
          <w:rFonts w:eastAsia="Times New Roman" w:cs="Arial"/>
          <w:b/>
          <w:bCs/>
          <w:color w:val="1E1E1E"/>
          <w:kern w:val="0"/>
          <w:lang w:eastAsia="en-GB"/>
          <w14:ligatures w14:val="none"/>
        </w:rPr>
        <w:t>Would create a precedent for further unsightly disproportionate developments</w:t>
      </w:r>
    </w:p>
    <w:p w14:paraId="20211FF3" w14:textId="77777777" w:rsidR="00EA6045" w:rsidRPr="00EA6045" w:rsidRDefault="00EA6045" w:rsidP="00960153">
      <w:pPr>
        <w:numPr>
          <w:ilvl w:val="0"/>
          <w:numId w:val="13"/>
        </w:numPr>
        <w:shd w:val="clear" w:color="auto" w:fill="FFFFFF"/>
        <w:spacing w:after="120" w:line="360" w:lineRule="atLeast"/>
        <w:rPr>
          <w:rFonts w:eastAsia="Times New Roman" w:cs="Arial"/>
          <w:b/>
          <w:bCs/>
          <w:color w:val="1E1E1E"/>
          <w:kern w:val="0"/>
          <w:lang w:eastAsia="en-GB"/>
          <w14:ligatures w14:val="none"/>
        </w:rPr>
      </w:pPr>
      <w:r w:rsidRPr="00EA6045">
        <w:rPr>
          <w:rFonts w:eastAsia="Times New Roman" w:cs="Arial"/>
          <w:b/>
          <w:bCs/>
          <w:color w:val="1E1E1E"/>
          <w:kern w:val="0"/>
          <w:lang w:eastAsia="en-GB"/>
          <w14:ligatures w14:val="none"/>
        </w:rPr>
        <w:t>Concerns about 5g masts and health</w:t>
      </w:r>
    </w:p>
    <w:p w14:paraId="0F447982" w14:textId="32BA0CE0" w:rsidR="0080237A" w:rsidRPr="0080237A" w:rsidRDefault="00EA6045" w:rsidP="00960153">
      <w:pPr>
        <w:shd w:val="clear" w:color="auto" w:fill="FFFFFF"/>
        <w:spacing w:after="120" w:line="360" w:lineRule="atLeast"/>
        <w:ind w:firstLine="240"/>
        <w:rPr>
          <w:rFonts w:eastAsia="Times New Roman" w:cs="Arial"/>
          <w:b/>
          <w:bCs/>
          <w:color w:val="1E1E1E"/>
          <w:kern w:val="0"/>
          <w:lang w:eastAsia="en-GB"/>
          <w14:ligatures w14:val="none"/>
        </w:rPr>
      </w:pPr>
      <w:r>
        <w:rPr>
          <w:rFonts w:eastAsia="Times New Roman" w:cs="Arial"/>
          <w:b/>
          <w:bCs/>
          <w:color w:val="1E1E1E"/>
          <w:kern w:val="0"/>
          <w:lang w:eastAsia="en-GB"/>
          <w14:ligatures w14:val="none"/>
        </w:rPr>
        <w:t xml:space="preserve">A reoccurring theme of neighbour objections related to the large </w:t>
      </w:r>
      <w:r w:rsidR="00CF258D">
        <w:rPr>
          <w:rFonts w:eastAsia="Times New Roman" w:cs="Arial"/>
          <w:b/>
          <w:bCs/>
          <w:color w:val="1E1E1E"/>
          <w:kern w:val="0"/>
          <w:lang w:eastAsia="en-GB"/>
          <w14:ligatures w14:val="none"/>
        </w:rPr>
        <w:t>proposals</w:t>
      </w:r>
      <w:r>
        <w:rPr>
          <w:rFonts w:eastAsia="Times New Roman" w:cs="Arial"/>
          <w:b/>
          <w:bCs/>
          <w:color w:val="1E1E1E"/>
          <w:kern w:val="0"/>
          <w:lang w:eastAsia="en-GB"/>
          <w14:ligatures w14:val="none"/>
        </w:rPr>
        <w:t xml:space="preserve"> proximity to </w:t>
      </w:r>
      <w:r w:rsidR="00CF258D">
        <w:rPr>
          <w:rFonts w:eastAsia="Times New Roman" w:cs="Arial"/>
          <w:b/>
          <w:bCs/>
          <w:color w:val="1E1E1E"/>
          <w:kern w:val="0"/>
          <w:lang w:eastAsia="en-GB"/>
          <w14:ligatures w14:val="none"/>
        </w:rPr>
        <w:t xml:space="preserve">residential dwellings and its significant size compared to the neighbouring buildings. </w:t>
      </w:r>
    </w:p>
    <w:p w14:paraId="50F6171D"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p>
    <w:p w14:paraId="0BE197CB"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(7) The development must not begin before the occurrence of one of the following—</w:t>
      </w:r>
    </w:p>
    <w:p w14:paraId="6888FB92"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(a)the receipt by the applicant from the local planning authority of a written notice of their determination that such prior approval is not required;</w:t>
      </w:r>
    </w:p>
    <w:p w14:paraId="6A27EC0C"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(b)where the local planning authority gives the applicant written notice that such prior approval is required, the giving of that approval to the applicant, in writing, within a period of 56 days beginning with the date on which they received the applicant’s application;</w:t>
      </w:r>
    </w:p>
    <w:p w14:paraId="18978AAA"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lastRenderedPageBreak/>
        <w:t>(c)where the local planning authority gives the applicant written notice that such prior approval is required, the expiry of a period of 56 days beginning with the date on which the local planning authority received the application under sub-paragraph (4) without the local planning authority notifying the applicant, in writing, that such approval is given or refused; or</w:t>
      </w:r>
    </w:p>
    <w:p w14:paraId="08AF4A5E"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(d)the expiry of a period of 56 days beginning with the date on which the local planning authority received the application without the local planning authority notifying the applicant, in writing, of their determination as to whether such prior approval is required.</w:t>
      </w:r>
    </w:p>
    <w:p w14:paraId="47C4AAE0" w14:textId="472AE35F"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 xml:space="preserve">- </w:t>
      </w:r>
      <w:r w:rsidRPr="0080237A">
        <w:rPr>
          <w:rFonts w:eastAsia="Times New Roman" w:cs="Arial"/>
          <w:b/>
          <w:bCs/>
          <w:color w:val="1E1E1E"/>
          <w:kern w:val="0"/>
          <w:lang w:eastAsia="en-GB"/>
          <w14:ligatures w14:val="none"/>
        </w:rPr>
        <w:t xml:space="preserve">Decision made </w:t>
      </w:r>
      <w:r w:rsidR="00714252">
        <w:rPr>
          <w:rFonts w:eastAsia="Times New Roman" w:cs="Arial"/>
          <w:b/>
          <w:bCs/>
          <w:color w:val="1E1E1E"/>
          <w:kern w:val="0"/>
          <w:lang w:eastAsia="en-GB"/>
          <w14:ligatures w14:val="none"/>
        </w:rPr>
        <w:t xml:space="preserve">within 56 days. </w:t>
      </w:r>
    </w:p>
    <w:p w14:paraId="5EDC2C17"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p>
    <w:p w14:paraId="3F944A98"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(8) The development must, except to the extent that the local planning authority otherwise agree in writing, be carried out—</w:t>
      </w:r>
    </w:p>
    <w:p w14:paraId="36FE73B3"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(a)where prior approval has been given as mentioned in sub-paragraph (7)(b) in accordance with the details approved;</w:t>
      </w:r>
    </w:p>
    <w:p w14:paraId="5AA962A2"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(b)in any other case, in accordance with the details submitted with the application.</w:t>
      </w:r>
    </w:p>
    <w:p w14:paraId="2F39BB11" w14:textId="1F515198" w:rsidR="0080237A" w:rsidRPr="0080237A" w:rsidRDefault="0080237A" w:rsidP="00960153">
      <w:pPr>
        <w:shd w:val="clear" w:color="auto" w:fill="FFFFFF"/>
        <w:spacing w:after="120" w:line="360" w:lineRule="atLeast"/>
        <w:rPr>
          <w:rFonts w:eastAsia="Times New Roman" w:cs="Arial"/>
          <w:b/>
          <w:bCs/>
          <w:color w:val="1E1E1E"/>
          <w:kern w:val="0"/>
          <w:lang w:eastAsia="en-GB"/>
          <w14:ligatures w14:val="none"/>
        </w:rPr>
      </w:pPr>
      <w:r w:rsidRPr="0080237A">
        <w:rPr>
          <w:rFonts w:eastAsia="Times New Roman" w:cs="Arial"/>
          <w:b/>
          <w:bCs/>
          <w:color w:val="1E1E1E"/>
          <w:kern w:val="0"/>
          <w:lang w:eastAsia="en-GB"/>
          <w14:ligatures w14:val="none"/>
        </w:rPr>
        <w:t xml:space="preserve">- </w:t>
      </w:r>
      <w:r w:rsidR="000958D4">
        <w:rPr>
          <w:rFonts w:eastAsia="Times New Roman" w:cs="Arial"/>
          <w:b/>
          <w:bCs/>
          <w:color w:val="1E1E1E"/>
          <w:kern w:val="0"/>
          <w:lang w:eastAsia="en-GB"/>
          <w14:ligatures w14:val="none"/>
        </w:rPr>
        <w:t>Could be conditioned</w:t>
      </w:r>
      <w:r w:rsidR="002E5C22">
        <w:rPr>
          <w:rFonts w:eastAsia="Times New Roman" w:cs="Arial"/>
          <w:b/>
          <w:bCs/>
          <w:color w:val="1E1E1E"/>
          <w:kern w:val="0"/>
          <w:lang w:eastAsia="en-GB"/>
          <w14:ligatures w14:val="none"/>
        </w:rPr>
        <w:t xml:space="preserve">. </w:t>
      </w:r>
      <w:r w:rsidRPr="0080237A">
        <w:rPr>
          <w:rFonts w:eastAsia="Times New Roman" w:cs="Arial"/>
          <w:b/>
          <w:bCs/>
          <w:color w:val="1E1E1E"/>
          <w:kern w:val="0"/>
          <w:lang w:eastAsia="en-GB"/>
          <w14:ligatures w14:val="none"/>
        </w:rPr>
        <w:t xml:space="preserve"> </w:t>
      </w:r>
    </w:p>
    <w:p w14:paraId="54CA4953"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p>
    <w:p w14:paraId="6F6BE04C"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(9) The agreement in writing referred to in sub-paragraph (8) requires no special form of writing, and in particular there is no requirement on the developer to submit a new application for prior approval in the case of minor amendments to the details submitted with the application for prior approval.</w:t>
      </w:r>
    </w:p>
    <w:p w14:paraId="1888BA13" w14:textId="77777777" w:rsidR="0080237A" w:rsidRPr="0080237A" w:rsidRDefault="0080237A" w:rsidP="00960153">
      <w:pPr>
        <w:shd w:val="clear" w:color="auto" w:fill="FFFFFF"/>
        <w:spacing w:after="120" w:line="360" w:lineRule="atLeast"/>
        <w:ind w:firstLine="240"/>
        <w:rPr>
          <w:rFonts w:eastAsia="Times New Roman" w:cs="Arial"/>
          <w:b/>
          <w:bCs/>
          <w:color w:val="1E1E1E"/>
          <w:kern w:val="0"/>
          <w:lang w:eastAsia="en-GB"/>
          <w14:ligatures w14:val="none"/>
        </w:rPr>
      </w:pPr>
      <w:r w:rsidRPr="0080237A">
        <w:rPr>
          <w:rFonts w:eastAsia="Times New Roman" w:cs="Arial"/>
          <w:b/>
          <w:bCs/>
          <w:color w:val="1E1E1E"/>
          <w:kern w:val="0"/>
          <w:lang w:eastAsia="en-GB"/>
          <w14:ligatures w14:val="none"/>
        </w:rPr>
        <w:t>- Not required</w:t>
      </w:r>
    </w:p>
    <w:p w14:paraId="5057251F"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p>
    <w:p w14:paraId="3A37F545"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(10) The development must begin—</w:t>
      </w:r>
    </w:p>
    <w:p w14:paraId="0FC93E32"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(a)where prior approval has been given as mentioned in sub-paragraph (7)(b), not later than the expiration of 5 years beginning with the date on which the approval was given;</w:t>
      </w:r>
    </w:p>
    <w:p w14:paraId="3663CDBF"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(b)in any other case, not later than the expiration of 5 years beginning with the date on which the local planning authority were given the information referred to in sub-paragraph (4).</w:t>
      </w:r>
    </w:p>
    <w:p w14:paraId="2DD8DA1A" w14:textId="2EB80FB2" w:rsidR="0080237A" w:rsidRPr="0080237A" w:rsidRDefault="0080237A" w:rsidP="00960153">
      <w:pPr>
        <w:shd w:val="clear" w:color="auto" w:fill="FFFFFF"/>
        <w:spacing w:after="120" w:line="360" w:lineRule="atLeast"/>
        <w:rPr>
          <w:rFonts w:eastAsia="Times New Roman" w:cs="Arial"/>
          <w:b/>
          <w:bCs/>
          <w:color w:val="1E1E1E"/>
          <w:kern w:val="0"/>
          <w:lang w:eastAsia="en-GB"/>
          <w14:ligatures w14:val="none"/>
        </w:rPr>
      </w:pPr>
      <w:r w:rsidRPr="0080237A">
        <w:rPr>
          <w:rFonts w:eastAsia="Times New Roman" w:cs="Arial"/>
          <w:b/>
          <w:bCs/>
          <w:color w:val="1E1E1E"/>
          <w:kern w:val="0"/>
          <w:lang w:eastAsia="en-GB"/>
          <w14:ligatures w14:val="none"/>
        </w:rPr>
        <w:t xml:space="preserve">- </w:t>
      </w:r>
      <w:r w:rsidR="00BD4555">
        <w:rPr>
          <w:rFonts w:eastAsia="Times New Roman" w:cs="Arial"/>
          <w:b/>
          <w:bCs/>
          <w:color w:val="1E1E1E"/>
          <w:kern w:val="0"/>
          <w:lang w:eastAsia="en-GB"/>
          <w14:ligatures w14:val="none"/>
        </w:rPr>
        <w:t>Could</w:t>
      </w:r>
      <w:r w:rsidR="000958D4">
        <w:rPr>
          <w:rFonts w:eastAsia="Times New Roman" w:cs="Arial"/>
          <w:b/>
          <w:bCs/>
          <w:color w:val="1E1E1E"/>
          <w:kern w:val="0"/>
          <w:lang w:eastAsia="en-GB"/>
          <w14:ligatures w14:val="none"/>
        </w:rPr>
        <w:t xml:space="preserve"> be conditioned. </w:t>
      </w:r>
    </w:p>
    <w:p w14:paraId="7333D662" w14:textId="77777777" w:rsidR="0080237A" w:rsidRPr="0080237A" w:rsidRDefault="0080237A" w:rsidP="00960153">
      <w:pPr>
        <w:shd w:val="clear" w:color="auto" w:fill="FFFFFF"/>
        <w:spacing w:after="120" w:line="360" w:lineRule="atLeast"/>
        <w:rPr>
          <w:rFonts w:eastAsia="Times New Roman" w:cs="Arial"/>
          <w:color w:val="1E1E1E"/>
          <w:kern w:val="0"/>
          <w:lang w:eastAsia="en-GB"/>
          <w14:ligatures w14:val="none"/>
        </w:rPr>
      </w:pPr>
    </w:p>
    <w:p w14:paraId="26B45D9F" w14:textId="77777777" w:rsidR="0080237A" w:rsidRPr="0080237A" w:rsidRDefault="0080237A" w:rsidP="00960153">
      <w:pPr>
        <w:shd w:val="clear" w:color="auto" w:fill="FFFFFF"/>
        <w:spacing w:after="120" w:line="360" w:lineRule="atLeast"/>
        <w:ind w:firstLine="240"/>
        <w:rPr>
          <w:rFonts w:eastAsia="Times New Roman" w:cs="Arial"/>
          <w:color w:val="1E1E1E"/>
          <w:kern w:val="0"/>
          <w:lang w:eastAsia="en-GB"/>
          <w14:ligatures w14:val="none"/>
        </w:rPr>
      </w:pPr>
      <w:r w:rsidRPr="0080237A">
        <w:rPr>
          <w:rFonts w:eastAsia="Times New Roman" w:cs="Arial"/>
          <w:color w:val="1E1E1E"/>
          <w:kern w:val="0"/>
          <w:lang w:eastAsia="en-GB"/>
          <w14:ligatures w14:val="none"/>
        </w:rPr>
        <w:t>(11) In a case of emergency, development is permitted by Class A subject to the condition that the operator must give written notice to the local planning authority of such development as soon as possible after the emergency begins.</w:t>
      </w:r>
    </w:p>
    <w:p w14:paraId="70786584" w14:textId="77777777" w:rsidR="0080237A" w:rsidRDefault="0080237A" w:rsidP="00960153">
      <w:pPr>
        <w:rPr>
          <w:rFonts w:eastAsia="Times New Roman" w:cs="Arial"/>
          <w:b/>
          <w:bCs/>
          <w:kern w:val="0"/>
          <w14:ligatures w14:val="none"/>
        </w:rPr>
      </w:pPr>
      <w:r w:rsidRPr="0080237A">
        <w:rPr>
          <w:rFonts w:eastAsia="Times New Roman" w:cs="Arial"/>
          <w:b/>
          <w:bCs/>
          <w:kern w:val="0"/>
          <w14:ligatures w14:val="none"/>
        </w:rPr>
        <w:t xml:space="preserve">- Not applicable </w:t>
      </w:r>
    </w:p>
    <w:p w14:paraId="335B39BA" w14:textId="77777777" w:rsidR="006E4153" w:rsidRPr="0080237A" w:rsidRDefault="006E4153" w:rsidP="00960153">
      <w:pPr>
        <w:rPr>
          <w:rFonts w:eastAsia="Times New Roman" w:cs="Arial"/>
          <w:b/>
          <w:bCs/>
          <w:kern w:val="0"/>
          <w14:ligatures w14:val="none"/>
        </w:rPr>
      </w:pPr>
    </w:p>
    <w:p w14:paraId="74D1BE2D" w14:textId="77777777" w:rsidR="00AB45F4" w:rsidRDefault="00AB45F4" w:rsidP="00960153"/>
    <w:p w14:paraId="303D2C03" w14:textId="3CEC047B" w:rsidR="00AB45F4" w:rsidRPr="00BD4555" w:rsidRDefault="00BD4555" w:rsidP="00960153">
      <w:pPr>
        <w:rPr>
          <w:b/>
          <w:bCs/>
        </w:rPr>
      </w:pPr>
      <w:r w:rsidRPr="00BD4555">
        <w:rPr>
          <w:b/>
          <w:bCs/>
        </w:rPr>
        <w:t>Conclusion</w:t>
      </w:r>
    </w:p>
    <w:p w14:paraId="2BF540E5" w14:textId="62EE12E6" w:rsidR="00BD4555" w:rsidRDefault="006E4153" w:rsidP="00D3474F">
      <w:r w:rsidRPr="006E4153">
        <w:lastRenderedPageBreak/>
        <w:t>Having considered the proposal against Part 16, Class A of the GPDO 2015 (as amended), it is acknowledged that the appearance of the equipment is typical of telecommunications infrastructure. However, the proposed 20m mast would occupy a highly prominent location at the junction of Albany Road and Warwick Road, where its height, scale and exposed siting would make it a dominant feature in the street scene. Given the predominantly two-storey residential character of the surrounding area, the proposal would appear incongruous and would cause unacceptable harm to the character and visual amenity of the locality. Accordingly, the Council is not satisfied that the development has been sited to minimise its visual impact, and prior approval is therefore refused.</w:t>
      </w:r>
    </w:p>
    <w:p w14:paraId="4C6DE597" w14:textId="77777777" w:rsidR="00BD4555" w:rsidRDefault="00BD4555" w:rsidP="00D3474F"/>
    <w:p w14:paraId="7DFE3E41" w14:textId="77777777" w:rsidR="006F7F26" w:rsidRPr="006F7F26" w:rsidRDefault="006F7F26" w:rsidP="006F7F26">
      <w:pPr>
        <w:pStyle w:val="Heading1"/>
        <w:rPr>
          <w:rFonts w:eastAsia="Times New Roman"/>
        </w:rPr>
      </w:pPr>
      <w:r w:rsidRPr="006F7F26">
        <w:rPr>
          <w:rFonts w:eastAsia="Times New Roman"/>
        </w:rPr>
        <w:t>Other Legislative Requirements</w:t>
      </w:r>
    </w:p>
    <w:p w14:paraId="1DA732CF" w14:textId="77777777" w:rsidR="006F7F26" w:rsidRPr="006F7F26" w:rsidRDefault="006F7F26" w:rsidP="006F7F26">
      <w:pPr>
        <w:pStyle w:val="Heading2"/>
        <w:rPr>
          <w:rFonts w:eastAsia="Times New Roman"/>
        </w:rPr>
      </w:pPr>
      <w:r w:rsidRPr="006F7F26">
        <w:rPr>
          <w:rFonts w:eastAsia="Times New Roman"/>
        </w:rPr>
        <w:t>Equality Act 2010</w:t>
      </w:r>
    </w:p>
    <w:p w14:paraId="3254F7F5"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00B933CC" w14:textId="77777777" w:rsidR="006F7F26" w:rsidRPr="006F7F26" w:rsidRDefault="006F7F26" w:rsidP="006F7F26">
      <w:pPr>
        <w:rPr>
          <w:rFonts w:eastAsia="Times New Roman" w:cs="Times New Roman"/>
          <w:kern w:val="0"/>
          <w:szCs w:val="22"/>
          <w14:ligatures w14:val="none"/>
        </w:rPr>
      </w:pPr>
    </w:p>
    <w:p w14:paraId="5C04B8A7"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3C2CCA91"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1D63F133" w14:textId="77777777" w:rsidR="006F7F26" w:rsidRPr="006F7F26" w:rsidRDefault="006F7F26" w:rsidP="006F7F26">
      <w:pPr>
        <w:rPr>
          <w:rFonts w:eastAsia="Times New Roman" w:cs="Arial"/>
          <w:kern w:val="0"/>
          <w14:ligatures w14:val="none"/>
        </w:rPr>
      </w:pPr>
    </w:p>
    <w:p w14:paraId="1E28E0CF"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0E00CA4" w14:textId="77777777" w:rsidR="00EF3E10" w:rsidRDefault="00EF3E10" w:rsidP="00D3474F"/>
    <w:p w14:paraId="365B3CE8" w14:textId="71C8F281" w:rsidR="005C02B9" w:rsidRDefault="005C02B9" w:rsidP="00BD4555">
      <w:pPr>
        <w:spacing w:after="120"/>
        <w:rPr>
          <w:b/>
          <w:bCs/>
        </w:rPr>
      </w:pPr>
      <w:r w:rsidRPr="005C02B9">
        <w:rPr>
          <w:rStyle w:val="Heading2Char"/>
        </w:rPr>
        <w:t>Recommendation</w:t>
      </w:r>
      <w:r>
        <w:t xml:space="preserve">: </w:t>
      </w:r>
      <w:r w:rsidR="00BD4555">
        <w:rPr>
          <w:b/>
          <w:bCs/>
        </w:rPr>
        <w:t>Refuse</w:t>
      </w:r>
    </w:p>
    <w:p w14:paraId="01F33FE4" w14:textId="77777777" w:rsidR="00BD4555" w:rsidRDefault="00BD4555" w:rsidP="00BD4555">
      <w:pPr>
        <w:spacing w:after="120"/>
        <w:rPr>
          <w:b/>
          <w:bCs/>
        </w:rPr>
      </w:pPr>
    </w:p>
    <w:p w14:paraId="105BAA73" w14:textId="0C6E5AAE" w:rsidR="00BD4555" w:rsidRDefault="00BD4555" w:rsidP="00BD4555">
      <w:pPr>
        <w:spacing w:after="120"/>
        <w:rPr>
          <w:b/>
          <w:bCs/>
        </w:rPr>
      </w:pPr>
      <w:r>
        <w:rPr>
          <w:b/>
          <w:bCs/>
        </w:rPr>
        <w:t xml:space="preserve">Reasons for Refusal: </w:t>
      </w:r>
    </w:p>
    <w:p w14:paraId="199296CE" w14:textId="2867F6C2" w:rsidR="00BD4555" w:rsidRPr="005C02CA" w:rsidRDefault="005C02CA" w:rsidP="005C02CA">
      <w:pPr>
        <w:pStyle w:val="ListParagraph"/>
        <w:numPr>
          <w:ilvl w:val="0"/>
          <w:numId w:val="14"/>
        </w:numPr>
        <w:spacing w:after="120"/>
        <w:rPr>
          <w:b/>
          <w:bCs/>
        </w:rPr>
      </w:pPr>
      <w:r w:rsidRPr="005C02CA">
        <w:rPr>
          <w:b/>
          <w:bCs/>
        </w:rPr>
        <w:t>Visual Amenity</w:t>
      </w:r>
    </w:p>
    <w:p w14:paraId="3304E05B" w14:textId="3597209C" w:rsidR="005C02CA" w:rsidRPr="00A331F9" w:rsidRDefault="0028796A" w:rsidP="005C02CA">
      <w:pPr>
        <w:spacing w:after="120"/>
        <w:ind w:left="360"/>
      </w:pPr>
      <w:r w:rsidRPr="0028796A">
        <w:t>The City Council is not satisfied that this development has been sited and designed to minimise the impact upon visual amenity. The proposed telecommunication installation by reason of its height, siting and appearance, would be unduly harmful to the character and visual amenity of the surrounding area. The proposed telecommunications equipment would therefore be contrary to policies DM1 and SP1 of the Manchester Core Strategy (2012), saved policy DC17.1 of the Unitary Development Plan for the City of Manchester (1995) and the National Planning Policy Framework (NPPF).</w:t>
      </w:r>
    </w:p>
    <w:sectPr w:rsidR="005C02CA"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08D0"/>
    <w:multiLevelType w:val="hybridMultilevel"/>
    <w:tmpl w:val="6E4CE1CC"/>
    <w:lvl w:ilvl="0" w:tplc="74B84898">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B91B07"/>
    <w:multiLevelType w:val="hybridMultilevel"/>
    <w:tmpl w:val="6AD631FC"/>
    <w:lvl w:ilvl="0" w:tplc="9C54BA5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1C5D6F"/>
    <w:multiLevelType w:val="hybridMultilevel"/>
    <w:tmpl w:val="95741D0E"/>
    <w:lvl w:ilvl="0" w:tplc="9656EA52">
      <w:numFmt w:val="bullet"/>
      <w:lvlText w:val=""/>
      <w:lvlJc w:val="left"/>
      <w:pPr>
        <w:ind w:left="1080" w:hanging="72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E603C0"/>
    <w:multiLevelType w:val="hybridMultilevel"/>
    <w:tmpl w:val="DA604BDA"/>
    <w:lvl w:ilvl="0" w:tplc="08090019">
      <w:start w:val="1"/>
      <w:numFmt w:val="lowerLetter"/>
      <w:lvlText w:val="%1."/>
      <w:lvlJc w:val="left"/>
      <w:pPr>
        <w:ind w:left="960" w:hanging="360"/>
      </w:pPr>
    </w:lvl>
    <w:lvl w:ilvl="1" w:tplc="FFFFFFFF" w:tentative="1">
      <w:start w:val="1"/>
      <w:numFmt w:val="lowerLetter"/>
      <w:lvlText w:val="%2."/>
      <w:lvlJc w:val="left"/>
      <w:pPr>
        <w:ind w:left="1680" w:hanging="360"/>
      </w:pPr>
    </w:lvl>
    <w:lvl w:ilvl="2" w:tplc="FFFFFFFF" w:tentative="1">
      <w:start w:val="1"/>
      <w:numFmt w:val="lowerRoman"/>
      <w:lvlText w:val="%3."/>
      <w:lvlJc w:val="right"/>
      <w:pPr>
        <w:ind w:left="2400" w:hanging="180"/>
      </w:pPr>
    </w:lvl>
    <w:lvl w:ilvl="3" w:tplc="FFFFFFFF" w:tentative="1">
      <w:start w:val="1"/>
      <w:numFmt w:val="decimal"/>
      <w:lvlText w:val="%4."/>
      <w:lvlJc w:val="left"/>
      <w:pPr>
        <w:ind w:left="3120" w:hanging="360"/>
      </w:pPr>
    </w:lvl>
    <w:lvl w:ilvl="4" w:tplc="FFFFFFFF" w:tentative="1">
      <w:start w:val="1"/>
      <w:numFmt w:val="lowerLetter"/>
      <w:lvlText w:val="%5."/>
      <w:lvlJc w:val="left"/>
      <w:pPr>
        <w:ind w:left="3840" w:hanging="360"/>
      </w:pPr>
    </w:lvl>
    <w:lvl w:ilvl="5" w:tplc="FFFFFFFF" w:tentative="1">
      <w:start w:val="1"/>
      <w:numFmt w:val="lowerRoman"/>
      <w:lvlText w:val="%6."/>
      <w:lvlJc w:val="right"/>
      <w:pPr>
        <w:ind w:left="4560" w:hanging="180"/>
      </w:pPr>
    </w:lvl>
    <w:lvl w:ilvl="6" w:tplc="FFFFFFFF" w:tentative="1">
      <w:start w:val="1"/>
      <w:numFmt w:val="decimal"/>
      <w:lvlText w:val="%7."/>
      <w:lvlJc w:val="left"/>
      <w:pPr>
        <w:ind w:left="5280" w:hanging="360"/>
      </w:pPr>
    </w:lvl>
    <w:lvl w:ilvl="7" w:tplc="FFFFFFFF" w:tentative="1">
      <w:start w:val="1"/>
      <w:numFmt w:val="lowerLetter"/>
      <w:lvlText w:val="%8."/>
      <w:lvlJc w:val="left"/>
      <w:pPr>
        <w:ind w:left="6000" w:hanging="360"/>
      </w:pPr>
    </w:lvl>
    <w:lvl w:ilvl="8" w:tplc="FFFFFFFF" w:tentative="1">
      <w:start w:val="1"/>
      <w:numFmt w:val="lowerRoman"/>
      <w:lvlText w:val="%9."/>
      <w:lvlJc w:val="right"/>
      <w:pPr>
        <w:ind w:left="6720" w:hanging="180"/>
      </w:p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FF436E7"/>
    <w:multiLevelType w:val="hybridMultilevel"/>
    <w:tmpl w:val="A40E1B7E"/>
    <w:lvl w:ilvl="0" w:tplc="C010D24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1A6CB6"/>
    <w:multiLevelType w:val="hybridMultilevel"/>
    <w:tmpl w:val="E6340944"/>
    <w:lvl w:ilvl="0" w:tplc="08090013">
      <w:start w:val="1"/>
      <w:numFmt w:val="upperRoman"/>
      <w:lvlText w:val="%1."/>
      <w:lvlJc w:val="right"/>
      <w:pPr>
        <w:ind w:left="960" w:hanging="360"/>
      </w:p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8"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7161BB"/>
    <w:multiLevelType w:val="hybridMultilevel"/>
    <w:tmpl w:val="CCC890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8091751"/>
    <w:multiLevelType w:val="hybridMultilevel"/>
    <w:tmpl w:val="699A93B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602E18A5"/>
    <w:multiLevelType w:val="hybridMultilevel"/>
    <w:tmpl w:val="4D145F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2523F8"/>
    <w:multiLevelType w:val="hybridMultilevel"/>
    <w:tmpl w:val="20D2A27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8"/>
  </w:num>
  <w:num w:numId="2" w16cid:durableId="155417475">
    <w:abstractNumId w:val="3"/>
  </w:num>
  <w:num w:numId="3" w16cid:durableId="1743523982">
    <w:abstractNumId w:val="10"/>
  </w:num>
  <w:num w:numId="4" w16cid:durableId="479078163">
    <w:abstractNumId w:val="5"/>
  </w:num>
  <w:num w:numId="5" w16cid:durableId="257520763">
    <w:abstractNumId w:val="14"/>
  </w:num>
  <w:num w:numId="6" w16cid:durableId="1938294312">
    <w:abstractNumId w:val="2"/>
  </w:num>
  <w:num w:numId="7" w16cid:durableId="77529809">
    <w:abstractNumId w:val="7"/>
  </w:num>
  <w:num w:numId="8" w16cid:durableId="14355788">
    <w:abstractNumId w:val="6"/>
  </w:num>
  <w:num w:numId="9" w16cid:durableId="2064519427">
    <w:abstractNumId w:val="12"/>
  </w:num>
  <w:num w:numId="10" w16cid:durableId="307784793">
    <w:abstractNumId w:val="9"/>
  </w:num>
  <w:num w:numId="11" w16cid:durableId="1813718794">
    <w:abstractNumId w:val="13"/>
  </w:num>
  <w:num w:numId="12" w16cid:durableId="2033456484">
    <w:abstractNumId w:val="11"/>
  </w:num>
  <w:num w:numId="13" w16cid:durableId="757796852">
    <w:abstractNumId w:val="0"/>
  </w:num>
  <w:num w:numId="14" w16cid:durableId="393088442">
    <w:abstractNumId w:val="1"/>
  </w:num>
  <w:num w:numId="15" w16cid:durableId="4350554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6890"/>
    <w:rsid w:val="00065C98"/>
    <w:rsid w:val="000958D4"/>
    <w:rsid w:val="000A5693"/>
    <w:rsid w:val="000D5C91"/>
    <w:rsid w:val="00121B9D"/>
    <w:rsid w:val="00127BEB"/>
    <w:rsid w:val="00151B8B"/>
    <w:rsid w:val="001F0988"/>
    <w:rsid w:val="00216027"/>
    <w:rsid w:val="002202D8"/>
    <w:rsid w:val="00264A72"/>
    <w:rsid w:val="002715E7"/>
    <w:rsid w:val="00271DE1"/>
    <w:rsid w:val="00274422"/>
    <w:rsid w:val="0028796A"/>
    <w:rsid w:val="002907A9"/>
    <w:rsid w:val="002A509A"/>
    <w:rsid w:val="002E5C22"/>
    <w:rsid w:val="00303E55"/>
    <w:rsid w:val="0032349F"/>
    <w:rsid w:val="00364184"/>
    <w:rsid w:val="00382BFD"/>
    <w:rsid w:val="0039092C"/>
    <w:rsid w:val="00397018"/>
    <w:rsid w:val="003E4005"/>
    <w:rsid w:val="0045368A"/>
    <w:rsid w:val="00467C0E"/>
    <w:rsid w:val="004A698E"/>
    <w:rsid w:val="004E5A1B"/>
    <w:rsid w:val="004E5E25"/>
    <w:rsid w:val="004F42C8"/>
    <w:rsid w:val="00522B6C"/>
    <w:rsid w:val="00546779"/>
    <w:rsid w:val="00555C45"/>
    <w:rsid w:val="005B1CB1"/>
    <w:rsid w:val="005B61CC"/>
    <w:rsid w:val="005C02B9"/>
    <w:rsid w:val="005C02CA"/>
    <w:rsid w:val="0060008F"/>
    <w:rsid w:val="006175C6"/>
    <w:rsid w:val="00654330"/>
    <w:rsid w:val="00676FE7"/>
    <w:rsid w:val="006954E2"/>
    <w:rsid w:val="006A6B44"/>
    <w:rsid w:val="006B1081"/>
    <w:rsid w:val="006B3B30"/>
    <w:rsid w:val="006D2EBB"/>
    <w:rsid w:val="006D44AB"/>
    <w:rsid w:val="006E0A90"/>
    <w:rsid w:val="006E4153"/>
    <w:rsid w:val="006F7F26"/>
    <w:rsid w:val="0070357C"/>
    <w:rsid w:val="00714252"/>
    <w:rsid w:val="007524AB"/>
    <w:rsid w:val="007901E8"/>
    <w:rsid w:val="007B1412"/>
    <w:rsid w:val="007B3BFE"/>
    <w:rsid w:val="0080237A"/>
    <w:rsid w:val="008057CA"/>
    <w:rsid w:val="00817692"/>
    <w:rsid w:val="008202A0"/>
    <w:rsid w:val="008564DA"/>
    <w:rsid w:val="00857419"/>
    <w:rsid w:val="00862C3B"/>
    <w:rsid w:val="00871882"/>
    <w:rsid w:val="008E0F28"/>
    <w:rsid w:val="00960153"/>
    <w:rsid w:val="00970EEA"/>
    <w:rsid w:val="00982188"/>
    <w:rsid w:val="00987BF1"/>
    <w:rsid w:val="009B41C5"/>
    <w:rsid w:val="009D64C8"/>
    <w:rsid w:val="009E0583"/>
    <w:rsid w:val="009E05AC"/>
    <w:rsid w:val="009E2388"/>
    <w:rsid w:val="00A04F27"/>
    <w:rsid w:val="00A14B09"/>
    <w:rsid w:val="00A331F9"/>
    <w:rsid w:val="00A40D82"/>
    <w:rsid w:val="00A82292"/>
    <w:rsid w:val="00AB45F4"/>
    <w:rsid w:val="00AD0A91"/>
    <w:rsid w:val="00AD3AB2"/>
    <w:rsid w:val="00AD61E8"/>
    <w:rsid w:val="00B17001"/>
    <w:rsid w:val="00B75EB9"/>
    <w:rsid w:val="00BA1D7F"/>
    <w:rsid w:val="00BD216A"/>
    <w:rsid w:val="00BD4555"/>
    <w:rsid w:val="00BE7747"/>
    <w:rsid w:val="00C0372A"/>
    <w:rsid w:val="00C25C3E"/>
    <w:rsid w:val="00C3299F"/>
    <w:rsid w:val="00C573B6"/>
    <w:rsid w:val="00C61C85"/>
    <w:rsid w:val="00C62A32"/>
    <w:rsid w:val="00C7783E"/>
    <w:rsid w:val="00CA4CA3"/>
    <w:rsid w:val="00CB3E26"/>
    <w:rsid w:val="00CE2FEC"/>
    <w:rsid w:val="00CF258D"/>
    <w:rsid w:val="00CF74CA"/>
    <w:rsid w:val="00D11BF1"/>
    <w:rsid w:val="00D3474F"/>
    <w:rsid w:val="00D35C16"/>
    <w:rsid w:val="00D66B55"/>
    <w:rsid w:val="00D73A5C"/>
    <w:rsid w:val="00D86FF5"/>
    <w:rsid w:val="00D87EF1"/>
    <w:rsid w:val="00DD7F7D"/>
    <w:rsid w:val="00DF4A73"/>
    <w:rsid w:val="00DF6DBA"/>
    <w:rsid w:val="00E0137E"/>
    <w:rsid w:val="00E1769F"/>
    <w:rsid w:val="00E3302E"/>
    <w:rsid w:val="00E34D56"/>
    <w:rsid w:val="00E463D4"/>
    <w:rsid w:val="00E55244"/>
    <w:rsid w:val="00E82DDB"/>
    <w:rsid w:val="00EA6045"/>
    <w:rsid w:val="00EB38DA"/>
    <w:rsid w:val="00EE0337"/>
    <w:rsid w:val="00EF3E10"/>
    <w:rsid w:val="00F05C2C"/>
    <w:rsid w:val="00F301ED"/>
    <w:rsid w:val="00F32B91"/>
    <w:rsid w:val="00F64000"/>
    <w:rsid w:val="00F736CA"/>
    <w:rsid w:val="00F959D8"/>
    <w:rsid w:val="00F96807"/>
    <w:rsid w:val="00F96A58"/>
    <w:rsid w:val="00FC0978"/>
    <w:rsid w:val="00FC368B"/>
    <w:rsid w:val="00FD403C"/>
    <w:rsid w:val="00FD4478"/>
    <w:rsid w:val="00FD61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09F6"/>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islation.gov.uk/uksi/2015/596/schedule/2/part/16/made"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7056</TotalTime>
  <Pages>8</Pages>
  <Words>2901</Words>
  <Characters>15522</Characters>
  <Application>Microsoft Office Word</Application>
  <DocSecurity>4</DocSecurity>
  <Lines>330</Lines>
  <Paragraphs>178</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salesforceId:8a870cf5-68cb-4ae2-a156-ed7b4c149bcd</dc:subject>
  <dc:creator>Anthony Moore</dc:creator>
  <cp:keywords/>
  <dc:description/>
  <cp:lastModifiedBy>Jake Walther</cp:lastModifiedBy>
  <cp:revision>85</cp:revision>
  <dcterms:created xsi:type="dcterms:W3CDTF">2026-07-24T13:37:00Z</dcterms:created>
  <dcterms:modified xsi:type="dcterms:W3CDTF">2026-07-29T12:36:00Z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069Sl00000Z8G1zIAF</vt:lpwstr>
  </property>
</Properties>
</file>