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EC81D" w14:textId="77777777" w:rsidR="00BE7747" w:rsidRDefault="00D3474F" w:rsidP="00D3474F">
      <w:pPr>
        <w:jc w:val="right"/>
      </w:pPr>
      <w:r>
        <w:rPr>
          <w:noProof/>
        </w:rPr>
        <w:drawing>
          <wp:inline distT="0" distB="0" distL="0" distR="0" wp14:anchorId="35CF6BA1" wp14:editId="7160CAA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7CFB8A9" w14:textId="77777777" w:rsidR="00D3474F" w:rsidRDefault="00D3474F" w:rsidP="00D3474F">
      <w:pPr>
        <w:pStyle w:val="Title"/>
      </w:pPr>
      <w:r>
        <w:t>Planning</w:t>
      </w:r>
    </w:p>
    <w:p w14:paraId="16EBE0BF" w14:textId="77777777" w:rsidR="00D3474F" w:rsidRDefault="00D3474F" w:rsidP="00D3474F">
      <w:pPr>
        <w:pStyle w:val="Title"/>
      </w:pPr>
      <w:r>
        <w:t>Delegated Officer Report</w:t>
      </w:r>
    </w:p>
    <w:p w14:paraId="7219BF7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6ABC3BA" w14:textId="77777777" w:rsidTr="003E4005">
        <w:tc>
          <w:tcPr>
            <w:tcW w:w="2830" w:type="dxa"/>
          </w:tcPr>
          <w:p w14:paraId="60D2843B" w14:textId="77777777" w:rsidR="00D3474F" w:rsidRDefault="00D3474F" w:rsidP="00D3474F">
            <w:pPr>
              <w:pStyle w:val="Heading2"/>
            </w:pPr>
            <w:r>
              <w:t>Application reference:</w:t>
            </w:r>
          </w:p>
        </w:tc>
        <w:tc>
          <w:tcPr>
            <w:tcW w:w="7364" w:type="dxa"/>
          </w:tcPr>
          <w:p w14:paraId="0727A32E" w14:textId="77777777" w:rsidR="00D3474F" w:rsidRDefault="00D3474F" w:rsidP="00D3474F">
            <w:r>
              <w:t>145298/FH/2026</w:t>
            </w:r>
          </w:p>
        </w:tc>
      </w:tr>
      <w:tr w:rsidR="00D3474F" w14:paraId="0D59D885" w14:textId="77777777" w:rsidTr="003E4005">
        <w:tc>
          <w:tcPr>
            <w:tcW w:w="2830" w:type="dxa"/>
          </w:tcPr>
          <w:p w14:paraId="568069E5" w14:textId="77777777" w:rsidR="00D3474F" w:rsidRDefault="00D3474F" w:rsidP="00D3474F">
            <w:pPr>
              <w:pStyle w:val="Heading2"/>
            </w:pPr>
            <w:r>
              <w:t>Application type:</w:t>
            </w:r>
          </w:p>
        </w:tc>
        <w:tc>
          <w:tcPr>
            <w:tcW w:w="7364" w:type="dxa"/>
          </w:tcPr>
          <w:p w14:paraId="176B604B" w14:textId="77777777" w:rsidR="00D3474F" w:rsidRDefault="003E4005" w:rsidP="00D3474F">
            <w:r>
              <w:t>Householder planning permission</w:t>
            </w:r>
          </w:p>
        </w:tc>
      </w:tr>
      <w:tr w:rsidR="00D3474F" w14:paraId="4F7A6C4D" w14:textId="77777777" w:rsidTr="003E4005">
        <w:tc>
          <w:tcPr>
            <w:tcW w:w="2830" w:type="dxa"/>
          </w:tcPr>
          <w:p w14:paraId="4AD40D6E" w14:textId="77777777" w:rsidR="00D3474F" w:rsidRDefault="00D3474F" w:rsidP="00D3474F">
            <w:pPr>
              <w:pStyle w:val="Heading2"/>
            </w:pPr>
            <w:r>
              <w:t>Proposal:</w:t>
            </w:r>
          </w:p>
        </w:tc>
        <w:tc>
          <w:tcPr>
            <w:tcW w:w="7364" w:type="dxa"/>
          </w:tcPr>
          <w:p w14:paraId="441407C2" w14:textId="77777777" w:rsidR="00D3474F" w:rsidRDefault="00D3474F" w:rsidP="00D3474F">
            <w:r w:rsidRPr="00F01B50">
              <w:rPr>
                <w:rFonts w:cs="Arial"/>
              </w:rPr>
              <w:t>Erection of a single-storey front extension to form additional living accommmodation.</w:t>
            </w:r>
          </w:p>
        </w:tc>
      </w:tr>
      <w:tr w:rsidR="00D3474F" w14:paraId="4FB9CA60" w14:textId="77777777" w:rsidTr="003E4005">
        <w:tc>
          <w:tcPr>
            <w:tcW w:w="2830" w:type="dxa"/>
          </w:tcPr>
          <w:p w14:paraId="2699A31C" w14:textId="77777777" w:rsidR="00D3474F" w:rsidRDefault="00D3474F" w:rsidP="00D3474F">
            <w:pPr>
              <w:pStyle w:val="Heading2"/>
            </w:pPr>
            <w:r>
              <w:t>Site address:</w:t>
            </w:r>
          </w:p>
        </w:tc>
        <w:tc>
          <w:tcPr>
            <w:tcW w:w="7364" w:type="dxa"/>
          </w:tcPr>
          <w:p w14:paraId="6F133A8B" w14:textId="77777777" w:rsidR="00D3474F" w:rsidRDefault="00F96A58" w:rsidP="00D3474F">
            <w:r w:rsidRPr="00F96A58">
              <w:rPr>
                <w:rFonts w:cs="Arial"/>
              </w:rPr>
              <w:t>11 Chapelhill Drive Manchester M9 8FJ</w:t>
            </w:r>
          </w:p>
        </w:tc>
      </w:tr>
      <w:tr w:rsidR="00D3474F" w14:paraId="3A2B9258" w14:textId="77777777" w:rsidTr="003E4005">
        <w:tc>
          <w:tcPr>
            <w:tcW w:w="2830" w:type="dxa"/>
          </w:tcPr>
          <w:p w14:paraId="2595A3A9" w14:textId="77777777" w:rsidR="00D3474F" w:rsidRDefault="00D3474F" w:rsidP="00D3474F">
            <w:pPr>
              <w:pStyle w:val="Heading2"/>
            </w:pPr>
            <w:r>
              <w:t>Ward(s):</w:t>
            </w:r>
          </w:p>
        </w:tc>
        <w:tc>
          <w:tcPr>
            <w:tcW w:w="7364" w:type="dxa"/>
          </w:tcPr>
          <w:p w14:paraId="78B45B9D" w14:textId="77777777" w:rsidR="00D3474F" w:rsidRDefault="00D3474F" w:rsidP="00D3474F">
            <w:r w:rsidRPr="00F01B50">
              <w:rPr>
                <w:rFonts w:cs="Arial"/>
                <w:bCs/>
              </w:rPr>
              <w:t>Higher Blackley</w:t>
            </w:r>
          </w:p>
        </w:tc>
      </w:tr>
      <w:tr w:rsidR="00D3474F" w14:paraId="7973F223" w14:textId="77777777" w:rsidTr="003E4005">
        <w:tc>
          <w:tcPr>
            <w:tcW w:w="2830" w:type="dxa"/>
          </w:tcPr>
          <w:p w14:paraId="3499FAA2" w14:textId="77777777" w:rsidR="00D3474F" w:rsidRDefault="00D3474F" w:rsidP="00D3474F">
            <w:pPr>
              <w:pStyle w:val="Heading2"/>
            </w:pPr>
            <w:r>
              <w:t>Date application valid:</w:t>
            </w:r>
          </w:p>
        </w:tc>
        <w:tc>
          <w:tcPr>
            <w:tcW w:w="7364" w:type="dxa"/>
          </w:tcPr>
          <w:p w14:paraId="1230E954" w14:textId="77777777" w:rsidR="00D3474F" w:rsidRPr="00F01B50" w:rsidRDefault="00D3474F" w:rsidP="00D3474F">
            <w:pPr>
              <w:rPr>
                <w:rFonts w:cs="Arial"/>
                <w:bCs/>
              </w:rPr>
            </w:pPr>
            <w:r w:rsidRPr="00F01B50">
              <w:rPr>
                <w:rFonts w:eastAsia="MS Mincho" w:cs="Arial"/>
                <w:kern w:val="0"/>
                <w14:ligatures w14:val="none"/>
              </w:rPr>
              <w:t>30 April 2026</w:t>
            </w:r>
          </w:p>
        </w:tc>
      </w:tr>
      <w:tr w:rsidR="00D3474F" w14:paraId="36067F27" w14:textId="77777777" w:rsidTr="003E4005">
        <w:tc>
          <w:tcPr>
            <w:tcW w:w="2830" w:type="dxa"/>
          </w:tcPr>
          <w:p w14:paraId="701D1283" w14:textId="77777777" w:rsidR="00D3474F" w:rsidRDefault="00D3474F" w:rsidP="00D3474F">
            <w:pPr>
              <w:pStyle w:val="Heading2"/>
            </w:pPr>
            <w:r>
              <w:t>Applicant name:</w:t>
            </w:r>
          </w:p>
        </w:tc>
        <w:tc>
          <w:tcPr>
            <w:tcW w:w="7364" w:type="dxa"/>
          </w:tcPr>
          <w:p w14:paraId="265C17B7" w14:textId="77777777" w:rsidR="00D3474F" w:rsidRDefault="00D3474F" w:rsidP="00D3474F">
            <w:r w:rsidRPr="00F01B50">
              <w:rPr>
                <w:rFonts w:cs="Arial"/>
              </w:rPr>
              <w:t>Mr David Jones</w:t>
            </w:r>
          </w:p>
        </w:tc>
      </w:tr>
      <w:tr w:rsidR="00D3474F" w14:paraId="00FD95BF" w14:textId="77777777" w:rsidTr="003E4005">
        <w:tc>
          <w:tcPr>
            <w:tcW w:w="2830" w:type="dxa"/>
          </w:tcPr>
          <w:p w14:paraId="3248D36F" w14:textId="77777777" w:rsidR="00D3474F" w:rsidRDefault="00D3474F" w:rsidP="00D3474F">
            <w:pPr>
              <w:pStyle w:val="Heading2"/>
            </w:pPr>
            <w:r>
              <w:t>Agent (if any):</w:t>
            </w:r>
          </w:p>
        </w:tc>
        <w:tc>
          <w:tcPr>
            <w:tcW w:w="7364" w:type="dxa"/>
          </w:tcPr>
          <w:p w14:paraId="2EE4221E" w14:textId="77777777" w:rsidR="00D3474F" w:rsidRDefault="00D3474F" w:rsidP="00D3474F"/>
        </w:tc>
      </w:tr>
      <w:tr w:rsidR="00D3474F" w14:paraId="402F2E53" w14:textId="77777777" w:rsidTr="003E4005">
        <w:tc>
          <w:tcPr>
            <w:tcW w:w="2830" w:type="dxa"/>
          </w:tcPr>
          <w:p w14:paraId="1B666062" w14:textId="77777777" w:rsidR="00D3474F" w:rsidRDefault="00D3474F" w:rsidP="00D3474F">
            <w:pPr>
              <w:pStyle w:val="Heading2"/>
            </w:pPr>
            <w:r>
              <w:t>Case officer:</w:t>
            </w:r>
          </w:p>
        </w:tc>
        <w:tc>
          <w:tcPr>
            <w:tcW w:w="7364" w:type="dxa"/>
          </w:tcPr>
          <w:p w14:paraId="418C5895" w14:textId="77777777" w:rsidR="00D3474F" w:rsidRDefault="00D3474F" w:rsidP="00D3474F">
            <w:r>
              <w:t>Harriet Aidoo</w:t>
            </w:r>
          </w:p>
        </w:tc>
      </w:tr>
      <w:tr w:rsidR="00D3474F" w14:paraId="3F0ADD13" w14:textId="77777777" w:rsidTr="003E4005">
        <w:tc>
          <w:tcPr>
            <w:tcW w:w="2830" w:type="dxa"/>
          </w:tcPr>
          <w:p w14:paraId="6D10EE61" w14:textId="77777777" w:rsidR="00D3474F" w:rsidRDefault="00D3474F" w:rsidP="00D3474F">
            <w:pPr>
              <w:pStyle w:val="Heading2"/>
            </w:pPr>
            <w:r>
              <w:t>Recommendation:</w:t>
            </w:r>
          </w:p>
        </w:tc>
        <w:tc>
          <w:tcPr>
            <w:tcW w:w="7364" w:type="dxa"/>
          </w:tcPr>
          <w:p w14:paraId="3D960356" w14:textId="77777777" w:rsidR="00D3474F" w:rsidRDefault="00F96A58" w:rsidP="00D3474F">
            <w:r w:rsidRPr="00F96A58">
              <w:t>Approve</w:t>
            </w:r>
          </w:p>
        </w:tc>
      </w:tr>
      <w:tr w:rsidR="00D3474F" w14:paraId="5C286057" w14:textId="77777777" w:rsidTr="003E4005">
        <w:tc>
          <w:tcPr>
            <w:tcW w:w="2830" w:type="dxa"/>
          </w:tcPr>
          <w:p w14:paraId="1ECFEBC9" w14:textId="77777777" w:rsidR="00D3474F" w:rsidRDefault="00D3474F" w:rsidP="00D3474F">
            <w:pPr>
              <w:pStyle w:val="Heading2"/>
            </w:pPr>
            <w:r>
              <w:t>Date of recommendation:</w:t>
            </w:r>
          </w:p>
        </w:tc>
        <w:tc>
          <w:tcPr>
            <w:tcW w:w="7364" w:type="dxa"/>
          </w:tcPr>
          <w:p w14:paraId="2995353E" w14:textId="77777777" w:rsidR="00D3474F" w:rsidRDefault="00F96A58" w:rsidP="00D3474F">
            <w:r w:rsidRPr="00F96A58">
              <w:t>20 July 2026</w:t>
            </w:r>
          </w:p>
        </w:tc>
      </w:tr>
    </w:tbl>
    <w:p w14:paraId="1404DB20" w14:textId="77777777" w:rsidR="00D3474F" w:rsidRDefault="00D3474F" w:rsidP="00D3474F"/>
    <w:p w14:paraId="19571539" w14:textId="77777777" w:rsidR="00EF3E10" w:rsidRDefault="00EF3E10" w:rsidP="00EF3E10">
      <w:pPr>
        <w:pStyle w:val="Heading1"/>
      </w:pPr>
      <w:r>
        <w:t>Description of site, building and/or area</w:t>
      </w:r>
    </w:p>
    <w:p w14:paraId="741F1CE6" w14:textId="77777777" w:rsidR="00000000" w:rsidRDefault="00000000">
      <w:pPr>
        <w:pStyle w:val="NormalWeb"/>
        <w:divId w:val="324014888"/>
        <w:rPr>
          <w:rFonts w:ascii="Arial" w:hAnsi="Arial" w:cs="Arial"/>
          <w:color w:val="000000"/>
        </w:rPr>
      </w:pPr>
      <w:r>
        <w:rPr>
          <w:rFonts w:ascii="Arial" w:hAnsi="Arial" w:cs="Arial"/>
          <w:color w:val="000000"/>
        </w:rPr>
        <w:t>The application relates to a mid-terrace dwellinghouse along a row of seven properties of similar type within the Higher Blackley ward of north Manchester.</w:t>
      </w:r>
    </w:p>
    <w:p w14:paraId="0D03340F" w14:textId="34C78FEE" w:rsidR="00000000" w:rsidRDefault="003D5666" w:rsidP="003D5666">
      <w:pPr>
        <w:pStyle w:val="NormalWeb"/>
        <w:jc w:val="center"/>
        <w:divId w:val="324014888"/>
        <w:rPr>
          <w:rFonts w:ascii="Arial" w:hAnsi="Arial" w:cs="Arial"/>
          <w:color w:val="000000"/>
        </w:rPr>
      </w:pPr>
      <w:r>
        <w:rPr>
          <w:rFonts w:ascii="Arial" w:hAnsi="Arial" w:cs="Arial"/>
          <w:noProof/>
          <w:color w:val="000000"/>
        </w:rPr>
        <w:drawing>
          <wp:inline distT="0" distB="0" distL="0" distR="0" wp14:anchorId="421BD7D4" wp14:editId="608435C1">
            <wp:extent cx="2279650" cy="2222500"/>
            <wp:effectExtent l="0" t="0" r="6350" b="6350"/>
            <wp:docPr id="1528255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79650" cy="2222500"/>
                    </a:xfrm>
                    <a:prstGeom prst="rect">
                      <a:avLst/>
                    </a:prstGeom>
                    <a:noFill/>
                  </pic:spPr>
                </pic:pic>
              </a:graphicData>
            </a:graphic>
          </wp:inline>
        </w:drawing>
      </w:r>
    </w:p>
    <w:p w14:paraId="4EF0CF0F" w14:textId="77777777" w:rsidR="00000000" w:rsidRPr="003D5666" w:rsidRDefault="00000000" w:rsidP="003D5666">
      <w:pPr>
        <w:pStyle w:val="NormalWeb"/>
        <w:jc w:val="center"/>
        <w:divId w:val="324014888"/>
        <w:rPr>
          <w:rFonts w:ascii="Arial" w:hAnsi="Arial" w:cs="Arial"/>
          <w:color w:val="000000"/>
          <w:sz w:val="16"/>
          <w:szCs w:val="16"/>
        </w:rPr>
      </w:pPr>
      <w:r w:rsidRPr="003D5666">
        <w:rPr>
          <w:rStyle w:val="Emphasis"/>
          <w:rFonts w:ascii="Arial" w:hAnsi="Arial" w:cs="Arial"/>
          <w:color w:val="000000"/>
          <w:sz w:val="16"/>
          <w:szCs w:val="16"/>
        </w:rPr>
        <w:t>Figure 1. (Site visit 02.06.2026)</w:t>
      </w:r>
    </w:p>
    <w:p w14:paraId="6FD4B0F0" w14:textId="77777777" w:rsidR="00000000" w:rsidRDefault="00000000">
      <w:pPr>
        <w:pStyle w:val="NormalWeb"/>
        <w:divId w:val="324014888"/>
        <w:rPr>
          <w:rFonts w:ascii="Arial" w:hAnsi="Arial" w:cs="Arial"/>
          <w:color w:val="000000"/>
        </w:rPr>
      </w:pPr>
      <w:r>
        <w:rPr>
          <w:rFonts w:ascii="Arial" w:hAnsi="Arial" w:cs="Arial"/>
          <w:color w:val="000000"/>
        </w:rPr>
        <w:t>Most of the dwellinghouses along the street scene are characterised by approximately (5 metre deep x 2.4 metre wide) flat roof carports located along the front curtilage. Some of these appear to have been converted to garages, or living accommodation. </w:t>
      </w:r>
    </w:p>
    <w:p w14:paraId="4D94CB71" w14:textId="77777777" w:rsidR="00000000" w:rsidRDefault="00000000">
      <w:pPr>
        <w:pStyle w:val="NormalWeb"/>
        <w:divId w:val="324014888"/>
        <w:rPr>
          <w:rFonts w:ascii="Arial" w:hAnsi="Arial" w:cs="Arial"/>
          <w:color w:val="000000"/>
        </w:rPr>
      </w:pPr>
      <w:r>
        <w:rPr>
          <w:rFonts w:ascii="Arial" w:hAnsi="Arial" w:cs="Arial"/>
          <w:color w:val="000000"/>
        </w:rPr>
        <w:t> </w:t>
      </w:r>
    </w:p>
    <w:p w14:paraId="604D8963" w14:textId="77777777" w:rsidR="00000000" w:rsidRDefault="00000000">
      <w:pPr>
        <w:pStyle w:val="NormalWeb"/>
        <w:divId w:val="324014888"/>
        <w:rPr>
          <w:rFonts w:ascii="Arial" w:hAnsi="Arial" w:cs="Arial"/>
          <w:color w:val="000000"/>
        </w:rPr>
      </w:pPr>
      <w:r>
        <w:rPr>
          <w:rFonts w:ascii="Arial" w:hAnsi="Arial" w:cs="Arial"/>
          <w:color w:val="000000"/>
        </w:rPr>
        <w:lastRenderedPageBreak/>
        <w:t>The carport along the application site’s front curtilage projects forward of an existing front porch and front store, whilst being interlinked by roof formation. It maintains approximately 1 metre separation distance from the front building line of the dwellinghouse, between 2.0 - 2.8 metres from the common shared boundary with 13 Chapelhill Drive, and between 3.4 - 5.4 metres from the front boundary.</w:t>
      </w:r>
    </w:p>
    <w:p w14:paraId="24A3D8B4" w14:textId="20F8629E" w:rsidR="00000000" w:rsidRDefault="00000000">
      <w:pPr>
        <w:pStyle w:val="NormalWeb"/>
        <w:divId w:val="324014888"/>
        <w:rPr>
          <w:rFonts w:ascii="Arial" w:hAnsi="Arial" w:cs="Arial"/>
          <w:color w:val="000000"/>
        </w:rPr>
      </w:pPr>
      <w:r>
        <w:rPr>
          <w:rFonts w:ascii="Arial" w:hAnsi="Arial" w:cs="Arial"/>
          <w:color w:val="000000"/>
        </w:rPr>
        <w:t>   </w:t>
      </w:r>
    </w:p>
    <w:p w14:paraId="3CBD471C" w14:textId="77777777" w:rsidR="00000000" w:rsidRDefault="00000000">
      <w:pPr>
        <w:pStyle w:val="NormalWeb"/>
        <w:divId w:val="324014888"/>
        <w:rPr>
          <w:rFonts w:ascii="Arial" w:hAnsi="Arial" w:cs="Arial"/>
          <w:color w:val="000000"/>
        </w:rPr>
      </w:pPr>
      <w:r>
        <w:rPr>
          <w:rStyle w:val="Strong"/>
          <w:rFonts w:ascii="Arial" w:hAnsi="Arial" w:cs="Arial"/>
          <w:color w:val="000000"/>
        </w:rPr>
        <w:t>Site History</w:t>
      </w:r>
    </w:p>
    <w:p w14:paraId="5DE36D36" w14:textId="1E980FA9" w:rsidR="00000000" w:rsidRDefault="006E2302" w:rsidP="006E2302">
      <w:pPr>
        <w:pStyle w:val="NormalWeb"/>
        <w:ind w:left="70"/>
        <w:divId w:val="324014888"/>
        <w:rPr>
          <w:rFonts w:ascii="Arial" w:hAnsi="Arial" w:cs="Arial"/>
          <w:color w:val="000000"/>
        </w:rPr>
      </w:pPr>
      <w:r w:rsidRPr="006E2302">
        <w:rPr>
          <w:rFonts w:ascii="Arial" w:hAnsi="Arial" w:cs="Arial"/>
          <w:color w:val="000000"/>
        </w:rPr>
        <w:t xml:space="preserve">·   </w:t>
      </w:r>
      <w:r w:rsidR="00000000">
        <w:rPr>
          <w:rFonts w:ascii="Arial" w:hAnsi="Arial" w:cs="Arial"/>
          <w:color w:val="000000"/>
        </w:rPr>
        <w:t>F05750 - Extension rear of house to form dining-room, Permitted Development, 28.12.1976.</w:t>
      </w:r>
    </w:p>
    <w:p w14:paraId="78E19099" w14:textId="77777777" w:rsidR="00000000" w:rsidRDefault="00000000">
      <w:pPr>
        <w:pStyle w:val="NormalWeb"/>
        <w:divId w:val="324014888"/>
        <w:rPr>
          <w:rFonts w:ascii="Arial" w:hAnsi="Arial" w:cs="Arial"/>
          <w:color w:val="000000"/>
        </w:rPr>
      </w:pPr>
      <w:r>
        <w:rPr>
          <w:rFonts w:ascii="Arial" w:hAnsi="Arial" w:cs="Arial"/>
          <w:color w:val="000000"/>
        </w:rPr>
        <w:t> </w:t>
      </w:r>
    </w:p>
    <w:p w14:paraId="00753193" w14:textId="77777777" w:rsidR="00EF3E10" w:rsidRDefault="00EF3E10" w:rsidP="00EF3E10">
      <w:pPr>
        <w:pStyle w:val="Heading1"/>
      </w:pPr>
      <w:r>
        <w:t>Description of development</w:t>
      </w:r>
    </w:p>
    <w:p w14:paraId="2AFB8EC6" w14:textId="77777777" w:rsidR="00000000" w:rsidRDefault="00000000">
      <w:pPr>
        <w:pStyle w:val="NormalWeb"/>
        <w:divId w:val="1163397213"/>
        <w:rPr>
          <w:rFonts w:ascii="Arial" w:hAnsi="Arial" w:cs="Arial"/>
          <w:color w:val="000000"/>
        </w:rPr>
      </w:pPr>
      <w:r>
        <w:rPr>
          <w:rFonts w:ascii="Arial" w:hAnsi="Arial" w:cs="Arial"/>
          <w:color w:val="000000"/>
        </w:rPr>
        <w:t>The submitted application proposes using the existing footprint of the combined carport, porch and store to facilitate additional living accommodation.</w:t>
      </w:r>
    </w:p>
    <w:p w14:paraId="2FD072FA" w14:textId="77777777" w:rsidR="00000000" w:rsidRDefault="00000000">
      <w:pPr>
        <w:pStyle w:val="NormalWeb"/>
        <w:divId w:val="1163397213"/>
        <w:rPr>
          <w:rFonts w:ascii="Arial" w:hAnsi="Arial" w:cs="Arial"/>
          <w:color w:val="000000"/>
        </w:rPr>
      </w:pPr>
      <w:r>
        <w:rPr>
          <w:rFonts w:ascii="Arial" w:hAnsi="Arial" w:cs="Arial"/>
          <w:color w:val="000000"/>
        </w:rPr>
        <w:t xml:space="preserve">The initially submitted plan has been revised in the interest of residential amenity and revised plans subsequently submitted, (dated 08/07/26). The revised plan would comprise of the initially proposed depth having been pulled in slightly. </w:t>
      </w:r>
    </w:p>
    <w:p w14:paraId="70FFA88D" w14:textId="77777777" w:rsidR="00000000" w:rsidRDefault="00000000">
      <w:pPr>
        <w:pStyle w:val="NormalWeb"/>
        <w:divId w:val="1163397213"/>
        <w:rPr>
          <w:rFonts w:ascii="Arial" w:hAnsi="Arial" w:cs="Arial"/>
          <w:color w:val="000000"/>
        </w:rPr>
      </w:pPr>
      <w:r>
        <w:rPr>
          <w:rFonts w:ascii="Arial" w:hAnsi="Arial" w:cs="Arial"/>
          <w:color w:val="000000"/>
        </w:rPr>
        <w:t>The proposed “L” shape front extension would project 6146mm deep along the common shared boundary with no.9 Chapelhill Drive, then projects forward of the common shared boundary with no.13 Chapelhill Drive 2577.5mm wide and returns forward of the host building 3477.5mm deep, then comes forward of the common shared boundary with no.13 Chapelhill Drive 777.5 mm wide, and then comes forward of the host building 2587.5mm deep.  It would comprise of flat roof design - the proposed maximum height of the roof would not exceed 2560mm. It would include a window along the front elevation, together with a door and further window along the side elevation. It is intended to use external facing materials to match existing.</w:t>
      </w:r>
    </w:p>
    <w:p w14:paraId="1AF21EF0" w14:textId="77777777" w:rsidR="00000000" w:rsidRDefault="00000000">
      <w:pPr>
        <w:pStyle w:val="NormalWeb"/>
        <w:divId w:val="1163397213"/>
        <w:rPr>
          <w:rFonts w:ascii="Arial" w:hAnsi="Arial" w:cs="Arial"/>
          <w:color w:val="000000"/>
        </w:rPr>
      </w:pPr>
      <w:r>
        <w:rPr>
          <w:rFonts w:ascii="Arial" w:hAnsi="Arial" w:cs="Arial"/>
          <w:color w:val="000000"/>
        </w:rPr>
        <w:t> </w:t>
      </w:r>
    </w:p>
    <w:p w14:paraId="55999E73"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3AF4186E" w14:textId="77777777" w:rsidTr="00B75EB9">
        <w:tc>
          <w:tcPr>
            <w:tcW w:w="10336" w:type="dxa"/>
          </w:tcPr>
          <w:p w14:paraId="016083A3" w14:textId="77777777" w:rsidR="00D66B55" w:rsidRDefault="00D66B55" w:rsidP="00EF3E10">
            <w:r w:rsidRPr="00D66B55">
              <w:t>145298/FH/2026</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14:paraId="69C2A6EB" w14:textId="77777777" w:rsidTr="00B75EB9">
              <w:tc>
                <w:tcPr>
                  <w:tcW w:w="3156" w:type="dxa"/>
                </w:tcPr>
                <w:p w14:paraId="4BDF0240" w14:textId="79FD7521" w:rsidR="00B17001" w:rsidRDefault="00B17001" w:rsidP="00EF3E10">
                  <w:pPr>
                    <w:rPr>
                      <w:rFonts w:cs="Arial"/>
                      <w:b/>
                      <w:bCs/>
                      <w:sz w:val="22"/>
                      <w:szCs w:val="22"/>
                    </w:rPr>
                  </w:pPr>
                  <w:r w:rsidRPr="00B75EB9">
                    <w:rPr>
                      <w:rFonts w:cs="Arial"/>
                      <w:b/>
                      <w:bCs/>
                      <w:sz w:val="22"/>
                      <w:szCs w:val="22"/>
                    </w:rPr>
                    <w:t xml:space="preserve">Erection of a single-storey front extension to form additional living </w:t>
                  </w:r>
                  <w:r w:rsidR="006E2302" w:rsidRPr="00B75EB9">
                    <w:rPr>
                      <w:rFonts w:cs="Arial"/>
                      <w:b/>
                      <w:bCs/>
                      <w:sz w:val="22"/>
                      <w:szCs w:val="22"/>
                    </w:rPr>
                    <w:t>accommodation</w:t>
                  </w:r>
                  <w:r w:rsidRPr="00B75EB9">
                    <w:rPr>
                      <w:rFonts w:cs="Arial"/>
                      <w:b/>
                      <w:bCs/>
                      <w:sz w:val="22"/>
                      <w:szCs w:val="22"/>
                    </w:rPr>
                    <w:t>.</w:t>
                  </w:r>
                </w:p>
                <w:p w14:paraId="6EA6C03B" w14:textId="77777777" w:rsidR="006E2302" w:rsidRPr="00B75EB9" w:rsidRDefault="006E2302" w:rsidP="00EF3E10">
                  <w:pPr>
                    <w:rPr>
                      <w:rFonts w:cs="Arial"/>
                      <w:b/>
                      <w:bCs/>
                      <w:sz w:val="22"/>
                      <w:szCs w:val="22"/>
                    </w:rPr>
                  </w:pPr>
                </w:p>
              </w:tc>
              <w:tc>
                <w:tcPr>
                  <w:tcW w:w="7087" w:type="dxa"/>
                </w:tcPr>
                <w:p w14:paraId="0E29843C" w14:textId="77777777" w:rsidR="00B17001" w:rsidRPr="00D66B55" w:rsidRDefault="00B17001" w:rsidP="00EF3E10">
                  <w:pPr>
                    <w:rPr>
                      <w:rFonts w:cs="Arial"/>
                      <w:sz w:val="22"/>
                      <w:szCs w:val="22"/>
                    </w:rPr>
                  </w:pPr>
                  <w:r w:rsidRPr="00D66B55">
                    <w:rPr>
                      <w:rFonts w:cs="Arial"/>
                      <w:sz w:val="22"/>
                      <w:szCs w:val="22"/>
                    </w:rPr>
                    <w:t>Valid: 2026-04-30, Decision: , Date: , Type: Householder planning permission</w:t>
                  </w:r>
                </w:p>
              </w:tc>
            </w:tr>
          </w:tbl>
          <w:p w14:paraId="6B8A7D41" w14:textId="77777777" w:rsidR="00D66B55" w:rsidRDefault="00D66B55" w:rsidP="00EF3E10"/>
        </w:tc>
      </w:tr>
    </w:tbl>
    <w:p w14:paraId="415A0A81" w14:textId="77777777" w:rsidR="00EF3E10" w:rsidRDefault="00C62A32" w:rsidP="00C62A32">
      <w:pPr>
        <w:pStyle w:val="Heading1"/>
      </w:pPr>
      <w:r>
        <w:t>Consultation, notification and publicity responses</w:t>
      </w:r>
    </w:p>
    <w:p w14:paraId="3651C8D6" w14:textId="77777777" w:rsidR="00C62A32" w:rsidRPr="00C62A32" w:rsidRDefault="00C62A32" w:rsidP="00C62A32">
      <w:pPr>
        <w:pStyle w:val="Heading2"/>
      </w:pPr>
      <w:r>
        <w:t>Consultations</w:t>
      </w:r>
    </w:p>
    <w:p w14:paraId="6290DFAE" w14:textId="77777777" w:rsidR="00000000" w:rsidRDefault="00000000">
      <w:pPr>
        <w:pStyle w:val="NormalWeb"/>
        <w:divId w:val="258299136"/>
        <w:rPr>
          <w:rFonts w:ascii="Arial" w:hAnsi="Arial" w:cs="Arial"/>
          <w:color w:val="000000"/>
        </w:rPr>
      </w:pPr>
      <w:r>
        <w:rPr>
          <w:rFonts w:ascii="Arial" w:hAnsi="Arial" w:cs="Arial"/>
          <w:color w:val="000000"/>
        </w:rPr>
        <w:t>1. Local residents</w:t>
      </w:r>
    </w:p>
    <w:p w14:paraId="7C9FC7E7" w14:textId="60B62812" w:rsidR="00000000" w:rsidRDefault="00000000">
      <w:pPr>
        <w:pStyle w:val="NormalWeb"/>
        <w:divId w:val="258299136"/>
        <w:rPr>
          <w:rFonts w:ascii="Arial" w:hAnsi="Arial" w:cs="Arial"/>
          <w:color w:val="000000"/>
        </w:rPr>
      </w:pPr>
      <w:r>
        <w:rPr>
          <w:rFonts w:ascii="Arial" w:hAnsi="Arial" w:cs="Arial"/>
          <w:color w:val="000000"/>
        </w:rPr>
        <w:t> Occupiers of properties surrounding the application site were notified of the proposal. No objections, comments, or representations were received.</w:t>
      </w:r>
    </w:p>
    <w:p w14:paraId="18C4EA9F" w14:textId="77777777" w:rsidR="00000000" w:rsidRDefault="00000000">
      <w:pPr>
        <w:pStyle w:val="NormalWeb"/>
        <w:divId w:val="258299136"/>
        <w:rPr>
          <w:rFonts w:ascii="Arial" w:hAnsi="Arial" w:cs="Arial"/>
          <w:color w:val="000000"/>
        </w:rPr>
      </w:pPr>
    </w:p>
    <w:p w14:paraId="70EFAF26" w14:textId="77777777" w:rsidR="00EF3E10" w:rsidRDefault="00C62A32" w:rsidP="00C62A32">
      <w:pPr>
        <w:pStyle w:val="Heading2"/>
      </w:pPr>
      <w:r>
        <w:lastRenderedPageBreak/>
        <w:t>Notifications and publicity</w:t>
      </w:r>
    </w:p>
    <w:p w14:paraId="361F3D97" w14:textId="77777777" w:rsidR="00EF3E10" w:rsidRDefault="00EF3E10" w:rsidP="00D3474F"/>
    <w:p w14:paraId="678A9C33" w14:textId="77777777" w:rsidR="00EF3E10" w:rsidRDefault="00EF3E10" w:rsidP="00EF3E10">
      <w:pPr>
        <w:pStyle w:val="Heading1"/>
      </w:pPr>
      <w:r>
        <w:t>Negotiations</w:t>
      </w:r>
    </w:p>
    <w:p w14:paraId="4B974245" w14:textId="77777777" w:rsidR="00000000" w:rsidRDefault="00000000">
      <w:pPr>
        <w:pStyle w:val="NormalWeb"/>
        <w:divId w:val="280234545"/>
        <w:rPr>
          <w:rFonts w:ascii="Arial" w:hAnsi="Arial" w:cs="Arial"/>
          <w:color w:val="000000"/>
        </w:rPr>
      </w:pPr>
      <w:r>
        <w:rPr>
          <w:rFonts w:ascii="Arial" w:hAnsi="Arial" w:cs="Arial"/>
          <w:color w:val="000000"/>
        </w:rPr>
        <w:t>In this instance, the local planning authority had no issues to raise with the applicant but have attached appropriate conditions to the approval.</w:t>
      </w:r>
    </w:p>
    <w:p w14:paraId="125F83B6" w14:textId="77777777" w:rsidR="006E2302" w:rsidRDefault="006E2302" w:rsidP="00EF3E10">
      <w:pPr>
        <w:pStyle w:val="Heading1"/>
      </w:pPr>
    </w:p>
    <w:p w14:paraId="04D62092" w14:textId="28EFCB85" w:rsidR="00EF3E10" w:rsidRDefault="00EF3E10" w:rsidP="00EF3E10">
      <w:pPr>
        <w:pStyle w:val="Heading1"/>
      </w:pPr>
      <w:r>
        <w:t>Relevant policies</w:t>
      </w:r>
    </w:p>
    <w:p w14:paraId="25AC29CD" w14:textId="77777777" w:rsidR="00000000" w:rsidRDefault="00000000">
      <w:pPr>
        <w:pStyle w:val="NormalWeb"/>
        <w:divId w:val="1175732020"/>
        <w:rPr>
          <w:rFonts w:ascii="Arial" w:hAnsi="Arial" w:cs="Arial"/>
          <w:color w:val="000000"/>
        </w:rPr>
      </w:pPr>
      <w:r>
        <w:rPr>
          <w:rFonts w:ascii="Arial" w:hAnsi="Arial" w:cs="Arial"/>
          <w:color w:val="000000"/>
        </w:rPr>
        <w:t>The following guidance and policies are considered to be relevant to the proposed development.</w:t>
      </w:r>
    </w:p>
    <w:p w14:paraId="35F61627" w14:textId="17CEEB41" w:rsidR="00000000" w:rsidRDefault="00000000">
      <w:pPr>
        <w:pStyle w:val="NormalWeb"/>
        <w:divId w:val="1175732020"/>
        <w:rPr>
          <w:rFonts w:ascii="Arial" w:hAnsi="Arial" w:cs="Arial"/>
          <w:color w:val="000000"/>
        </w:rPr>
      </w:pPr>
      <w:r>
        <w:rPr>
          <w:rFonts w:ascii="Arial" w:hAnsi="Arial" w:cs="Arial"/>
          <w:color w:val="000000"/>
        </w:rPr>
        <w:t> </w:t>
      </w:r>
    </w:p>
    <w:p w14:paraId="3CBC952F" w14:textId="77777777" w:rsidR="00000000" w:rsidRDefault="00000000">
      <w:pPr>
        <w:pStyle w:val="NormalWeb"/>
        <w:divId w:val="1175732020"/>
        <w:rPr>
          <w:rFonts w:ascii="Arial" w:hAnsi="Arial" w:cs="Arial"/>
          <w:color w:val="000000"/>
        </w:rPr>
      </w:pPr>
      <w:r>
        <w:rPr>
          <w:rFonts w:ascii="Arial" w:hAnsi="Arial" w:cs="Arial"/>
          <w:color w:val="000000"/>
        </w:rPr>
        <w:t>1. The Manchester Core Strategy Development Plan Document 2012-2027 ("the Core Strategy") was adopted by the City Council on 11th July 2012:</w:t>
      </w:r>
    </w:p>
    <w:p w14:paraId="29B3FCB3" w14:textId="77777777" w:rsidR="00000000" w:rsidRDefault="00000000">
      <w:pPr>
        <w:pStyle w:val="NormalWeb"/>
        <w:divId w:val="1175732020"/>
        <w:rPr>
          <w:rFonts w:ascii="Arial" w:hAnsi="Arial" w:cs="Arial"/>
          <w:color w:val="000000"/>
        </w:rPr>
      </w:pPr>
      <w:r>
        <w:rPr>
          <w:rFonts w:ascii="Arial" w:hAnsi="Arial" w:cs="Arial"/>
          <w:color w:val="000000"/>
        </w:rPr>
        <w:t> </w:t>
      </w:r>
    </w:p>
    <w:p w14:paraId="78F22395" w14:textId="77777777" w:rsidR="00000000" w:rsidRDefault="00000000">
      <w:pPr>
        <w:pStyle w:val="NormalWeb"/>
        <w:divId w:val="1175732020"/>
        <w:rPr>
          <w:rFonts w:ascii="Arial" w:hAnsi="Arial" w:cs="Arial"/>
          <w:color w:val="000000"/>
        </w:rPr>
      </w:pPr>
      <w:r>
        <w:rPr>
          <w:rFonts w:ascii="Arial" w:hAnsi="Arial" w:cs="Arial"/>
          <w:color w:val="000000"/>
        </w:rPr>
        <w:t>·      Policy DM1 (Development Management)</w:t>
      </w:r>
    </w:p>
    <w:p w14:paraId="7C4C130C" w14:textId="77777777" w:rsidR="00000000" w:rsidRDefault="00000000">
      <w:pPr>
        <w:pStyle w:val="NormalWeb"/>
        <w:divId w:val="1175732020"/>
        <w:rPr>
          <w:rFonts w:ascii="Arial" w:hAnsi="Arial" w:cs="Arial"/>
          <w:color w:val="000000"/>
        </w:rPr>
      </w:pPr>
      <w:r>
        <w:rPr>
          <w:rFonts w:ascii="Arial" w:hAnsi="Arial" w:cs="Arial"/>
          <w:color w:val="000000"/>
        </w:rPr>
        <w:t>·      Policy SP1 (Spatial Principles)</w:t>
      </w:r>
    </w:p>
    <w:p w14:paraId="0D83A062" w14:textId="77777777" w:rsidR="00000000" w:rsidRDefault="00000000">
      <w:pPr>
        <w:pStyle w:val="NormalWeb"/>
        <w:divId w:val="1175732020"/>
        <w:rPr>
          <w:rFonts w:ascii="Arial" w:hAnsi="Arial" w:cs="Arial"/>
          <w:color w:val="000000"/>
        </w:rPr>
      </w:pPr>
      <w:r>
        <w:rPr>
          <w:rFonts w:ascii="Arial" w:hAnsi="Arial" w:cs="Arial"/>
          <w:color w:val="000000"/>
        </w:rPr>
        <w:t>·      Policy EN1 (Design Principles and Strategic Character Areas)</w:t>
      </w:r>
    </w:p>
    <w:p w14:paraId="0DAC8E2C" w14:textId="77777777" w:rsidR="00000000" w:rsidRDefault="00000000">
      <w:pPr>
        <w:pStyle w:val="NormalWeb"/>
        <w:divId w:val="1175732020"/>
        <w:rPr>
          <w:rFonts w:ascii="Arial" w:hAnsi="Arial" w:cs="Arial"/>
          <w:color w:val="000000"/>
        </w:rPr>
      </w:pPr>
      <w:r>
        <w:rPr>
          <w:rFonts w:ascii="Arial" w:hAnsi="Arial" w:cs="Arial"/>
          <w:color w:val="000000"/>
        </w:rPr>
        <w:t>·      Policy EN19 (Waste)</w:t>
      </w:r>
    </w:p>
    <w:p w14:paraId="5FAE7365" w14:textId="1DD69A19" w:rsidR="00000000" w:rsidRDefault="00000000">
      <w:pPr>
        <w:pStyle w:val="NormalWeb"/>
        <w:divId w:val="1175732020"/>
        <w:rPr>
          <w:rFonts w:ascii="Arial" w:hAnsi="Arial" w:cs="Arial"/>
          <w:color w:val="000000"/>
        </w:rPr>
      </w:pPr>
      <w:r>
        <w:rPr>
          <w:rFonts w:ascii="Arial" w:hAnsi="Arial" w:cs="Arial"/>
          <w:color w:val="000000"/>
        </w:rPr>
        <w:t>  </w:t>
      </w:r>
    </w:p>
    <w:p w14:paraId="428DC900" w14:textId="77777777" w:rsidR="00000000" w:rsidRDefault="00000000">
      <w:pPr>
        <w:pStyle w:val="NormalWeb"/>
        <w:divId w:val="1175732020"/>
        <w:rPr>
          <w:rFonts w:ascii="Arial" w:hAnsi="Arial" w:cs="Arial"/>
          <w:color w:val="000000"/>
        </w:rPr>
      </w:pPr>
      <w:r>
        <w:rPr>
          <w:rFonts w:ascii="Arial" w:hAnsi="Arial" w:cs="Arial"/>
          <w:color w:val="000000"/>
        </w:rPr>
        <w:t>2. Places for Everyone (2022 - 2039)</w:t>
      </w:r>
    </w:p>
    <w:p w14:paraId="3D0AACAD" w14:textId="2203193D" w:rsidR="00000000" w:rsidRDefault="00000000">
      <w:pPr>
        <w:pStyle w:val="NormalWeb"/>
        <w:divId w:val="1175732020"/>
        <w:rPr>
          <w:rFonts w:ascii="Arial" w:hAnsi="Arial" w:cs="Arial"/>
          <w:color w:val="000000"/>
        </w:rPr>
      </w:pPr>
      <w:r>
        <w:rPr>
          <w:rFonts w:ascii="Arial" w:hAnsi="Arial" w:cs="Arial"/>
          <w:color w:val="000000"/>
        </w:rPr>
        <w:t> The Places for Everyone Plan is a Joint Development Plan Document, providing a strategic plan and policies in relation to jobs, new homes and sustainable growth for nine of the 10 boroughs which make up Greater Manchester.  The Plan and its policies are a material planning consideration in the determination of planning applications and therefore be given significant weight in the planning balance. The following policy is considered to be relevant:</w:t>
      </w:r>
    </w:p>
    <w:p w14:paraId="589A12AA" w14:textId="1B1BD1BF" w:rsidR="00000000" w:rsidRDefault="00000000">
      <w:pPr>
        <w:pStyle w:val="NormalWeb"/>
        <w:divId w:val="1175732020"/>
        <w:rPr>
          <w:rFonts w:ascii="Arial" w:hAnsi="Arial" w:cs="Arial"/>
          <w:color w:val="000000"/>
        </w:rPr>
      </w:pPr>
      <w:r>
        <w:rPr>
          <w:rFonts w:ascii="Arial" w:hAnsi="Arial" w:cs="Arial"/>
          <w:color w:val="000000"/>
        </w:rPr>
        <w:t> ·      Sustainable and Resilient Places, JP-S1: Sustainable Development</w:t>
      </w:r>
    </w:p>
    <w:p w14:paraId="29CAEE15" w14:textId="77777777" w:rsidR="00000000" w:rsidRDefault="00000000">
      <w:pPr>
        <w:pStyle w:val="NormalWeb"/>
        <w:divId w:val="1175732020"/>
        <w:rPr>
          <w:rFonts w:ascii="Arial" w:hAnsi="Arial" w:cs="Arial"/>
          <w:color w:val="000000"/>
        </w:rPr>
      </w:pPr>
      <w:r>
        <w:rPr>
          <w:rFonts w:ascii="Arial" w:hAnsi="Arial" w:cs="Arial"/>
          <w:color w:val="000000"/>
        </w:rPr>
        <w:t>·      Places for People, JP-P1 Sustainable Places</w:t>
      </w:r>
    </w:p>
    <w:p w14:paraId="02607EF4" w14:textId="44D2951C" w:rsidR="00000000" w:rsidRDefault="00000000">
      <w:pPr>
        <w:pStyle w:val="NormalWeb"/>
        <w:divId w:val="1175732020"/>
        <w:rPr>
          <w:rFonts w:ascii="Arial" w:hAnsi="Arial" w:cs="Arial"/>
          <w:color w:val="000000"/>
        </w:rPr>
      </w:pPr>
      <w:r>
        <w:rPr>
          <w:rFonts w:ascii="Arial" w:hAnsi="Arial" w:cs="Arial"/>
          <w:color w:val="000000"/>
        </w:rPr>
        <w:t>  </w:t>
      </w:r>
    </w:p>
    <w:p w14:paraId="4AF30432" w14:textId="77777777" w:rsidR="00000000" w:rsidRDefault="00000000">
      <w:pPr>
        <w:pStyle w:val="NormalWeb"/>
        <w:divId w:val="1175732020"/>
        <w:rPr>
          <w:rFonts w:ascii="Arial" w:hAnsi="Arial" w:cs="Arial"/>
          <w:color w:val="000000"/>
        </w:rPr>
      </w:pPr>
      <w:r>
        <w:rPr>
          <w:rFonts w:ascii="Arial" w:hAnsi="Arial" w:cs="Arial"/>
          <w:color w:val="000000"/>
        </w:rPr>
        <w:t xml:space="preserve">3. Unitary Development Plan (UDP), (1995) - The UDP has been superseded by the Core Strategy Development Plan. </w:t>
      </w:r>
    </w:p>
    <w:p w14:paraId="37C70E12" w14:textId="78515FDE" w:rsidR="00000000" w:rsidRDefault="00000000">
      <w:pPr>
        <w:pStyle w:val="NormalWeb"/>
        <w:divId w:val="1175732020"/>
        <w:rPr>
          <w:rFonts w:ascii="Arial" w:hAnsi="Arial" w:cs="Arial"/>
          <w:color w:val="000000"/>
        </w:rPr>
      </w:pPr>
      <w:r>
        <w:rPr>
          <w:rFonts w:ascii="Arial" w:hAnsi="Arial" w:cs="Arial"/>
          <w:color w:val="000000"/>
        </w:rPr>
        <w:t> ·      Saved Policy DC1 for Residential Extensions is still considered of relevance.</w:t>
      </w:r>
    </w:p>
    <w:p w14:paraId="6A739676" w14:textId="77777777" w:rsidR="00000000" w:rsidRDefault="00000000">
      <w:pPr>
        <w:pStyle w:val="NormalWeb"/>
        <w:divId w:val="1175732020"/>
        <w:rPr>
          <w:rFonts w:ascii="Arial" w:hAnsi="Arial" w:cs="Arial"/>
          <w:color w:val="000000"/>
        </w:rPr>
      </w:pPr>
      <w:r>
        <w:rPr>
          <w:rFonts w:ascii="Arial" w:hAnsi="Arial" w:cs="Arial"/>
          <w:color w:val="000000"/>
        </w:rPr>
        <w:t> </w:t>
      </w:r>
    </w:p>
    <w:p w14:paraId="6F602978" w14:textId="77777777" w:rsidR="00000000" w:rsidRDefault="00000000">
      <w:pPr>
        <w:pStyle w:val="NormalWeb"/>
        <w:divId w:val="1175732020"/>
        <w:rPr>
          <w:rFonts w:ascii="Arial" w:hAnsi="Arial" w:cs="Arial"/>
          <w:color w:val="000000"/>
        </w:rPr>
      </w:pPr>
      <w:r>
        <w:rPr>
          <w:rFonts w:ascii="Arial" w:hAnsi="Arial" w:cs="Arial"/>
          <w:color w:val="000000"/>
        </w:rPr>
        <w:lastRenderedPageBreak/>
        <w:t> </w:t>
      </w:r>
    </w:p>
    <w:p w14:paraId="5723E36B" w14:textId="77777777" w:rsidR="00000000" w:rsidRDefault="00000000">
      <w:pPr>
        <w:pStyle w:val="NormalWeb"/>
        <w:divId w:val="1175732020"/>
        <w:rPr>
          <w:rFonts w:ascii="Arial" w:hAnsi="Arial" w:cs="Arial"/>
          <w:color w:val="000000"/>
        </w:rPr>
      </w:pPr>
      <w:r>
        <w:rPr>
          <w:rFonts w:ascii="Arial" w:hAnsi="Arial" w:cs="Arial"/>
          <w:color w:val="000000"/>
        </w:rPr>
        <w:t>4. Guide to Development in Manchester Supplementary Planning Document and Planning Guidance, Adopted April 2007:</w:t>
      </w:r>
    </w:p>
    <w:p w14:paraId="05D0E2F7" w14:textId="74368311" w:rsidR="00000000" w:rsidRDefault="00000000">
      <w:pPr>
        <w:pStyle w:val="NormalWeb"/>
        <w:divId w:val="1175732020"/>
        <w:rPr>
          <w:rFonts w:ascii="Arial" w:hAnsi="Arial" w:cs="Arial"/>
          <w:color w:val="000000"/>
        </w:rPr>
      </w:pPr>
      <w:r>
        <w:rPr>
          <w:rFonts w:ascii="Arial" w:hAnsi="Arial" w:cs="Arial"/>
          <w:color w:val="000000"/>
        </w:rPr>
        <w:t> ·      Chapter 2: Design</w:t>
      </w:r>
    </w:p>
    <w:p w14:paraId="4226FB91" w14:textId="5AA74EA5" w:rsidR="00000000" w:rsidRDefault="00000000">
      <w:pPr>
        <w:pStyle w:val="NormalWeb"/>
        <w:divId w:val="1175732020"/>
        <w:rPr>
          <w:rFonts w:ascii="Arial" w:hAnsi="Arial" w:cs="Arial"/>
          <w:color w:val="000000"/>
        </w:rPr>
      </w:pPr>
      <w:r>
        <w:rPr>
          <w:rFonts w:ascii="Arial" w:hAnsi="Arial" w:cs="Arial"/>
          <w:color w:val="000000"/>
        </w:rPr>
        <w:t>  </w:t>
      </w:r>
    </w:p>
    <w:p w14:paraId="6C8DB653" w14:textId="77777777" w:rsidR="00000000" w:rsidRDefault="00000000">
      <w:pPr>
        <w:pStyle w:val="NormalWeb"/>
        <w:divId w:val="1175732020"/>
        <w:rPr>
          <w:rFonts w:ascii="Arial" w:hAnsi="Arial" w:cs="Arial"/>
          <w:color w:val="000000"/>
        </w:rPr>
      </w:pPr>
      <w:r>
        <w:rPr>
          <w:rFonts w:ascii="Arial" w:hAnsi="Arial" w:cs="Arial"/>
          <w:color w:val="000000"/>
        </w:rPr>
        <w:t>5. Draft National Planning Policy Framework - 16th December 2025 is under consultation and as such is a material consideration. However, until its adoption, the current NPPF (December 2024) is still in place. Of relevance are:</w:t>
      </w:r>
    </w:p>
    <w:p w14:paraId="5D8EB6E8" w14:textId="0A0F8668" w:rsidR="00000000" w:rsidRDefault="00000000">
      <w:pPr>
        <w:pStyle w:val="NormalWeb"/>
        <w:divId w:val="1175732020"/>
        <w:rPr>
          <w:rFonts w:ascii="Arial" w:hAnsi="Arial" w:cs="Arial"/>
          <w:color w:val="000000"/>
        </w:rPr>
      </w:pPr>
      <w:r>
        <w:rPr>
          <w:rFonts w:ascii="Arial" w:hAnsi="Arial" w:cs="Arial"/>
          <w:color w:val="000000"/>
        </w:rPr>
        <w:t> ·      Section 2 - Achieving sustainable development</w:t>
      </w:r>
    </w:p>
    <w:p w14:paraId="470BC93C" w14:textId="77777777" w:rsidR="00000000" w:rsidRDefault="00000000">
      <w:pPr>
        <w:pStyle w:val="NormalWeb"/>
        <w:divId w:val="1175732020"/>
        <w:rPr>
          <w:rFonts w:ascii="Arial" w:hAnsi="Arial" w:cs="Arial"/>
          <w:color w:val="000000"/>
        </w:rPr>
      </w:pPr>
      <w:r>
        <w:rPr>
          <w:rFonts w:ascii="Arial" w:hAnsi="Arial" w:cs="Arial"/>
          <w:color w:val="000000"/>
        </w:rPr>
        <w:t>·      Section 4 - Decision-making</w:t>
      </w:r>
    </w:p>
    <w:p w14:paraId="2A33CC4E" w14:textId="77777777" w:rsidR="00000000" w:rsidRDefault="00000000">
      <w:pPr>
        <w:pStyle w:val="NormalWeb"/>
        <w:divId w:val="1175732020"/>
        <w:rPr>
          <w:rFonts w:ascii="Arial" w:hAnsi="Arial" w:cs="Arial"/>
          <w:color w:val="000000"/>
        </w:rPr>
      </w:pPr>
      <w:r>
        <w:rPr>
          <w:rFonts w:ascii="Arial" w:hAnsi="Arial" w:cs="Arial"/>
          <w:color w:val="000000"/>
        </w:rPr>
        <w:t>·      Section 12 - Achieving well-designed places</w:t>
      </w:r>
    </w:p>
    <w:p w14:paraId="20318715" w14:textId="77777777" w:rsidR="00000000" w:rsidRDefault="00000000">
      <w:pPr>
        <w:pStyle w:val="NormalWeb"/>
        <w:divId w:val="1175732020"/>
        <w:rPr>
          <w:rFonts w:ascii="Arial" w:hAnsi="Arial" w:cs="Arial"/>
          <w:color w:val="000000"/>
        </w:rPr>
      </w:pPr>
      <w:r>
        <w:rPr>
          <w:rFonts w:ascii="Arial" w:hAnsi="Arial" w:cs="Arial"/>
          <w:color w:val="000000"/>
        </w:rPr>
        <w:t> </w:t>
      </w:r>
    </w:p>
    <w:p w14:paraId="2717F3B1" w14:textId="77777777" w:rsidR="00EF3E10" w:rsidRDefault="00EF3E10" w:rsidP="00EF3E10">
      <w:pPr>
        <w:pStyle w:val="Heading1"/>
      </w:pPr>
      <w:r>
        <w:t>Assessment</w:t>
      </w:r>
    </w:p>
    <w:p w14:paraId="5CEC9694" w14:textId="77777777" w:rsidR="00000000" w:rsidRDefault="00000000">
      <w:pPr>
        <w:pStyle w:val="NormalWeb"/>
        <w:divId w:val="163861974"/>
        <w:rPr>
          <w:rFonts w:ascii="Arial" w:hAnsi="Arial" w:cs="Arial"/>
          <w:color w:val="000000"/>
        </w:rPr>
      </w:pPr>
      <w:r>
        <w:rPr>
          <w:rStyle w:val="Strong"/>
          <w:rFonts w:ascii="Arial" w:hAnsi="Arial" w:cs="Arial"/>
          <w:color w:val="000000"/>
        </w:rPr>
        <w:t>Principle of development</w:t>
      </w:r>
    </w:p>
    <w:p w14:paraId="381BF24E" w14:textId="02D1500D" w:rsidR="00000000" w:rsidRDefault="00000000">
      <w:pPr>
        <w:pStyle w:val="NormalWeb"/>
        <w:divId w:val="163861974"/>
        <w:rPr>
          <w:rFonts w:ascii="Arial" w:hAnsi="Arial" w:cs="Arial"/>
          <w:color w:val="000000"/>
        </w:rPr>
      </w:pPr>
      <w:r>
        <w:rPr>
          <w:rStyle w:val="Strong"/>
          <w:rFonts w:ascii="Arial" w:hAnsi="Arial" w:cs="Arial"/>
          <w:color w:val="000000"/>
        </w:rPr>
        <w:t> </w:t>
      </w:r>
      <w:r>
        <w:rPr>
          <w:rFonts w:ascii="Arial" w:hAnsi="Arial" w:cs="Arial"/>
          <w:color w:val="000000"/>
        </w:rPr>
        <w:t>Section 38 (6) of the Town and Country Planning Act 2004 states that applications for development should be determined in accordance with the adopted development plan unless material considerations indicate otherwise.</w:t>
      </w:r>
    </w:p>
    <w:p w14:paraId="232B627E" w14:textId="77777777" w:rsidR="00000000" w:rsidRDefault="00000000">
      <w:pPr>
        <w:pStyle w:val="NormalWeb"/>
        <w:divId w:val="163861974"/>
        <w:rPr>
          <w:rFonts w:ascii="Arial" w:hAnsi="Arial" w:cs="Arial"/>
          <w:color w:val="000000"/>
        </w:rPr>
      </w:pPr>
      <w:r>
        <w:rPr>
          <w:rFonts w:ascii="Arial" w:hAnsi="Arial" w:cs="Arial"/>
          <w:color w:val="000000"/>
        </w:rPr>
        <w:t>The proposed development is an extension to a residential dwelling, this is considered acceptable in principle as many people prefer to extend their homes rather than move in order to meet the changing residential needs of families; provided that there is no overriding unduly harmful impact upon either the character of the property, or upon the visual and residential amenity of neighbouring occupiers. Consideration must therefore be given to the proposal's appearance, impact on the visual amenity of the area and impact on the neighbouring properties' residential amenity.</w:t>
      </w:r>
    </w:p>
    <w:p w14:paraId="526E528A" w14:textId="77777777" w:rsidR="00000000" w:rsidRDefault="00000000">
      <w:pPr>
        <w:pStyle w:val="NormalWeb"/>
        <w:divId w:val="163861974"/>
        <w:rPr>
          <w:rFonts w:ascii="Arial" w:hAnsi="Arial" w:cs="Arial"/>
          <w:color w:val="000000"/>
        </w:rPr>
      </w:pPr>
      <w:r>
        <w:rPr>
          <w:rFonts w:ascii="Arial" w:hAnsi="Arial" w:cs="Arial"/>
          <w:color w:val="000000"/>
        </w:rPr>
        <w:t> </w:t>
      </w:r>
    </w:p>
    <w:p w14:paraId="6D615F02" w14:textId="77777777" w:rsidR="00000000" w:rsidRDefault="00000000">
      <w:pPr>
        <w:pStyle w:val="NormalWeb"/>
        <w:divId w:val="163861974"/>
        <w:rPr>
          <w:rFonts w:ascii="Arial" w:hAnsi="Arial" w:cs="Arial"/>
          <w:color w:val="000000"/>
        </w:rPr>
      </w:pPr>
      <w:r>
        <w:rPr>
          <w:rFonts w:ascii="Arial" w:hAnsi="Arial" w:cs="Arial"/>
          <w:color w:val="000000"/>
        </w:rPr>
        <w:t> </w:t>
      </w:r>
    </w:p>
    <w:p w14:paraId="4B86B8A0" w14:textId="77777777" w:rsidR="00000000" w:rsidRDefault="00000000">
      <w:pPr>
        <w:pStyle w:val="NormalWeb"/>
        <w:divId w:val="163861974"/>
        <w:rPr>
          <w:rFonts w:ascii="Arial" w:hAnsi="Arial" w:cs="Arial"/>
          <w:color w:val="000000"/>
        </w:rPr>
      </w:pPr>
      <w:r>
        <w:rPr>
          <w:rStyle w:val="Strong"/>
          <w:rFonts w:ascii="Arial" w:hAnsi="Arial" w:cs="Arial"/>
          <w:color w:val="000000"/>
        </w:rPr>
        <w:t>Residential and visual amenity</w:t>
      </w:r>
    </w:p>
    <w:p w14:paraId="7B37E0BE" w14:textId="6CF69579" w:rsidR="00000000" w:rsidRDefault="00000000">
      <w:pPr>
        <w:pStyle w:val="NormalWeb"/>
        <w:divId w:val="163861974"/>
        <w:rPr>
          <w:rFonts w:ascii="Arial" w:hAnsi="Arial" w:cs="Arial"/>
          <w:color w:val="000000"/>
        </w:rPr>
      </w:pPr>
      <w:r>
        <w:rPr>
          <w:rStyle w:val="Strong"/>
          <w:rFonts w:ascii="Arial" w:hAnsi="Arial" w:cs="Arial"/>
          <w:color w:val="000000"/>
        </w:rPr>
        <w:t xml:space="preserve"> Impact of works (front extension) - </w:t>
      </w:r>
      <w:r>
        <w:rPr>
          <w:rFonts w:ascii="Arial" w:hAnsi="Arial" w:cs="Arial"/>
          <w:color w:val="000000"/>
        </w:rPr>
        <w:t xml:space="preserve">In the case to this application, most of the dwellinghouses along the Chapelhill Drive street scene are characterised by approximately (5 metre deep x 2.4 metre wide) flat roof carports located along the front curtilage. Some of these appear to have been converted to garages or living accommodation. Therefore, in light of the pre-existing contextual relationship, as the application proposes using the existing footprint of the combined carport, porch and store to facilitate additional living accommodation, it is considered that the proposal would cause less than substantial harm upon the residential and visual amenity of the area and would cause less than substantial harm to the character and appearance of the host dwelling; and therefore, for these reasons and on balance, and subject to conditions, the proposal is considered to be acceptable in this location, in this instance, as there are no </w:t>
      </w:r>
      <w:r>
        <w:rPr>
          <w:rFonts w:ascii="Arial" w:hAnsi="Arial" w:cs="Arial"/>
          <w:color w:val="000000"/>
        </w:rPr>
        <w:lastRenderedPageBreak/>
        <w:t>overbearing, overshadowing or loss of privacy impacts; pursuant with The Manchester Core Strategy Development Plan Document Policies EN1, SP1 and DM1 and saved Policy DC1 of the Unitary Development Plan.</w:t>
      </w:r>
    </w:p>
    <w:p w14:paraId="1768D450" w14:textId="09F70C81" w:rsidR="00000000" w:rsidRDefault="00000000">
      <w:pPr>
        <w:pStyle w:val="NormalWeb"/>
        <w:divId w:val="163861974"/>
        <w:rPr>
          <w:rFonts w:ascii="Arial" w:hAnsi="Arial" w:cs="Arial"/>
          <w:color w:val="000000"/>
        </w:rPr>
      </w:pPr>
      <w:r>
        <w:rPr>
          <w:rFonts w:ascii="Arial" w:hAnsi="Arial" w:cs="Arial"/>
          <w:color w:val="000000"/>
        </w:rPr>
        <w:t>  </w:t>
      </w:r>
    </w:p>
    <w:p w14:paraId="2BA5B058" w14:textId="77777777" w:rsidR="00000000" w:rsidRDefault="00000000">
      <w:pPr>
        <w:pStyle w:val="NormalWeb"/>
        <w:divId w:val="163861974"/>
        <w:rPr>
          <w:rFonts w:ascii="Arial" w:hAnsi="Arial" w:cs="Arial"/>
          <w:color w:val="000000"/>
        </w:rPr>
      </w:pPr>
      <w:r>
        <w:rPr>
          <w:rStyle w:val="Strong"/>
          <w:rFonts w:ascii="Arial" w:hAnsi="Arial" w:cs="Arial"/>
          <w:color w:val="000000"/>
        </w:rPr>
        <w:t xml:space="preserve">Impact of works (Design and appearance) - </w:t>
      </w:r>
      <w:r>
        <w:rPr>
          <w:rFonts w:ascii="Arial" w:hAnsi="Arial" w:cs="Arial"/>
          <w:color w:val="000000"/>
        </w:rPr>
        <w:t>The new addition is designed to match the style and features of the current host and together with the use of external facing bricks and fenestration, the resultant impact on the surrounding area in terms of the design, scale, and appearance of the proposed development is considered acceptable. Given the position of the extension and the limited massing, together with the use of proposed materials, the character of the host building would not be unduly affected. However, a materials condition has been attached to ensure that materials are adhered to; pursuant with the requirements of Core Strategy policies DM1 and EN1 and saved UDP policy DC1.</w:t>
      </w:r>
    </w:p>
    <w:p w14:paraId="0E6AEB0D" w14:textId="77777777" w:rsidR="00000000" w:rsidRDefault="00000000">
      <w:pPr>
        <w:pStyle w:val="NormalWeb"/>
        <w:divId w:val="163861974"/>
        <w:rPr>
          <w:rFonts w:ascii="Arial" w:hAnsi="Arial" w:cs="Arial"/>
          <w:color w:val="000000"/>
        </w:rPr>
      </w:pPr>
      <w:r>
        <w:rPr>
          <w:rFonts w:ascii="Arial" w:hAnsi="Arial" w:cs="Arial"/>
          <w:color w:val="000000"/>
        </w:rPr>
        <w:t> </w:t>
      </w:r>
    </w:p>
    <w:p w14:paraId="41511CB3" w14:textId="3A3C6A29" w:rsidR="00000000" w:rsidRDefault="00000000">
      <w:pPr>
        <w:pStyle w:val="NormalWeb"/>
        <w:divId w:val="163861974"/>
        <w:rPr>
          <w:rFonts w:ascii="Arial" w:hAnsi="Arial" w:cs="Arial"/>
          <w:color w:val="000000"/>
        </w:rPr>
      </w:pPr>
      <w:r>
        <w:rPr>
          <w:rStyle w:val="Strong"/>
          <w:rFonts w:ascii="Arial" w:hAnsi="Arial" w:cs="Arial"/>
          <w:color w:val="000000"/>
        </w:rPr>
        <w:t xml:space="preserve">Impact of works (Refuse storage and collection) - </w:t>
      </w:r>
      <w:r>
        <w:rPr>
          <w:rFonts w:ascii="Arial" w:hAnsi="Arial" w:cs="Arial"/>
          <w:color w:val="000000"/>
        </w:rPr>
        <w:t>The proposal itself has little impact on waste from the site. It uses the current storage and collection methods on site; pursuant with The Manchester Core Strategy Development Plan Document policy DM1, EN19; and saved policy DC1 of the Unitary Development Plan.</w:t>
      </w:r>
    </w:p>
    <w:p w14:paraId="04D0BF09" w14:textId="1AE58ADD" w:rsidR="00000000" w:rsidRDefault="00000000">
      <w:pPr>
        <w:pStyle w:val="NormalWeb"/>
        <w:divId w:val="163861974"/>
        <w:rPr>
          <w:rFonts w:ascii="Arial" w:hAnsi="Arial" w:cs="Arial"/>
          <w:color w:val="000000"/>
        </w:rPr>
      </w:pPr>
      <w:r>
        <w:rPr>
          <w:rFonts w:ascii="Arial" w:hAnsi="Arial" w:cs="Arial"/>
          <w:color w:val="000000"/>
        </w:rPr>
        <w:t>  </w:t>
      </w:r>
    </w:p>
    <w:p w14:paraId="573D7A89" w14:textId="77777777" w:rsidR="00000000" w:rsidRDefault="00000000">
      <w:pPr>
        <w:pStyle w:val="NormalWeb"/>
        <w:divId w:val="163861974"/>
        <w:rPr>
          <w:rFonts w:ascii="Arial" w:hAnsi="Arial" w:cs="Arial"/>
          <w:color w:val="000000"/>
        </w:rPr>
      </w:pPr>
      <w:r>
        <w:rPr>
          <w:rStyle w:val="Strong"/>
          <w:rFonts w:ascii="Arial" w:hAnsi="Arial" w:cs="Arial"/>
          <w:color w:val="000000"/>
        </w:rPr>
        <w:t xml:space="preserve">Impact of works (Vehicular access and car parking) - </w:t>
      </w:r>
      <w:r>
        <w:rPr>
          <w:rFonts w:ascii="Arial" w:hAnsi="Arial" w:cs="Arial"/>
          <w:color w:val="000000"/>
        </w:rPr>
        <w:t>Although the existing carport would be lost to accommodate the proposal, the existing front driveway would be unaffected. Additionally, there are no parking restrictions along Chaplelhill Drive, and therefore, a slight demand for on-street car parking could be accommodated and would not warrant the refusal of planning permission; pursuant with The Manchester Core Strategy Development Plan Document Policy DM1 and saved Policy DC1 of the Unitary Development Plan.</w:t>
      </w:r>
    </w:p>
    <w:p w14:paraId="6C92B16F" w14:textId="77777777" w:rsidR="00000000" w:rsidRDefault="00000000">
      <w:pPr>
        <w:pStyle w:val="NormalWeb"/>
        <w:divId w:val="163861974"/>
        <w:rPr>
          <w:rFonts w:ascii="Arial" w:hAnsi="Arial" w:cs="Arial"/>
          <w:color w:val="000000"/>
        </w:rPr>
      </w:pPr>
    </w:p>
    <w:p w14:paraId="52ADDD18" w14:textId="77777777" w:rsidR="006F7F26" w:rsidRPr="006F7F26" w:rsidRDefault="006F7F26" w:rsidP="006F7F26">
      <w:pPr>
        <w:pStyle w:val="Heading1"/>
        <w:rPr>
          <w:rFonts w:eastAsia="Times New Roman"/>
        </w:rPr>
      </w:pPr>
      <w:r w:rsidRPr="006F7F26">
        <w:rPr>
          <w:rFonts w:eastAsia="Times New Roman"/>
        </w:rPr>
        <w:t>Other Legislative Requirements</w:t>
      </w:r>
    </w:p>
    <w:p w14:paraId="7307BF9A" w14:textId="77777777" w:rsidR="006F7F26" w:rsidRPr="006F7F26" w:rsidRDefault="006F7F26" w:rsidP="006F7F26">
      <w:pPr>
        <w:pStyle w:val="Heading2"/>
        <w:rPr>
          <w:rFonts w:eastAsia="Times New Roman"/>
        </w:rPr>
      </w:pPr>
      <w:r w:rsidRPr="006F7F26">
        <w:rPr>
          <w:rFonts w:eastAsia="Times New Roman"/>
        </w:rPr>
        <w:t>Equality Act 2010</w:t>
      </w:r>
    </w:p>
    <w:p w14:paraId="0B4E67A4"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9EAB93F" w14:textId="77777777" w:rsidR="006F7F26" w:rsidRPr="006F7F26" w:rsidRDefault="006F7F26" w:rsidP="006F7F26">
      <w:pPr>
        <w:rPr>
          <w:rFonts w:eastAsia="Times New Roman" w:cs="Times New Roman"/>
          <w:kern w:val="0"/>
          <w:szCs w:val="22"/>
          <w14:ligatures w14:val="none"/>
        </w:rPr>
      </w:pPr>
    </w:p>
    <w:p w14:paraId="1CD18858"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D68655F"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905B958" w14:textId="77777777" w:rsidR="006F7F26" w:rsidRPr="006F7F26" w:rsidRDefault="006F7F26" w:rsidP="006F7F26">
      <w:pPr>
        <w:rPr>
          <w:rFonts w:eastAsia="Times New Roman" w:cs="Arial"/>
          <w:kern w:val="0"/>
          <w14:ligatures w14:val="none"/>
        </w:rPr>
      </w:pPr>
    </w:p>
    <w:p w14:paraId="0BA4118E"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w:t>
      </w:r>
      <w:r w:rsidRPr="006F7F26">
        <w:lastRenderedPageBreak/>
        <w:t>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58293E5" w14:textId="77777777" w:rsidR="006E2302" w:rsidRDefault="006E2302" w:rsidP="00D66B55">
      <w:pPr>
        <w:pStyle w:val="Heading1"/>
      </w:pPr>
    </w:p>
    <w:p w14:paraId="30422AFC" w14:textId="0D70A105" w:rsidR="00D66B55" w:rsidRDefault="00D66B55" w:rsidP="00D66B55">
      <w:pPr>
        <w:pStyle w:val="Heading1"/>
      </w:pPr>
      <w:r>
        <w:t>Conclusion</w:t>
      </w:r>
    </w:p>
    <w:p w14:paraId="7577DA70" w14:textId="77777777" w:rsidR="00000000" w:rsidRDefault="00000000">
      <w:pPr>
        <w:pStyle w:val="NormalWeb"/>
        <w:divId w:val="437414616"/>
        <w:rPr>
          <w:rFonts w:ascii="Arial" w:hAnsi="Arial" w:cs="Arial"/>
          <w:color w:val="000000"/>
        </w:rPr>
      </w:pPr>
      <w:r>
        <w:rPr>
          <w:rFonts w:ascii="Arial" w:hAnsi="Arial" w:cs="Arial"/>
          <w:color w:val="000000"/>
        </w:rPr>
        <w:t>For the reasons outlined and on balance, and subject to planning conditions, it is considered that the revised proposal accords with Council policy and is therefore acceptable.</w:t>
      </w:r>
    </w:p>
    <w:p w14:paraId="1203F32D" w14:textId="77777777" w:rsidR="00000000" w:rsidRDefault="00000000">
      <w:pPr>
        <w:pStyle w:val="NormalWeb"/>
        <w:divId w:val="437414616"/>
        <w:rPr>
          <w:rFonts w:ascii="Arial" w:hAnsi="Arial" w:cs="Arial"/>
          <w:color w:val="000000"/>
        </w:rPr>
      </w:pPr>
      <w:r>
        <w:rPr>
          <w:rFonts w:ascii="Arial" w:hAnsi="Arial" w:cs="Arial"/>
          <w:color w:val="000000"/>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727AFD2A" w14:textId="77777777" w:rsidTr="00C62A32">
        <w:tc>
          <w:tcPr>
            <w:tcW w:w="10194" w:type="dxa"/>
          </w:tcPr>
          <w:p w14:paraId="3C94BBD2" w14:textId="77777777" w:rsidR="00C62A32" w:rsidRDefault="00C62A32" w:rsidP="00C62A32">
            <w:pPr>
              <w:pStyle w:val="Heading1"/>
            </w:pPr>
            <w:r>
              <w:t>Article 35 Declaration</w:t>
            </w:r>
          </w:p>
          <w:p w14:paraId="4D33F1B6" w14:textId="77777777" w:rsidR="00C62A32" w:rsidRDefault="00C62A32" w:rsidP="00D3474F">
            <w:r w:rsidRPr="00EF3E10">
              <w:t>In assessing the merits of a planning application officers will seek to work with the applicant in a positive and proactive manner to seek solutions to problems arising in relation to dealing with the planning application.  In this instance, the local planning authority had no issues to raise with the applicant but have attached appropriate conditions to the approval.</w:t>
            </w:r>
          </w:p>
          <w:p w14:paraId="30F64327" w14:textId="77777777" w:rsidR="006E2302" w:rsidRDefault="006E2302" w:rsidP="00D3474F"/>
        </w:tc>
      </w:tr>
    </w:tbl>
    <w:p w14:paraId="734F37D4" w14:textId="77777777" w:rsidR="00EF3E10" w:rsidRDefault="00EF3E10" w:rsidP="00D3474F"/>
    <w:p w14:paraId="411DBEB8" w14:textId="77777777" w:rsidR="00C62A32" w:rsidRDefault="005C02B9" w:rsidP="00B75EB9">
      <w:pPr>
        <w:spacing w:after="120"/>
      </w:pPr>
      <w:r w:rsidRPr="005C02B9">
        <w:rPr>
          <w:rStyle w:val="Heading2Char"/>
        </w:rPr>
        <w:t>Recommendation</w:t>
      </w:r>
      <w:r>
        <w:t xml:space="preserve">: </w:t>
      </w:r>
      <w:r w:rsidRPr="005C02B9">
        <w:rPr>
          <w:b/>
          <w:bCs/>
        </w:rPr>
        <w:t>Approve</w:t>
      </w:r>
    </w:p>
    <w:p w14:paraId="2D2A78AE"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52FB41FE" w14:textId="77777777" w:rsidTr="00274422">
        <w:tc>
          <w:tcPr>
            <w:tcW w:w="9781" w:type="dxa"/>
            <w:tcBorders>
              <w:top w:val="nil"/>
              <w:left w:val="nil"/>
              <w:bottom w:val="nil"/>
              <w:right w:val="nil"/>
            </w:tcBorders>
            <w:tcMar>
              <w:left w:w="28" w:type="dxa"/>
              <w:right w:w="28" w:type="dxa"/>
            </w:tcMar>
          </w:tcPr>
          <w:p w14:paraId="51646AE6" w14:textId="77777777" w:rsidR="0070357C" w:rsidRDefault="0070357C" w:rsidP="0070357C">
            <w:pPr>
              <w:pStyle w:val="Heading2"/>
            </w:pPr>
            <w:r>
              <w:lastRenderedPageBreak/>
              <w:t>Conditions attached to this decision</w:t>
            </w:r>
          </w:p>
          <w:p w14:paraId="340299F1" w14:textId="77777777" w:rsidR="006E2302" w:rsidRPr="006E2302" w:rsidRDefault="006E2302" w:rsidP="006E2302"/>
          <w:tbl>
            <w:tblPr>
              <w:tblStyle w:val="TableGrid"/>
              <w:tblW w:w="0" w:type="auto"/>
              <w:tblLook w:val="04A0" w:firstRow="1" w:lastRow="0" w:firstColumn="1" w:lastColumn="0" w:noHBand="0" w:noVBand="1"/>
            </w:tblPr>
            <w:tblGrid>
              <w:gridCol w:w="532"/>
              <w:gridCol w:w="9183"/>
            </w:tblGrid>
            <w:tr w:rsidR="00BA1D7F" w14:paraId="7B35A09B" w14:textId="77777777" w:rsidTr="00274422">
              <w:tc>
                <w:tcPr>
                  <w:tcW w:w="532" w:type="dxa"/>
                  <w:tcBorders>
                    <w:top w:val="nil"/>
                    <w:left w:val="nil"/>
                    <w:bottom w:val="nil"/>
                    <w:right w:val="nil"/>
                  </w:tcBorders>
                </w:tcPr>
                <w:p w14:paraId="1465E288" w14:textId="77777777" w:rsidR="00BA1D7F" w:rsidRDefault="00BA1D7F" w:rsidP="00BA1D7F">
                  <w:r>
                    <w:t>1)</w:t>
                  </w:r>
                </w:p>
              </w:tc>
              <w:tc>
                <w:tcPr>
                  <w:tcW w:w="9183" w:type="dxa"/>
                  <w:tcBorders>
                    <w:top w:val="nil"/>
                    <w:left w:val="nil"/>
                    <w:bottom w:val="nil"/>
                    <w:right w:val="nil"/>
                  </w:tcBorders>
                </w:tcPr>
                <w:p w14:paraId="23B0413E" w14:textId="77777777" w:rsidR="00000000" w:rsidRDefault="00000000">
                  <w:pPr>
                    <w:pStyle w:val="NormalWeb"/>
                    <w:divId w:val="694112237"/>
                    <w:rPr>
                      <w:rFonts w:ascii="Arial" w:hAnsi="Arial" w:cs="Arial"/>
                      <w:color w:val="000000"/>
                    </w:rPr>
                  </w:pPr>
                  <w:r>
                    <w:rPr>
                      <w:rFonts w:ascii="Arial" w:hAnsi="Arial" w:cs="Arial"/>
                      <w:color w:val="000000"/>
                    </w:rPr>
                    <w:t xml:space="preserve">The development must be begun not later than the expiration of three years beginning with the date of this permission. </w:t>
                  </w:r>
                </w:p>
                <w:p w14:paraId="5BC78D88" w14:textId="5289B10E" w:rsidR="00000000" w:rsidRDefault="00000000">
                  <w:pPr>
                    <w:pStyle w:val="NormalWeb"/>
                    <w:divId w:val="694112237"/>
                    <w:rPr>
                      <w:rFonts w:ascii="Arial" w:hAnsi="Arial" w:cs="Arial"/>
                      <w:color w:val="000000"/>
                    </w:rPr>
                  </w:pPr>
                  <w:r>
                    <w:rPr>
                      <w:rFonts w:ascii="Arial" w:hAnsi="Arial" w:cs="Arial"/>
                      <w:color w:val="000000"/>
                    </w:rPr>
                    <w:t>Reason - Required to be imposed pursuant to Section 91 of the Town and Country Planning Act 1990.</w:t>
                  </w:r>
                </w:p>
                <w:p w14:paraId="118D77B2" w14:textId="77777777" w:rsidR="00BA1D7F" w:rsidRDefault="00BA1D7F" w:rsidP="00BA1D7F"/>
              </w:tc>
            </w:tr>
            <w:tr w:rsidR="00BA1D7F" w14:paraId="37C4459A" w14:textId="77777777" w:rsidTr="00274422">
              <w:tc>
                <w:tcPr>
                  <w:tcW w:w="532" w:type="dxa"/>
                  <w:tcBorders>
                    <w:top w:val="nil"/>
                    <w:left w:val="nil"/>
                    <w:bottom w:val="nil"/>
                    <w:right w:val="nil"/>
                  </w:tcBorders>
                </w:tcPr>
                <w:p w14:paraId="535F5C4F" w14:textId="77777777" w:rsidR="00BA1D7F" w:rsidRDefault="00BA1D7F" w:rsidP="00BA1D7F">
                  <w:r>
                    <w:t>2)</w:t>
                  </w:r>
                </w:p>
              </w:tc>
              <w:tc>
                <w:tcPr>
                  <w:tcW w:w="9183" w:type="dxa"/>
                  <w:tcBorders>
                    <w:top w:val="nil"/>
                    <w:left w:val="nil"/>
                    <w:bottom w:val="nil"/>
                    <w:right w:val="nil"/>
                  </w:tcBorders>
                </w:tcPr>
                <w:p w14:paraId="0C65223C" w14:textId="77777777" w:rsidR="00000000" w:rsidRDefault="00000000">
                  <w:pPr>
                    <w:pStyle w:val="NormalWeb"/>
                    <w:divId w:val="360017961"/>
                    <w:rPr>
                      <w:rFonts w:ascii="Arial" w:hAnsi="Arial" w:cs="Arial"/>
                      <w:color w:val="000000"/>
                    </w:rPr>
                  </w:pPr>
                  <w:r>
                    <w:rPr>
                      <w:rFonts w:ascii="Arial" w:hAnsi="Arial" w:cs="Arial"/>
                      <w:color w:val="000000"/>
                    </w:rPr>
                    <w:t xml:space="preserve">The development hereby approved shall be carried out in accordance with the following drawings and documents: </w:t>
                  </w:r>
                </w:p>
                <w:p w14:paraId="712746EA" w14:textId="3586229C" w:rsidR="00000000" w:rsidRDefault="00000000">
                  <w:pPr>
                    <w:pStyle w:val="NormalWeb"/>
                    <w:divId w:val="360017961"/>
                    <w:rPr>
                      <w:rFonts w:ascii="Arial" w:hAnsi="Arial" w:cs="Arial"/>
                      <w:color w:val="000000"/>
                    </w:rPr>
                  </w:pPr>
                  <w:r>
                    <w:rPr>
                      <w:rFonts w:ascii="Arial" w:hAnsi="Arial" w:cs="Arial"/>
                      <w:color w:val="000000"/>
                    </w:rPr>
                    <w:t> ·      Location Plan with application site edged in red, Drawing Number: 04, received by the City Council as the Local Planning Authority on 30 April 2026.</w:t>
                  </w:r>
                </w:p>
                <w:p w14:paraId="2B5C1168" w14:textId="38D4C531" w:rsidR="00000000" w:rsidRDefault="00000000">
                  <w:pPr>
                    <w:pStyle w:val="NormalWeb"/>
                    <w:divId w:val="360017961"/>
                    <w:rPr>
                      <w:rFonts w:ascii="Arial" w:hAnsi="Arial" w:cs="Arial"/>
                      <w:color w:val="000000"/>
                    </w:rPr>
                  </w:pPr>
                  <w:r>
                    <w:rPr>
                      <w:rFonts w:ascii="Arial" w:hAnsi="Arial" w:cs="Arial"/>
                      <w:color w:val="000000"/>
                    </w:rPr>
                    <w:t> ·      Site Plan, Drawing Number: 03, received by the City Council as the Local Planning Authority on 30 April 2026.</w:t>
                  </w:r>
                </w:p>
                <w:p w14:paraId="5EBDFD76" w14:textId="0FF666ED" w:rsidR="00000000" w:rsidRDefault="00000000">
                  <w:pPr>
                    <w:pStyle w:val="NormalWeb"/>
                    <w:divId w:val="360017961"/>
                    <w:rPr>
                      <w:rFonts w:ascii="Arial" w:hAnsi="Arial" w:cs="Arial"/>
                      <w:color w:val="000000"/>
                    </w:rPr>
                  </w:pPr>
                  <w:r>
                    <w:rPr>
                      <w:rFonts w:ascii="Arial" w:hAnsi="Arial" w:cs="Arial"/>
                      <w:color w:val="000000"/>
                    </w:rPr>
                    <w:t> ·      Proposed plans and elevations, Drawing Number: 02B, received by the City Council as the Local Planning Authority on 08 July 2026.</w:t>
                  </w:r>
                </w:p>
                <w:p w14:paraId="67445FD9" w14:textId="12F61556" w:rsidR="00000000" w:rsidRDefault="00000000">
                  <w:pPr>
                    <w:pStyle w:val="NormalWeb"/>
                    <w:divId w:val="360017961"/>
                    <w:rPr>
                      <w:rFonts w:ascii="Arial" w:hAnsi="Arial" w:cs="Arial"/>
                      <w:color w:val="000000"/>
                    </w:rPr>
                  </w:pPr>
                  <w:r>
                    <w:rPr>
                      <w:rFonts w:ascii="Arial" w:hAnsi="Arial" w:cs="Arial"/>
                      <w:color w:val="000000"/>
                    </w:rPr>
                    <w:t>Reason - To ensure that the development is carried out in accordance with the approved plans. Pursuant to saved policies DC1 of the Unitary Development Plan for the City of Manchester (1995) and policies SP1 and DM1 of the Core Strategy (2012).</w:t>
                  </w:r>
                </w:p>
                <w:p w14:paraId="5F28B568" w14:textId="6E265664" w:rsidR="00BA1D7F" w:rsidRDefault="00000000" w:rsidP="006E2302">
                  <w:pPr>
                    <w:pStyle w:val="NormalWeb"/>
                    <w:divId w:val="360017961"/>
                  </w:pPr>
                  <w:r>
                    <w:rPr>
                      <w:rFonts w:ascii="Arial" w:hAnsi="Arial" w:cs="Arial"/>
                      <w:color w:val="000000"/>
                    </w:rPr>
                    <w:t> </w:t>
                  </w:r>
                </w:p>
              </w:tc>
            </w:tr>
            <w:tr w:rsidR="00BA1D7F" w14:paraId="265CF217" w14:textId="77777777" w:rsidTr="00274422">
              <w:tc>
                <w:tcPr>
                  <w:tcW w:w="532" w:type="dxa"/>
                  <w:tcBorders>
                    <w:top w:val="nil"/>
                    <w:left w:val="nil"/>
                    <w:bottom w:val="nil"/>
                    <w:right w:val="nil"/>
                  </w:tcBorders>
                </w:tcPr>
                <w:p w14:paraId="7FAEF138" w14:textId="77777777" w:rsidR="00BA1D7F" w:rsidRDefault="00BA1D7F" w:rsidP="00BA1D7F">
                  <w:r>
                    <w:t>3)</w:t>
                  </w:r>
                </w:p>
              </w:tc>
              <w:tc>
                <w:tcPr>
                  <w:tcW w:w="9183" w:type="dxa"/>
                  <w:tcBorders>
                    <w:top w:val="nil"/>
                    <w:left w:val="nil"/>
                    <w:bottom w:val="nil"/>
                    <w:right w:val="nil"/>
                  </w:tcBorders>
                </w:tcPr>
                <w:p w14:paraId="7568EE19" w14:textId="77777777" w:rsidR="00000000" w:rsidRDefault="00000000">
                  <w:pPr>
                    <w:pStyle w:val="NormalWeb"/>
                    <w:divId w:val="1092775577"/>
                    <w:rPr>
                      <w:rFonts w:ascii="Arial" w:hAnsi="Arial" w:cs="Arial"/>
                      <w:color w:val="000000"/>
                    </w:rPr>
                  </w:pPr>
                  <w:r>
                    <w:rPr>
                      <w:rFonts w:ascii="Arial" w:hAnsi="Arial" w:cs="Arial"/>
                      <w:color w:val="000000"/>
                    </w:rPr>
                    <w:t>The external facing materials to be used on the development hereby approved shall match those as stated on the approved plans and specified documents.</w:t>
                  </w:r>
                </w:p>
                <w:p w14:paraId="225E68C6" w14:textId="197218A3" w:rsidR="00000000" w:rsidRDefault="00000000">
                  <w:pPr>
                    <w:pStyle w:val="NormalWeb"/>
                    <w:divId w:val="1092775577"/>
                    <w:rPr>
                      <w:rFonts w:ascii="Arial" w:hAnsi="Arial" w:cs="Arial"/>
                      <w:color w:val="000000"/>
                    </w:rPr>
                  </w:pPr>
                  <w:r>
                    <w:rPr>
                      <w:rFonts w:ascii="Arial" w:hAnsi="Arial" w:cs="Arial"/>
                      <w:color w:val="000000"/>
                    </w:rPr>
                    <w:t>Reason - To ensure that the appearance is not adversely affected by the materials to be used in its construction, pursuant to saved policy DC1 of the Unitary Development Plan for the City of Manchester (1995) and policy DM1 of Manchester's Local Development Framework: The Manchester Core Strategy (2012).</w:t>
                  </w:r>
                </w:p>
                <w:p w14:paraId="619B857D" w14:textId="761138D6" w:rsidR="00BA1D7F" w:rsidRDefault="00000000" w:rsidP="006E2302">
                  <w:pPr>
                    <w:pStyle w:val="NormalWeb"/>
                    <w:divId w:val="1092775577"/>
                  </w:pPr>
                  <w:r>
                    <w:rPr>
                      <w:rFonts w:ascii="Arial" w:hAnsi="Arial" w:cs="Arial"/>
                      <w:color w:val="000000"/>
                    </w:rPr>
                    <w:t> </w:t>
                  </w:r>
                </w:p>
              </w:tc>
            </w:tr>
            <w:tr w:rsidR="00BA1D7F" w14:paraId="499FB702" w14:textId="77777777" w:rsidTr="00274422">
              <w:tc>
                <w:tcPr>
                  <w:tcW w:w="532" w:type="dxa"/>
                  <w:tcBorders>
                    <w:top w:val="nil"/>
                    <w:left w:val="nil"/>
                    <w:bottom w:val="nil"/>
                    <w:right w:val="nil"/>
                  </w:tcBorders>
                </w:tcPr>
                <w:p w14:paraId="56C0227D" w14:textId="77777777" w:rsidR="00BA1D7F" w:rsidRDefault="00BA1D7F" w:rsidP="00BA1D7F">
                  <w:r>
                    <w:t>4)</w:t>
                  </w:r>
                </w:p>
              </w:tc>
              <w:tc>
                <w:tcPr>
                  <w:tcW w:w="9183" w:type="dxa"/>
                  <w:tcBorders>
                    <w:top w:val="nil"/>
                    <w:left w:val="nil"/>
                    <w:bottom w:val="nil"/>
                    <w:right w:val="nil"/>
                  </w:tcBorders>
                </w:tcPr>
                <w:p w14:paraId="23F7EFDA" w14:textId="77777777" w:rsidR="00000000" w:rsidRDefault="00000000">
                  <w:pPr>
                    <w:pStyle w:val="NormalWeb"/>
                    <w:divId w:val="1474566405"/>
                    <w:rPr>
                      <w:rFonts w:ascii="Arial" w:hAnsi="Arial" w:cs="Arial"/>
                      <w:color w:val="000000"/>
                    </w:rPr>
                  </w:pPr>
                  <w:r>
                    <w:rPr>
                      <w:rFonts w:ascii="Arial" w:hAnsi="Arial" w:cs="Arial"/>
                      <w:color w:val="000000"/>
                    </w:rPr>
                    <w:t>Notwithstanding the provisions of Schedule 2, Part 1 of the Town and Country Planning (General Permitted Development) Order 2015 (as amended) (or any order revoking and reenacting that Order with or without modification), no windows, doors or other openings shall be inserted into the elevations of the development hereby approved other than those shown on: Proposed plans and elevations, Drawing Number: 02A, received by the City Council as the Local Planning Authority on 30 April 2026, without planning permission being granted by the Local Planning Authority.</w:t>
                  </w:r>
                </w:p>
                <w:p w14:paraId="5214F540" w14:textId="5069E5ED" w:rsidR="00000000" w:rsidRDefault="00000000">
                  <w:pPr>
                    <w:pStyle w:val="NormalWeb"/>
                    <w:divId w:val="1474566405"/>
                    <w:rPr>
                      <w:rFonts w:ascii="Arial" w:hAnsi="Arial" w:cs="Arial"/>
                      <w:color w:val="000000"/>
                    </w:rPr>
                  </w:pPr>
                  <w:r>
                    <w:rPr>
                      <w:rFonts w:ascii="Arial" w:hAnsi="Arial" w:cs="Arial"/>
                      <w:color w:val="000000"/>
                    </w:rPr>
                    <w:t>Reason - In the interests of residential amenity, pursuant to saved policy DC1 of the Unitary Development Plan for the City of Manchester (1995) and policies DM1 and SP1 of the Manchester Core Strategy (2012).</w:t>
                  </w:r>
                </w:p>
                <w:p w14:paraId="0911698D" w14:textId="77777777" w:rsidR="00000000" w:rsidRDefault="00000000">
                  <w:pPr>
                    <w:pStyle w:val="NormalWeb"/>
                    <w:divId w:val="1474566405"/>
                    <w:rPr>
                      <w:rFonts w:ascii="Arial" w:hAnsi="Arial" w:cs="Arial"/>
                      <w:color w:val="000000"/>
                    </w:rPr>
                  </w:pPr>
                  <w:r>
                    <w:rPr>
                      <w:rFonts w:ascii="Arial" w:hAnsi="Arial" w:cs="Arial"/>
                      <w:color w:val="000000"/>
                    </w:rPr>
                    <w:t> </w:t>
                  </w:r>
                </w:p>
                <w:p w14:paraId="7C0AFCC4" w14:textId="77777777" w:rsidR="00000000" w:rsidRDefault="00000000">
                  <w:pPr>
                    <w:pStyle w:val="NormalWeb"/>
                    <w:divId w:val="1474566405"/>
                    <w:rPr>
                      <w:rFonts w:ascii="Arial" w:hAnsi="Arial" w:cs="Arial"/>
                      <w:color w:val="000000"/>
                    </w:rPr>
                  </w:pPr>
                  <w:r>
                    <w:rPr>
                      <w:rFonts w:ascii="Arial" w:hAnsi="Arial" w:cs="Arial"/>
                      <w:color w:val="000000"/>
                    </w:rPr>
                    <w:t> </w:t>
                  </w:r>
                </w:p>
                <w:p w14:paraId="4C8FF465" w14:textId="77777777" w:rsidR="00BA1D7F" w:rsidRDefault="00BA1D7F" w:rsidP="00BA1D7F"/>
              </w:tc>
            </w:tr>
            <w:tr w:rsidR="00BA1D7F" w14:paraId="3F06C54E" w14:textId="77777777" w:rsidTr="00274422">
              <w:tc>
                <w:tcPr>
                  <w:tcW w:w="532" w:type="dxa"/>
                  <w:tcBorders>
                    <w:top w:val="nil"/>
                    <w:left w:val="nil"/>
                    <w:bottom w:val="nil"/>
                    <w:right w:val="nil"/>
                  </w:tcBorders>
                </w:tcPr>
                <w:p w14:paraId="0F3CAC49" w14:textId="77777777" w:rsidR="00BA1D7F" w:rsidRDefault="00BA1D7F" w:rsidP="00BA1D7F">
                  <w:r>
                    <w:lastRenderedPageBreak/>
                    <w:t>5)</w:t>
                  </w:r>
                </w:p>
              </w:tc>
              <w:tc>
                <w:tcPr>
                  <w:tcW w:w="9183" w:type="dxa"/>
                  <w:tcBorders>
                    <w:top w:val="nil"/>
                    <w:left w:val="nil"/>
                    <w:bottom w:val="nil"/>
                    <w:right w:val="nil"/>
                  </w:tcBorders>
                </w:tcPr>
                <w:p w14:paraId="25AA16DB" w14:textId="77777777" w:rsidR="00000000" w:rsidRDefault="00000000">
                  <w:pPr>
                    <w:pStyle w:val="NormalWeb"/>
                    <w:divId w:val="1964534279"/>
                    <w:rPr>
                      <w:rFonts w:ascii="Arial" w:hAnsi="Arial" w:cs="Arial"/>
                      <w:color w:val="000000"/>
                    </w:rPr>
                  </w:pPr>
                  <w:r>
                    <w:rPr>
                      <w:rFonts w:ascii="Arial" w:hAnsi="Arial" w:cs="Arial"/>
                      <w:color w:val="000000"/>
                    </w:rPr>
                    <w:t>The flat roof of the extension(s) shall not be used for any other purpose other than as a means of escape in emergency or for maintenance of the building.</w:t>
                  </w:r>
                </w:p>
                <w:p w14:paraId="4EB9786D" w14:textId="1486920D" w:rsidR="00000000" w:rsidRDefault="00000000">
                  <w:pPr>
                    <w:pStyle w:val="NormalWeb"/>
                    <w:divId w:val="1964534279"/>
                    <w:rPr>
                      <w:rFonts w:ascii="Arial" w:hAnsi="Arial" w:cs="Arial"/>
                      <w:color w:val="000000"/>
                    </w:rPr>
                  </w:pPr>
                  <w:r>
                    <w:rPr>
                      <w:rFonts w:ascii="Arial" w:hAnsi="Arial" w:cs="Arial"/>
                      <w:color w:val="000000"/>
                    </w:rPr>
                    <w:t> Reason - To safeguard the amenities of the adjoining premises for overlooking or perceived overlooking and in accordance with policies SP1 and DM1 of the Core Strategy.</w:t>
                  </w:r>
                </w:p>
                <w:p w14:paraId="28F0F57F" w14:textId="7F12C4B3" w:rsidR="00BA1D7F" w:rsidRDefault="00000000" w:rsidP="006E2302">
                  <w:pPr>
                    <w:pStyle w:val="NormalWeb"/>
                    <w:divId w:val="1964534279"/>
                  </w:pPr>
                  <w:r>
                    <w:rPr>
                      <w:rFonts w:ascii="Arial" w:hAnsi="Arial" w:cs="Arial"/>
                      <w:color w:val="000000"/>
                    </w:rPr>
                    <w:t> </w:t>
                  </w:r>
                </w:p>
              </w:tc>
            </w:tr>
            <w:tr w:rsidR="00BA1D7F" w14:paraId="6A2411ED" w14:textId="77777777" w:rsidTr="00274422">
              <w:tc>
                <w:tcPr>
                  <w:tcW w:w="532" w:type="dxa"/>
                  <w:tcBorders>
                    <w:top w:val="nil"/>
                    <w:left w:val="nil"/>
                    <w:bottom w:val="nil"/>
                    <w:right w:val="nil"/>
                  </w:tcBorders>
                </w:tcPr>
                <w:p w14:paraId="01CC15B6" w14:textId="77777777" w:rsidR="00BA1D7F" w:rsidRDefault="00BA1D7F" w:rsidP="00BA1D7F">
                  <w:r>
                    <w:t>6)</w:t>
                  </w:r>
                </w:p>
              </w:tc>
              <w:tc>
                <w:tcPr>
                  <w:tcW w:w="9183" w:type="dxa"/>
                  <w:tcBorders>
                    <w:top w:val="nil"/>
                    <w:left w:val="nil"/>
                    <w:bottom w:val="nil"/>
                    <w:right w:val="nil"/>
                  </w:tcBorders>
                </w:tcPr>
                <w:p w14:paraId="0D698877" w14:textId="77777777" w:rsidR="00000000" w:rsidRDefault="00000000">
                  <w:pPr>
                    <w:pStyle w:val="NormalWeb"/>
                    <w:divId w:val="53702659"/>
                    <w:rPr>
                      <w:rFonts w:ascii="Arial" w:hAnsi="Arial" w:cs="Arial"/>
                      <w:color w:val="000000"/>
                    </w:rPr>
                  </w:pPr>
                  <w:r>
                    <w:rPr>
                      <w:rFonts w:ascii="Arial" w:hAnsi="Arial" w:cs="Arial"/>
                      <w:color w:val="000000"/>
                    </w:rPr>
                    <w:t>The proposed development shall be used for purposes ancillary to the residential use of the main house at 11 Chapelhill Drive only and for no other use.  For the avoidance of doubt this includes the use of the building as a self-contained residential unit.</w:t>
                  </w:r>
                </w:p>
                <w:p w14:paraId="65B923AE" w14:textId="07E7E7F8" w:rsidR="00000000" w:rsidRDefault="00000000">
                  <w:pPr>
                    <w:pStyle w:val="NormalWeb"/>
                    <w:divId w:val="53702659"/>
                    <w:rPr>
                      <w:rFonts w:ascii="Arial" w:hAnsi="Arial" w:cs="Arial"/>
                      <w:color w:val="000000"/>
                    </w:rPr>
                  </w:pPr>
                  <w:r>
                    <w:rPr>
                      <w:rFonts w:ascii="Arial" w:hAnsi="Arial" w:cs="Arial"/>
                      <w:color w:val="000000"/>
                    </w:rPr>
                    <w:t> Reason - To use the property for any other purpose would result in an over intensive use of the property to the detriment of residential amenity, pursuant to policy SP1 and DM1 of the Core Strategy, and for the avoidance of doubt, as any proposal to use the extension as a separate self-contained residential unit, or business would require planning permission.</w:t>
                  </w:r>
                </w:p>
                <w:p w14:paraId="0A9AA7CD" w14:textId="77777777" w:rsidR="00BA1D7F" w:rsidRDefault="00BA1D7F" w:rsidP="00BA1D7F"/>
              </w:tc>
            </w:tr>
          </w:tbl>
          <w:p w14:paraId="04D0A29E" w14:textId="77777777" w:rsidR="00BA1D7F" w:rsidRPr="00BA1D7F" w:rsidRDefault="00BA1D7F" w:rsidP="00BA1D7F"/>
        </w:tc>
      </w:tr>
    </w:tbl>
    <w:p w14:paraId="0C1F88C4" w14:textId="77777777" w:rsidR="006B1081" w:rsidRDefault="006B1081" w:rsidP="00A331F9"/>
    <w:p w14:paraId="30CE725D" w14:textId="77777777" w:rsidR="00A331F9" w:rsidRDefault="00A331F9">
      <w:pPr>
        <w:rPr>
          <w:rFonts w:ascii="Times New Roman" w:eastAsia="Times New Roman" w:hAnsi="Times New Roman"/>
        </w:rPr>
      </w:pPr>
    </w:p>
    <w:p w14:paraId="7B06253C"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058"/>
    <w:multiLevelType w:val="hybridMultilevel"/>
    <w:tmpl w:val="BAC4838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2068143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64A72"/>
    <w:rsid w:val="00271DE1"/>
    <w:rsid w:val="00274422"/>
    <w:rsid w:val="0032349F"/>
    <w:rsid w:val="003B7DB3"/>
    <w:rsid w:val="003D5666"/>
    <w:rsid w:val="003E4005"/>
    <w:rsid w:val="00467C0E"/>
    <w:rsid w:val="0048081F"/>
    <w:rsid w:val="005C02B9"/>
    <w:rsid w:val="0060008F"/>
    <w:rsid w:val="006175C6"/>
    <w:rsid w:val="00654330"/>
    <w:rsid w:val="006954E2"/>
    <w:rsid w:val="006B1081"/>
    <w:rsid w:val="006B3B30"/>
    <w:rsid w:val="006E0A90"/>
    <w:rsid w:val="006E2302"/>
    <w:rsid w:val="006F7F26"/>
    <w:rsid w:val="0070357C"/>
    <w:rsid w:val="007524AB"/>
    <w:rsid w:val="007901E8"/>
    <w:rsid w:val="008057CA"/>
    <w:rsid w:val="00871882"/>
    <w:rsid w:val="008C4C62"/>
    <w:rsid w:val="00982188"/>
    <w:rsid w:val="00A04F27"/>
    <w:rsid w:val="00A331F9"/>
    <w:rsid w:val="00A40D82"/>
    <w:rsid w:val="00AD3AB2"/>
    <w:rsid w:val="00AD61E8"/>
    <w:rsid w:val="00B17001"/>
    <w:rsid w:val="00B70B79"/>
    <w:rsid w:val="00B75EB9"/>
    <w:rsid w:val="00BA1D7F"/>
    <w:rsid w:val="00BD216A"/>
    <w:rsid w:val="00BE7747"/>
    <w:rsid w:val="00C573B6"/>
    <w:rsid w:val="00C62A32"/>
    <w:rsid w:val="00CF74CA"/>
    <w:rsid w:val="00D3474F"/>
    <w:rsid w:val="00D66B55"/>
    <w:rsid w:val="00D73A5C"/>
    <w:rsid w:val="00E0137E"/>
    <w:rsid w:val="00E1769F"/>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F11E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2659">
      <w:bodyDiv w:val="1"/>
      <w:marLeft w:val="0"/>
      <w:marRight w:val="0"/>
      <w:marTop w:val="0"/>
      <w:marBottom w:val="0"/>
      <w:divBdr>
        <w:top w:val="none" w:sz="0" w:space="0" w:color="auto"/>
        <w:left w:val="none" w:sz="0" w:space="0" w:color="auto"/>
        <w:bottom w:val="none" w:sz="0" w:space="0" w:color="auto"/>
        <w:right w:val="none" w:sz="0" w:space="0" w:color="auto"/>
      </w:divBdr>
    </w:div>
    <w:div w:id="163861974">
      <w:bodyDiv w:val="1"/>
      <w:marLeft w:val="0"/>
      <w:marRight w:val="0"/>
      <w:marTop w:val="0"/>
      <w:marBottom w:val="0"/>
      <w:divBdr>
        <w:top w:val="none" w:sz="0" w:space="0" w:color="auto"/>
        <w:left w:val="none" w:sz="0" w:space="0" w:color="auto"/>
        <w:bottom w:val="none" w:sz="0" w:space="0" w:color="auto"/>
        <w:right w:val="none" w:sz="0" w:space="0" w:color="auto"/>
      </w:divBdr>
    </w:div>
    <w:div w:id="258299136">
      <w:bodyDiv w:val="1"/>
      <w:marLeft w:val="0"/>
      <w:marRight w:val="0"/>
      <w:marTop w:val="0"/>
      <w:marBottom w:val="0"/>
      <w:divBdr>
        <w:top w:val="none" w:sz="0" w:space="0" w:color="auto"/>
        <w:left w:val="none" w:sz="0" w:space="0" w:color="auto"/>
        <w:bottom w:val="none" w:sz="0" w:space="0" w:color="auto"/>
        <w:right w:val="none" w:sz="0" w:space="0" w:color="auto"/>
      </w:divBdr>
    </w:div>
    <w:div w:id="280234545">
      <w:bodyDiv w:val="1"/>
      <w:marLeft w:val="0"/>
      <w:marRight w:val="0"/>
      <w:marTop w:val="0"/>
      <w:marBottom w:val="0"/>
      <w:divBdr>
        <w:top w:val="none" w:sz="0" w:space="0" w:color="auto"/>
        <w:left w:val="none" w:sz="0" w:space="0" w:color="auto"/>
        <w:bottom w:val="none" w:sz="0" w:space="0" w:color="auto"/>
        <w:right w:val="none" w:sz="0" w:space="0" w:color="auto"/>
      </w:divBdr>
    </w:div>
    <w:div w:id="324014888">
      <w:bodyDiv w:val="1"/>
      <w:marLeft w:val="0"/>
      <w:marRight w:val="0"/>
      <w:marTop w:val="0"/>
      <w:marBottom w:val="0"/>
      <w:divBdr>
        <w:top w:val="none" w:sz="0" w:space="0" w:color="auto"/>
        <w:left w:val="none" w:sz="0" w:space="0" w:color="auto"/>
        <w:bottom w:val="none" w:sz="0" w:space="0" w:color="auto"/>
        <w:right w:val="none" w:sz="0" w:space="0" w:color="auto"/>
      </w:divBdr>
    </w:div>
    <w:div w:id="360017961">
      <w:bodyDiv w:val="1"/>
      <w:marLeft w:val="0"/>
      <w:marRight w:val="0"/>
      <w:marTop w:val="0"/>
      <w:marBottom w:val="0"/>
      <w:divBdr>
        <w:top w:val="none" w:sz="0" w:space="0" w:color="auto"/>
        <w:left w:val="none" w:sz="0" w:space="0" w:color="auto"/>
        <w:bottom w:val="none" w:sz="0" w:space="0" w:color="auto"/>
        <w:right w:val="none" w:sz="0" w:space="0" w:color="auto"/>
      </w:divBdr>
    </w:div>
    <w:div w:id="437414616">
      <w:bodyDiv w:val="1"/>
      <w:marLeft w:val="0"/>
      <w:marRight w:val="0"/>
      <w:marTop w:val="0"/>
      <w:marBottom w:val="0"/>
      <w:divBdr>
        <w:top w:val="none" w:sz="0" w:space="0" w:color="auto"/>
        <w:left w:val="none" w:sz="0" w:space="0" w:color="auto"/>
        <w:bottom w:val="none" w:sz="0" w:space="0" w:color="auto"/>
        <w:right w:val="none" w:sz="0" w:space="0" w:color="auto"/>
      </w:divBdr>
    </w:div>
    <w:div w:id="694112237">
      <w:bodyDiv w:val="1"/>
      <w:marLeft w:val="0"/>
      <w:marRight w:val="0"/>
      <w:marTop w:val="0"/>
      <w:marBottom w:val="0"/>
      <w:divBdr>
        <w:top w:val="none" w:sz="0" w:space="0" w:color="auto"/>
        <w:left w:val="none" w:sz="0" w:space="0" w:color="auto"/>
        <w:bottom w:val="none" w:sz="0" w:space="0" w:color="auto"/>
        <w:right w:val="none" w:sz="0" w:space="0" w:color="auto"/>
      </w:divBdr>
    </w:div>
    <w:div w:id="1092775577">
      <w:bodyDiv w:val="1"/>
      <w:marLeft w:val="0"/>
      <w:marRight w:val="0"/>
      <w:marTop w:val="0"/>
      <w:marBottom w:val="0"/>
      <w:divBdr>
        <w:top w:val="none" w:sz="0" w:space="0" w:color="auto"/>
        <w:left w:val="none" w:sz="0" w:space="0" w:color="auto"/>
        <w:bottom w:val="none" w:sz="0" w:space="0" w:color="auto"/>
        <w:right w:val="none" w:sz="0" w:space="0" w:color="auto"/>
      </w:divBdr>
    </w:div>
    <w:div w:id="1163397213">
      <w:bodyDiv w:val="1"/>
      <w:marLeft w:val="0"/>
      <w:marRight w:val="0"/>
      <w:marTop w:val="0"/>
      <w:marBottom w:val="0"/>
      <w:divBdr>
        <w:top w:val="none" w:sz="0" w:space="0" w:color="auto"/>
        <w:left w:val="none" w:sz="0" w:space="0" w:color="auto"/>
        <w:bottom w:val="none" w:sz="0" w:space="0" w:color="auto"/>
        <w:right w:val="none" w:sz="0" w:space="0" w:color="auto"/>
      </w:divBdr>
    </w:div>
    <w:div w:id="1175732020">
      <w:bodyDiv w:val="1"/>
      <w:marLeft w:val="0"/>
      <w:marRight w:val="0"/>
      <w:marTop w:val="0"/>
      <w:marBottom w:val="0"/>
      <w:divBdr>
        <w:top w:val="none" w:sz="0" w:space="0" w:color="auto"/>
        <w:left w:val="none" w:sz="0" w:space="0" w:color="auto"/>
        <w:bottom w:val="none" w:sz="0" w:space="0" w:color="auto"/>
        <w:right w:val="none" w:sz="0" w:space="0" w:color="auto"/>
      </w:divBdr>
    </w:div>
    <w:div w:id="1474566405">
      <w:bodyDiv w:val="1"/>
      <w:marLeft w:val="0"/>
      <w:marRight w:val="0"/>
      <w:marTop w:val="0"/>
      <w:marBottom w:val="0"/>
      <w:divBdr>
        <w:top w:val="none" w:sz="0" w:space="0" w:color="auto"/>
        <w:left w:val="none" w:sz="0" w:space="0" w:color="auto"/>
        <w:bottom w:val="none" w:sz="0" w:space="0" w:color="auto"/>
        <w:right w:val="none" w:sz="0" w:space="0" w:color="auto"/>
      </w:divBdr>
    </w:div>
    <w:div w:id="19645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9C74817-A1D6-416B-BD3E-C89E096974AE}">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10</TotalTime>
  <Pages>8</Pages>
  <Words>2237</Words>
  <Characters>12192</Characters>
  <Application>Microsoft Office Word</Application>
  <DocSecurity>0</DocSecurity>
  <Lines>329</Lines>
  <Paragraphs>127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salesforceId:a2ff0edf-7d08-4751-87af-31dc2d7e06f9</dc:subject>
  <dc:creator>Anthony Moore</dc:creator>
  <cp:keywords/>
  <dc:description/>
  <cp:lastModifiedBy>Harriet Aidoo</cp:lastModifiedBy>
  <cp:revision>5</cp:revision>
  <dcterms:created xsi:type="dcterms:W3CDTF">2026-07-21T08:56:00Z</dcterms:created>
  <dcterms:modified xsi:type="dcterms:W3CDTF">2026-07-21T09:04:00Z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069Sl00000YyEhLIAV</vt:lpwstr>
  </property>
</Properties>
</file>