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67DBC" w14:textId="0745D4CE" w:rsidR="00664C6C" w:rsidRPr="00664C6C" w:rsidRDefault="00664C6C" w:rsidP="00664C6C">
      <w:pPr>
        <w:jc w:val="center"/>
        <w:rPr>
          <w:b/>
          <w:bCs/>
          <w:sz w:val="32"/>
          <w:szCs w:val="32"/>
          <w:u w:val="single"/>
        </w:rPr>
      </w:pPr>
      <w:r w:rsidRPr="00664C6C">
        <w:rPr>
          <w:b/>
          <w:bCs/>
          <w:sz w:val="32"/>
          <w:szCs w:val="32"/>
          <w:u w:val="single"/>
        </w:rPr>
        <w:t>Transport &amp; Traffic Statement</w:t>
      </w:r>
      <w:r>
        <w:rPr>
          <w:b/>
          <w:bCs/>
          <w:sz w:val="32"/>
          <w:szCs w:val="32"/>
          <w:u w:val="single"/>
        </w:rPr>
        <w:t xml:space="preserve"> Planning Ref PLA-2026-000393</w:t>
      </w:r>
    </w:p>
    <w:p w14:paraId="5E527521" w14:textId="77777777" w:rsidR="00664C6C" w:rsidRPr="00664C6C" w:rsidRDefault="00664C6C" w:rsidP="00664C6C">
      <w:pPr>
        <w:jc w:val="center"/>
        <w:rPr>
          <w:sz w:val="32"/>
          <w:szCs w:val="32"/>
        </w:rPr>
      </w:pPr>
      <w:r w:rsidRPr="00664C6C">
        <w:rPr>
          <w:b/>
          <w:bCs/>
          <w:sz w:val="32"/>
          <w:szCs w:val="32"/>
        </w:rPr>
        <w:t>Site Location:</w:t>
      </w:r>
      <w:r w:rsidRPr="00664C6C">
        <w:rPr>
          <w:sz w:val="32"/>
          <w:szCs w:val="32"/>
        </w:rPr>
        <w:t xml:space="preserve"> 23 Dolphin Street, Ardwick, Manchester</w:t>
      </w:r>
      <w:r w:rsidRPr="00664C6C">
        <w:rPr>
          <w:sz w:val="32"/>
          <w:szCs w:val="32"/>
        </w:rPr>
        <w:br/>
      </w:r>
      <w:r w:rsidRPr="00664C6C">
        <w:rPr>
          <w:b/>
          <w:bCs/>
          <w:sz w:val="32"/>
          <w:szCs w:val="32"/>
        </w:rPr>
        <w:t>Proposed Development:</w:t>
      </w:r>
      <w:r w:rsidRPr="00664C6C">
        <w:rPr>
          <w:sz w:val="32"/>
          <w:szCs w:val="32"/>
        </w:rPr>
        <w:t xml:space="preserve"> Commercial Office Space (Capacity: 30 Employees)</w:t>
      </w:r>
    </w:p>
    <w:p w14:paraId="1C64590B" w14:textId="77777777" w:rsidR="00664C6C" w:rsidRPr="00664C6C" w:rsidRDefault="00983B40" w:rsidP="00664C6C">
      <w:pPr>
        <w:jc w:val="center"/>
        <w:rPr>
          <w:sz w:val="32"/>
          <w:szCs w:val="32"/>
        </w:rPr>
      </w:pPr>
      <w:r>
        <w:rPr>
          <w:sz w:val="32"/>
          <w:szCs w:val="32"/>
        </w:rPr>
        <w:pict w14:anchorId="1590C6E5">
          <v:rect id="_x0000_i1025" style="width:0;height:1.5pt" o:hralign="center" o:hrstd="t" o:hr="t" fillcolor="#a0a0a0" stroked="f"/>
        </w:pict>
      </w:r>
    </w:p>
    <w:p w14:paraId="50B8BD9B" w14:textId="77777777" w:rsidR="00664C6C" w:rsidRPr="00664C6C" w:rsidRDefault="00664C6C" w:rsidP="00664C6C">
      <w:pPr>
        <w:jc w:val="center"/>
        <w:rPr>
          <w:b/>
          <w:bCs/>
          <w:sz w:val="32"/>
          <w:szCs w:val="32"/>
        </w:rPr>
      </w:pPr>
      <w:r w:rsidRPr="00664C6C">
        <w:rPr>
          <w:b/>
          <w:bCs/>
          <w:sz w:val="32"/>
          <w:szCs w:val="32"/>
        </w:rPr>
        <w:t>1. Trip Generation &amp; Traffic Impact</w:t>
      </w:r>
    </w:p>
    <w:p w14:paraId="5A4ECF81" w14:textId="77777777" w:rsidR="00664C6C" w:rsidRPr="00664C6C" w:rsidRDefault="00664C6C" w:rsidP="00664C6C">
      <w:pPr>
        <w:numPr>
          <w:ilvl w:val="0"/>
          <w:numId w:val="1"/>
        </w:numPr>
        <w:jc w:val="center"/>
        <w:rPr>
          <w:sz w:val="32"/>
          <w:szCs w:val="32"/>
        </w:rPr>
      </w:pPr>
      <w:r w:rsidRPr="00664C6C">
        <w:rPr>
          <w:b/>
          <w:bCs/>
          <w:sz w:val="32"/>
          <w:szCs w:val="32"/>
        </w:rPr>
        <w:t>Peak Period Volume:</w:t>
      </w:r>
      <w:r w:rsidRPr="00664C6C">
        <w:rPr>
          <w:sz w:val="32"/>
          <w:szCs w:val="32"/>
        </w:rPr>
        <w:t xml:space="preserve"> An office of 30 people will generate an estimated </w:t>
      </w:r>
      <w:r w:rsidRPr="00664C6C">
        <w:rPr>
          <w:b/>
          <w:bCs/>
          <w:sz w:val="32"/>
          <w:szCs w:val="32"/>
        </w:rPr>
        <w:t>12 to 18 vehicle movements</w:t>
      </w:r>
      <w:r w:rsidRPr="00664C6C">
        <w:rPr>
          <w:sz w:val="32"/>
          <w:szCs w:val="32"/>
        </w:rPr>
        <w:t xml:space="preserve"> per day. The majority of these will take place during morning (08:00–09:00) and evening (17:00–18:00) peak hours.</w:t>
      </w:r>
    </w:p>
    <w:p w14:paraId="1C7B6CCB" w14:textId="77777777" w:rsidR="00664C6C" w:rsidRPr="00664C6C" w:rsidRDefault="00664C6C" w:rsidP="00664C6C">
      <w:pPr>
        <w:numPr>
          <w:ilvl w:val="0"/>
          <w:numId w:val="1"/>
        </w:numPr>
        <w:jc w:val="center"/>
        <w:rPr>
          <w:sz w:val="32"/>
          <w:szCs w:val="32"/>
        </w:rPr>
      </w:pPr>
      <w:r w:rsidRPr="00664C6C">
        <w:rPr>
          <w:b/>
          <w:bCs/>
          <w:sz w:val="32"/>
          <w:szCs w:val="32"/>
        </w:rPr>
        <w:t>Network Capacity:</w:t>
      </w:r>
      <w:r w:rsidRPr="00664C6C">
        <w:rPr>
          <w:sz w:val="32"/>
          <w:szCs w:val="32"/>
        </w:rPr>
        <w:t xml:space="preserve"> This nominal volume represents less than one additional vehicle every 3–5 minutes during peak hours. It will cause </w:t>
      </w:r>
      <w:r w:rsidRPr="00664C6C">
        <w:rPr>
          <w:b/>
          <w:bCs/>
          <w:sz w:val="32"/>
          <w:szCs w:val="32"/>
        </w:rPr>
        <w:t>zero noticeable impact</w:t>
      </w:r>
      <w:r w:rsidRPr="00664C6C">
        <w:rPr>
          <w:sz w:val="32"/>
          <w:szCs w:val="32"/>
        </w:rPr>
        <w:t xml:space="preserve"> or delay on the local highway network along Dolphin Street or the surrounding Ardwick road network.</w:t>
      </w:r>
    </w:p>
    <w:p w14:paraId="460974EC" w14:textId="77777777" w:rsidR="00664C6C" w:rsidRPr="00664C6C" w:rsidRDefault="00983B40" w:rsidP="00664C6C">
      <w:pPr>
        <w:jc w:val="center"/>
        <w:rPr>
          <w:sz w:val="32"/>
          <w:szCs w:val="32"/>
        </w:rPr>
      </w:pPr>
      <w:r>
        <w:rPr>
          <w:sz w:val="32"/>
          <w:szCs w:val="32"/>
        </w:rPr>
        <w:pict w14:anchorId="6E2B0B51">
          <v:rect id="_x0000_i1026" style="width:0;height:1.5pt" o:hralign="center" o:hrstd="t" o:hr="t" fillcolor="#a0a0a0" stroked="f"/>
        </w:pict>
      </w:r>
    </w:p>
    <w:p w14:paraId="73D75F04" w14:textId="77777777" w:rsidR="00664C6C" w:rsidRPr="00664C6C" w:rsidRDefault="00664C6C" w:rsidP="00664C6C">
      <w:pPr>
        <w:jc w:val="center"/>
        <w:rPr>
          <w:b/>
          <w:bCs/>
          <w:sz w:val="32"/>
          <w:szCs w:val="32"/>
        </w:rPr>
      </w:pPr>
      <w:r w:rsidRPr="00664C6C">
        <w:rPr>
          <w:b/>
          <w:bCs/>
          <w:sz w:val="32"/>
          <w:szCs w:val="32"/>
        </w:rPr>
        <w:t>2. Rear Yard Configuration &amp; Parking Strategy</w:t>
      </w:r>
    </w:p>
    <w:p w14:paraId="28652221" w14:textId="77777777" w:rsidR="00664C6C" w:rsidRPr="00664C6C" w:rsidRDefault="00664C6C" w:rsidP="00664C6C">
      <w:pPr>
        <w:numPr>
          <w:ilvl w:val="0"/>
          <w:numId w:val="2"/>
        </w:numPr>
        <w:jc w:val="center"/>
        <w:rPr>
          <w:sz w:val="32"/>
          <w:szCs w:val="32"/>
        </w:rPr>
      </w:pPr>
      <w:r w:rsidRPr="00664C6C">
        <w:rPr>
          <w:b/>
          <w:bCs/>
          <w:sz w:val="32"/>
          <w:szCs w:val="32"/>
        </w:rPr>
        <w:t>Sustainable Parking Cap:</w:t>
      </w:r>
      <w:r w:rsidRPr="00664C6C">
        <w:rPr>
          <w:sz w:val="32"/>
          <w:szCs w:val="32"/>
        </w:rPr>
        <w:t xml:space="preserve"> In line with </w:t>
      </w:r>
      <w:hyperlink r:id="rId5" w:tgtFrame="_blank" w:history="1">
        <w:r w:rsidRPr="00664C6C">
          <w:rPr>
            <w:rStyle w:val="Hyperlink"/>
            <w:sz w:val="32"/>
            <w:szCs w:val="32"/>
          </w:rPr>
          <w:t>Manchester City Council's active transport and parking restrictions</w:t>
        </w:r>
      </w:hyperlink>
      <w:r w:rsidRPr="00664C6C">
        <w:rPr>
          <w:sz w:val="32"/>
          <w:szCs w:val="32"/>
        </w:rPr>
        <w:t xml:space="preserve">, private car parking will be strictly capped to prevent local congestion. The large rear yard will comfortably accommodate </w:t>
      </w:r>
      <w:r w:rsidRPr="00664C6C">
        <w:rPr>
          <w:b/>
          <w:bCs/>
          <w:sz w:val="32"/>
          <w:szCs w:val="32"/>
        </w:rPr>
        <w:t>a maximum of 4 to 6 allocated staff/visitor vehicle bays</w:t>
      </w:r>
      <w:r w:rsidRPr="00664C6C">
        <w:rPr>
          <w:sz w:val="32"/>
          <w:szCs w:val="32"/>
        </w:rPr>
        <w:t>.</w:t>
      </w:r>
    </w:p>
    <w:p w14:paraId="4ADB0143" w14:textId="77777777" w:rsidR="00664C6C" w:rsidRPr="00664C6C" w:rsidRDefault="00664C6C" w:rsidP="00664C6C">
      <w:pPr>
        <w:numPr>
          <w:ilvl w:val="0"/>
          <w:numId w:val="2"/>
        </w:numPr>
        <w:jc w:val="center"/>
        <w:rPr>
          <w:sz w:val="32"/>
          <w:szCs w:val="32"/>
        </w:rPr>
      </w:pPr>
      <w:r w:rsidRPr="00664C6C">
        <w:rPr>
          <w:b/>
          <w:bCs/>
          <w:sz w:val="32"/>
          <w:szCs w:val="32"/>
        </w:rPr>
        <w:t>EV Charging:</w:t>
      </w:r>
      <w:r w:rsidRPr="00664C6C">
        <w:rPr>
          <w:sz w:val="32"/>
          <w:szCs w:val="32"/>
        </w:rPr>
        <w:t xml:space="preserve"> At least </w:t>
      </w:r>
      <w:r w:rsidRPr="00664C6C">
        <w:rPr>
          <w:b/>
          <w:bCs/>
          <w:sz w:val="32"/>
          <w:szCs w:val="32"/>
        </w:rPr>
        <w:t>20% of the yard's parking bays</w:t>
      </w:r>
      <w:r w:rsidRPr="00664C6C">
        <w:rPr>
          <w:sz w:val="32"/>
          <w:szCs w:val="32"/>
        </w:rPr>
        <w:t xml:space="preserve"> will feature active Electric Vehicle (EV) charging points, ensuring alignment with local climate action policies.</w:t>
      </w:r>
    </w:p>
    <w:p w14:paraId="4ECC46CC" w14:textId="77777777" w:rsidR="00664C6C" w:rsidRPr="00664C6C" w:rsidRDefault="00664C6C" w:rsidP="00664C6C">
      <w:pPr>
        <w:numPr>
          <w:ilvl w:val="0"/>
          <w:numId w:val="2"/>
        </w:numPr>
        <w:jc w:val="center"/>
        <w:rPr>
          <w:sz w:val="32"/>
          <w:szCs w:val="32"/>
        </w:rPr>
      </w:pPr>
      <w:r w:rsidRPr="00664C6C">
        <w:rPr>
          <w:b/>
          <w:bCs/>
          <w:sz w:val="32"/>
          <w:szCs w:val="32"/>
        </w:rPr>
        <w:t>On-Street Protection:</w:t>
      </w:r>
      <w:r w:rsidRPr="00664C6C">
        <w:rPr>
          <w:sz w:val="32"/>
          <w:szCs w:val="32"/>
        </w:rPr>
        <w:t xml:space="preserve"> Restricting on-site parking prevents workers from spilling over onto Dolphin Street, keeping local residential corridors completely clear.</w:t>
      </w:r>
    </w:p>
    <w:p w14:paraId="0DC4E9B0" w14:textId="77777777" w:rsidR="00664C6C" w:rsidRPr="00664C6C" w:rsidRDefault="00983B40" w:rsidP="00664C6C">
      <w:pPr>
        <w:jc w:val="center"/>
        <w:rPr>
          <w:sz w:val="32"/>
          <w:szCs w:val="32"/>
        </w:rPr>
      </w:pPr>
      <w:r>
        <w:rPr>
          <w:sz w:val="32"/>
          <w:szCs w:val="32"/>
        </w:rPr>
        <w:pict w14:anchorId="045E1140">
          <v:rect id="_x0000_i1027" style="width:0;height:1.5pt" o:hralign="center" o:hrstd="t" o:hr="t" fillcolor="#a0a0a0" stroked="f"/>
        </w:pict>
      </w:r>
    </w:p>
    <w:p w14:paraId="5645B5CA" w14:textId="77777777" w:rsidR="00664C6C" w:rsidRPr="00664C6C" w:rsidRDefault="00664C6C" w:rsidP="00664C6C">
      <w:pPr>
        <w:jc w:val="center"/>
        <w:rPr>
          <w:b/>
          <w:bCs/>
          <w:sz w:val="32"/>
          <w:szCs w:val="32"/>
        </w:rPr>
      </w:pPr>
      <w:r w:rsidRPr="00664C6C">
        <w:rPr>
          <w:b/>
          <w:bCs/>
          <w:sz w:val="32"/>
          <w:szCs w:val="32"/>
        </w:rPr>
        <w:lastRenderedPageBreak/>
        <w:t>3. Cycle Provisions (Utilising the Yard)</w:t>
      </w:r>
    </w:p>
    <w:p w14:paraId="4B5BF0B5" w14:textId="77777777" w:rsidR="00664C6C" w:rsidRPr="00664C6C" w:rsidRDefault="00664C6C" w:rsidP="00664C6C">
      <w:pPr>
        <w:numPr>
          <w:ilvl w:val="0"/>
          <w:numId w:val="3"/>
        </w:numPr>
        <w:jc w:val="center"/>
        <w:rPr>
          <w:sz w:val="32"/>
          <w:szCs w:val="32"/>
        </w:rPr>
      </w:pPr>
      <w:r w:rsidRPr="00664C6C">
        <w:rPr>
          <w:b/>
          <w:bCs/>
          <w:sz w:val="32"/>
          <w:szCs w:val="32"/>
        </w:rPr>
        <w:t>Secure Bike Storage:</w:t>
      </w:r>
      <w:r w:rsidRPr="00664C6C">
        <w:rPr>
          <w:sz w:val="32"/>
          <w:szCs w:val="32"/>
        </w:rPr>
        <w:t xml:space="preserve"> To meet </w:t>
      </w:r>
      <w:hyperlink r:id="rId6" w:tgtFrame="_blank" w:history="1">
        <w:r w:rsidRPr="00664C6C">
          <w:rPr>
            <w:rStyle w:val="Hyperlink"/>
            <w:sz w:val="32"/>
            <w:szCs w:val="32"/>
          </w:rPr>
          <w:t>Greater Manchester's active travel targets</w:t>
        </w:r>
      </w:hyperlink>
      <w:r w:rsidRPr="00664C6C">
        <w:rPr>
          <w:sz w:val="32"/>
          <w:szCs w:val="32"/>
        </w:rPr>
        <w:t xml:space="preserve">, a portion of the large rear yard will be dedicated to a </w:t>
      </w:r>
      <w:r w:rsidRPr="00664C6C">
        <w:rPr>
          <w:b/>
          <w:bCs/>
          <w:sz w:val="32"/>
          <w:szCs w:val="32"/>
        </w:rPr>
        <w:t>secure, covered, and illuminated Sheffield-stand cycle shelter</w:t>
      </w:r>
      <w:r w:rsidRPr="00664C6C">
        <w:rPr>
          <w:sz w:val="32"/>
          <w:szCs w:val="32"/>
        </w:rPr>
        <w:t>. [</w:t>
      </w:r>
      <w:hyperlink r:id="rId7" w:history="1">
        <w:r w:rsidRPr="00664C6C">
          <w:rPr>
            <w:rStyle w:val="Hyperlink"/>
            <w:sz w:val="32"/>
            <w:szCs w:val="32"/>
          </w:rPr>
          <w:t>1</w:t>
        </w:r>
      </w:hyperlink>
      <w:r w:rsidRPr="00664C6C">
        <w:rPr>
          <w:sz w:val="32"/>
          <w:szCs w:val="32"/>
        </w:rPr>
        <w:t>]</w:t>
      </w:r>
    </w:p>
    <w:p w14:paraId="212E1FEE" w14:textId="77777777" w:rsidR="00664C6C" w:rsidRPr="00664C6C" w:rsidRDefault="00664C6C" w:rsidP="00664C6C">
      <w:pPr>
        <w:numPr>
          <w:ilvl w:val="0"/>
          <w:numId w:val="3"/>
        </w:numPr>
        <w:jc w:val="center"/>
        <w:rPr>
          <w:sz w:val="32"/>
          <w:szCs w:val="32"/>
        </w:rPr>
      </w:pPr>
      <w:r w:rsidRPr="00664C6C">
        <w:rPr>
          <w:b/>
          <w:bCs/>
          <w:sz w:val="32"/>
          <w:szCs w:val="32"/>
        </w:rPr>
        <w:t>Capacity:</w:t>
      </w:r>
      <w:r w:rsidRPr="00664C6C">
        <w:rPr>
          <w:sz w:val="32"/>
          <w:szCs w:val="32"/>
        </w:rPr>
        <w:t xml:space="preserve"> This shelter will accommodate a minimum of </w:t>
      </w:r>
      <w:r w:rsidRPr="00664C6C">
        <w:rPr>
          <w:b/>
          <w:bCs/>
          <w:sz w:val="32"/>
          <w:szCs w:val="32"/>
        </w:rPr>
        <w:t>4 to 6 bicycles</w:t>
      </w:r>
      <w:r w:rsidRPr="00664C6C">
        <w:rPr>
          <w:sz w:val="32"/>
          <w:szCs w:val="32"/>
        </w:rPr>
        <w:t xml:space="preserve"> (exceeding the standard 10–15% employee modal share ratio) to actively encourage sustainable commuting.</w:t>
      </w:r>
    </w:p>
    <w:p w14:paraId="018BAE94" w14:textId="77777777" w:rsidR="00664C6C" w:rsidRPr="00664C6C" w:rsidRDefault="00664C6C" w:rsidP="00664C6C">
      <w:pPr>
        <w:numPr>
          <w:ilvl w:val="0"/>
          <w:numId w:val="3"/>
        </w:numPr>
        <w:jc w:val="center"/>
        <w:rPr>
          <w:sz w:val="32"/>
          <w:szCs w:val="32"/>
        </w:rPr>
      </w:pPr>
      <w:r w:rsidRPr="00664C6C">
        <w:rPr>
          <w:b/>
          <w:bCs/>
          <w:sz w:val="32"/>
          <w:szCs w:val="32"/>
        </w:rPr>
        <w:t>End-of-Trip Infrastructure:</w:t>
      </w:r>
      <w:r w:rsidRPr="00664C6C">
        <w:rPr>
          <w:sz w:val="32"/>
          <w:szCs w:val="32"/>
        </w:rPr>
        <w:t xml:space="preserve"> The internal building layout will feature dedicated shower and changing facilities for staff.</w:t>
      </w:r>
    </w:p>
    <w:p w14:paraId="66B51152" w14:textId="77777777" w:rsidR="00664C6C" w:rsidRPr="00664C6C" w:rsidRDefault="00983B40" w:rsidP="00664C6C">
      <w:pPr>
        <w:jc w:val="center"/>
        <w:rPr>
          <w:sz w:val="32"/>
          <w:szCs w:val="32"/>
        </w:rPr>
      </w:pPr>
      <w:r>
        <w:rPr>
          <w:sz w:val="32"/>
          <w:szCs w:val="32"/>
        </w:rPr>
        <w:pict w14:anchorId="27C86A3E">
          <v:rect id="_x0000_i1028" style="width:0;height:1.5pt" o:hralign="center" o:hrstd="t" o:hr="t" fillcolor="#a0a0a0" stroked="f"/>
        </w:pict>
      </w:r>
    </w:p>
    <w:p w14:paraId="4B66616A" w14:textId="77777777" w:rsidR="00664C6C" w:rsidRPr="00664C6C" w:rsidRDefault="00664C6C" w:rsidP="00664C6C">
      <w:pPr>
        <w:jc w:val="center"/>
        <w:rPr>
          <w:b/>
          <w:bCs/>
          <w:sz w:val="32"/>
          <w:szCs w:val="32"/>
        </w:rPr>
      </w:pPr>
      <w:r w:rsidRPr="00664C6C">
        <w:rPr>
          <w:b/>
          <w:bCs/>
          <w:sz w:val="32"/>
          <w:szCs w:val="32"/>
        </w:rPr>
        <w:t>4. Deliveries, Servicing, and Waste Management</w:t>
      </w:r>
    </w:p>
    <w:p w14:paraId="31B3F0A8" w14:textId="77777777" w:rsidR="00664C6C" w:rsidRPr="00664C6C" w:rsidRDefault="00664C6C" w:rsidP="00664C6C">
      <w:pPr>
        <w:numPr>
          <w:ilvl w:val="0"/>
          <w:numId w:val="4"/>
        </w:numPr>
        <w:jc w:val="center"/>
        <w:rPr>
          <w:sz w:val="32"/>
          <w:szCs w:val="32"/>
        </w:rPr>
      </w:pPr>
      <w:r w:rsidRPr="00664C6C">
        <w:rPr>
          <w:b/>
          <w:bCs/>
          <w:sz w:val="32"/>
          <w:szCs w:val="32"/>
        </w:rPr>
        <w:t>Off-Street Servicing:</w:t>
      </w:r>
      <w:r w:rsidRPr="00664C6C">
        <w:rPr>
          <w:sz w:val="32"/>
          <w:szCs w:val="32"/>
        </w:rPr>
        <w:t xml:space="preserve"> All delivery vans (DHL, Amazon, office suppliers) and refuse collection vehicles will utilize the large rear yard for loading and unloading. This takes </w:t>
      </w:r>
      <w:r w:rsidRPr="00664C6C">
        <w:rPr>
          <w:b/>
          <w:bCs/>
          <w:sz w:val="32"/>
          <w:szCs w:val="32"/>
        </w:rPr>
        <w:t>100% of servicing traffic off Dolphin Street</w:t>
      </w:r>
      <w:r w:rsidRPr="00664C6C">
        <w:rPr>
          <w:sz w:val="32"/>
          <w:szCs w:val="32"/>
        </w:rPr>
        <w:t>.</w:t>
      </w:r>
    </w:p>
    <w:p w14:paraId="5F242C01" w14:textId="00A02998" w:rsidR="00664C6C" w:rsidRPr="00664C6C" w:rsidRDefault="00664C6C" w:rsidP="00664C6C">
      <w:pPr>
        <w:numPr>
          <w:ilvl w:val="0"/>
          <w:numId w:val="4"/>
        </w:numPr>
        <w:jc w:val="center"/>
        <w:rPr>
          <w:sz w:val="32"/>
          <w:szCs w:val="32"/>
        </w:rPr>
      </w:pPr>
      <w:r w:rsidRPr="00664C6C">
        <w:rPr>
          <w:b/>
          <w:bCs/>
          <w:sz w:val="32"/>
          <w:szCs w:val="32"/>
        </w:rPr>
        <w:t>Turning Circle Safety:</w:t>
      </w:r>
      <w:r w:rsidRPr="00664C6C">
        <w:rPr>
          <w:sz w:val="32"/>
          <w:szCs w:val="32"/>
        </w:rPr>
        <w:t xml:space="preserve"> The yard provides sufficient clearance for a standard 3.5-tonne delivery van or an 11.2-meter refuse truck to perform a multi-point turn. This guarantees all vehicles can </w:t>
      </w:r>
      <w:r w:rsidRPr="00664C6C">
        <w:rPr>
          <w:b/>
          <w:bCs/>
          <w:sz w:val="32"/>
          <w:szCs w:val="32"/>
        </w:rPr>
        <w:t>enter and exit the site in a forward gear</w:t>
      </w:r>
      <w:r w:rsidRPr="00664C6C">
        <w:rPr>
          <w:sz w:val="32"/>
          <w:szCs w:val="32"/>
        </w:rPr>
        <w:t>, preventing hazardous reversing manoeuvres onto the public highway.</w:t>
      </w:r>
    </w:p>
    <w:p w14:paraId="09B90D70" w14:textId="77777777" w:rsidR="00664C6C" w:rsidRPr="00664C6C" w:rsidRDefault="00983B40" w:rsidP="00664C6C">
      <w:pPr>
        <w:jc w:val="center"/>
        <w:rPr>
          <w:sz w:val="32"/>
          <w:szCs w:val="32"/>
        </w:rPr>
      </w:pPr>
      <w:r>
        <w:rPr>
          <w:sz w:val="32"/>
          <w:szCs w:val="32"/>
        </w:rPr>
        <w:pict w14:anchorId="4EA08385">
          <v:rect id="_x0000_i1029" style="width:0;height:1.5pt" o:hralign="center" o:hrstd="t" o:hr="t" fillcolor="#a0a0a0" stroked="f"/>
        </w:pict>
      </w:r>
    </w:p>
    <w:p w14:paraId="1B454AD2" w14:textId="77777777" w:rsidR="00664C6C" w:rsidRPr="00664C6C" w:rsidRDefault="00664C6C" w:rsidP="00664C6C">
      <w:pPr>
        <w:jc w:val="center"/>
        <w:rPr>
          <w:b/>
          <w:bCs/>
          <w:sz w:val="32"/>
          <w:szCs w:val="32"/>
        </w:rPr>
      </w:pPr>
      <w:r w:rsidRPr="00664C6C">
        <w:rPr>
          <w:b/>
          <w:bCs/>
          <w:sz w:val="32"/>
          <w:szCs w:val="32"/>
        </w:rPr>
        <w:t>5. Accessibility &amp; Public Transport Linkages</w:t>
      </w:r>
    </w:p>
    <w:p w14:paraId="4C54188E" w14:textId="77777777" w:rsidR="00664C6C" w:rsidRDefault="00664C6C" w:rsidP="00664C6C">
      <w:pPr>
        <w:numPr>
          <w:ilvl w:val="0"/>
          <w:numId w:val="5"/>
        </w:numPr>
        <w:jc w:val="center"/>
        <w:rPr>
          <w:sz w:val="32"/>
          <w:szCs w:val="32"/>
        </w:rPr>
      </w:pPr>
      <w:r w:rsidRPr="00664C6C">
        <w:rPr>
          <w:b/>
          <w:bCs/>
          <w:sz w:val="32"/>
          <w:szCs w:val="32"/>
        </w:rPr>
        <w:t>Bus and Rail Proximity:</w:t>
      </w:r>
      <w:r w:rsidRPr="00664C6C">
        <w:rPr>
          <w:sz w:val="32"/>
          <w:szCs w:val="32"/>
        </w:rPr>
        <w:t xml:space="preserve"> The statement emphasizes that the majority of the 30 employees will travel sustainably. The site sits within a </w:t>
      </w:r>
      <w:r w:rsidRPr="00664C6C">
        <w:rPr>
          <w:b/>
          <w:bCs/>
          <w:sz w:val="32"/>
          <w:szCs w:val="32"/>
        </w:rPr>
        <w:t>5-minute walk of high-frequency bus corridors</w:t>
      </w:r>
      <w:r w:rsidRPr="00664C6C">
        <w:rPr>
          <w:sz w:val="32"/>
          <w:szCs w:val="32"/>
        </w:rPr>
        <w:t xml:space="preserve"> on the A6 Stockport Road and is highly accessible via </w:t>
      </w:r>
      <w:hyperlink r:id="rId8" w:tgtFrame="_blank" w:history="1">
        <w:r w:rsidRPr="00664C6C">
          <w:rPr>
            <w:rStyle w:val="Hyperlink"/>
            <w:sz w:val="32"/>
            <w:szCs w:val="32"/>
          </w:rPr>
          <w:t>Manchester Piccadilly Station</w:t>
        </w:r>
      </w:hyperlink>
      <w:r w:rsidRPr="00664C6C">
        <w:rPr>
          <w:sz w:val="32"/>
          <w:szCs w:val="32"/>
        </w:rPr>
        <w:t xml:space="preserve"> and Ardwick Station.</w:t>
      </w:r>
    </w:p>
    <w:p w14:paraId="607D51E8" w14:textId="63F86168" w:rsidR="00664C6C" w:rsidRPr="00664C6C" w:rsidRDefault="00664C6C" w:rsidP="00664C6C">
      <w:pPr>
        <w:numPr>
          <w:ilvl w:val="0"/>
          <w:numId w:val="5"/>
        </w:numPr>
        <w:rPr>
          <w:sz w:val="32"/>
          <w:szCs w:val="32"/>
        </w:rPr>
      </w:pPr>
      <w:r>
        <w:rPr>
          <w:b/>
          <w:bCs/>
          <w:sz w:val="32"/>
          <w:szCs w:val="32"/>
        </w:rPr>
        <w:lastRenderedPageBreak/>
        <w:t>6     Car sharing will be actively encouraged to fulfil the targets above. Showers and changing rooms are Provided to enable cyclists to be able to cycle to work and shower and change Onsite.</w:t>
      </w:r>
    </w:p>
    <w:p w14:paraId="513ED740" w14:textId="77777777" w:rsidR="00664C6C" w:rsidRPr="00664C6C" w:rsidRDefault="00983B40" w:rsidP="00664C6C">
      <w:pPr>
        <w:jc w:val="center"/>
        <w:rPr>
          <w:sz w:val="32"/>
          <w:szCs w:val="32"/>
        </w:rPr>
      </w:pPr>
      <w:r>
        <w:rPr>
          <w:sz w:val="32"/>
          <w:szCs w:val="32"/>
        </w:rPr>
        <w:pict w14:anchorId="7EE26B97">
          <v:rect id="_x0000_i1030" style="width:0;height:1.5pt" o:hralign="center" o:hrstd="t" o:hr="t" fillcolor="#a0a0a0" stroked="f"/>
        </w:pict>
      </w:r>
    </w:p>
    <w:p w14:paraId="36D24CF3" w14:textId="77777777" w:rsidR="00E43EC0" w:rsidRPr="00664C6C" w:rsidRDefault="00E43EC0" w:rsidP="00664C6C">
      <w:pPr>
        <w:jc w:val="center"/>
        <w:rPr>
          <w:sz w:val="32"/>
          <w:szCs w:val="32"/>
        </w:rPr>
      </w:pPr>
    </w:p>
    <w:sectPr w:rsidR="00E43EC0" w:rsidRPr="00664C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46B3C"/>
    <w:multiLevelType w:val="multilevel"/>
    <w:tmpl w:val="4F48F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D6368C"/>
    <w:multiLevelType w:val="multilevel"/>
    <w:tmpl w:val="ABA2D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790649"/>
    <w:multiLevelType w:val="multilevel"/>
    <w:tmpl w:val="7E8E9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3E17D6"/>
    <w:multiLevelType w:val="multilevel"/>
    <w:tmpl w:val="4BDCB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295A61"/>
    <w:multiLevelType w:val="multilevel"/>
    <w:tmpl w:val="F7D2C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7132640">
    <w:abstractNumId w:val="3"/>
  </w:num>
  <w:num w:numId="2" w16cid:durableId="1947077679">
    <w:abstractNumId w:val="4"/>
  </w:num>
  <w:num w:numId="3" w16cid:durableId="521549315">
    <w:abstractNumId w:val="0"/>
  </w:num>
  <w:num w:numId="4" w16cid:durableId="1596092550">
    <w:abstractNumId w:val="2"/>
  </w:num>
  <w:num w:numId="5" w16cid:durableId="1318151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C6C"/>
    <w:rsid w:val="00664C6C"/>
    <w:rsid w:val="0070151F"/>
    <w:rsid w:val="009A6077"/>
    <w:rsid w:val="00A91F79"/>
    <w:rsid w:val="00B40D29"/>
    <w:rsid w:val="00C5339C"/>
    <w:rsid w:val="00E43EC0"/>
    <w:rsid w:val="00E800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5CC34"/>
  <w15:chartTrackingRefBased/>
  <w15:docId w15:val="{93B39DDE-4465-422E-A2D6-3F9DF86B1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4C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64C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4C6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4C6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64C6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64C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4C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4C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4C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4C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64C6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4C6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4C6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64C6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64C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4C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4C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4C6C"/>
    <w:rPr>
      <w:rFonts w:eastAsiaTheme="majorEastAsia" w:cstheme="majorBidi"/>
      <w:color w:val="272727" w:themeColor="text1" w:themeTint="D8"/>
    </w:rPr>
  </w:style>
  <w:style w:type="paragraph" w:styleId="Title">
    <w:name w:val="Title"/>
    <w:basedOn w:val="Normal"/>
    <w:next w:val="Normal"/>
    <w:link w:val="TitleChar"/>
    <w:uiPriority w:val="10"/>
    <w:qFormat/>
    <w:rsid w:val="00664C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4C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4C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4C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4C6C"/>
    <w:pPr>
      <w:spacing w:before="160"/>
      <w:jc w:val="center"/>
    </w:pPr>
    <w:rPr>
      <w:i/>
      <w:iCs/>
      <w:color w:val="404040" w:themeColor="text1" w:themeTint="BF"/>
    </w:rPr>
  </w:style>
  <w:style w:type="character" w:customStyle="1" w:styleId="QuoteChar">
    <w:name w:val="Quote Char"/>
    <w:basedOn w:val="DefaultParagraphFont"/>
    <w:link w:val="Quote"/>
    <w:uiPriority w:val="29"/>
    <w:rsid w:val="00664C6C"/>
    <w:rPr>
      <w:i/>
      <w:iCs/>
      <w:color w:val="404040" w:themeColor="text1" w:themeTint="BF"/>
    </w:rPr>
  </w:style>
  <w:style w:type="paragraph" w:styleId="ListParagraph">
    <w:name w:val="List Paragraph"/>
    <w:basedOn w:val="Normal"/>
    <w:uiPriority w:val="34"/>
    <w:qFormat/>
    <w:rsid w:val="00664C6C"/>
    <w:pPr>
      <w:ind w:left="720"/>
      <w:contextualSpacing/>
    </w:pPr>
  </w:style>
  <w:style w:type="character" w:styleId="IntenseEmphasis">
    <w:name w:val="Intense Emphasis"/>
    <w:basedOn w:val="DefaultParagraphFont"/>
    <w:uiPriority w:val="21"/>
    <w:qFormat/>
    <w:rsid w:val="00664C6C"/>
    <w:rPr>
      <w:i/>
      <w:iCs/>
      <w:color w:val="2F5496" w:themeColor="accent1" w:themeShade="BF"/>
    </w:rPr>
  </w:style>
  <w:style w:type="paragraph" w:styleId="IntenseQuote">
    <w:name w:val="Intense Quote"/>
    <w:basedOn w:val="Normal"/>
    <w:next w:val="Normal"/>
    <w:link w:val="IntenseQuoteChar"/>
    <w:uiPriority w:val="30"/>
    <w:qFormat/>
    <w:rsid w:val="00664C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64C6C"/>
    <w:rPr>
      <w:i/>
      <w:iCs/>
      <w:color w:val="2F5496" w:themeColor="accent1" w:themeShade="BF"/>
    </w:rPr>
  </w:style>
  <w:style w:type="character" w:styleId="IntenseReference">
    <w:name w:val="Intense Reference"/>
    <w:basedOn w:val="DefaultParagraphFont"/>
    <w:uiPriority w:val="32"/>
    <w:qFormat/>
    <w:rsid w:val="00664C6C"/>
    <w:rPr>
      <w:b/>
      <w:bCs/>
      <w:smallCaps/>
      <w:color w:val="2F5496" w:themeColor="accent1" w:themeShade="BF"/>
      <w:spacing w:val="5"/>
    </w:rPr>
  </w:style>
  <w:style w:type="character" w:styleId="Hyperlink">
    <w:name w:val="Hyperlink"/>
    <w:basedOn w:val="DefaultParagraphFont"/>
    <w:uiPriority w:val="99"/>
    <w:unhideWhenUsed/>
    <w:rsid w:val="00664C6C"/>
    <w:rPr>
      <w:color w:val="0563C1" w:themeColor="hyperlink"/>
      <w:u w:val="single"/>
    </w:rPr>
  </w:style>
  <w:style w:type="character" w:styleId="UnresolvedMention">
    <w:name w:val="Unresolved Mention"/>
    <w:basedOn w:val="DefaultParagraphFont"/>
    <w:uiPriority w:val="99"/>
    <w:semiHidden/>
    <w:unhideWhenUsed/>
    <w:rsid w:val="00664C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nchester.gov.uk/parking/parking-at-your-home/controlled-parking-zones/city-centre-controlled-parking-zone" TargetMode="External"/><Relationship Id="rId3" Type="http://schemas.openxmlformats.org/officeDocument/2006/relationships/settings" Target="settings.xml"/><Relationship Id="rId7" Type="http://schemas.openxmlformats.org/officeDocument/2006/relationships/hyperlink" Target="https://assets.ctfassets.net/nv7y93idf4jq/6LUVapXv7q0Si8M4sYeGog/3803618024c4f6230ce17a7df2b7f4f2/GM-Cycle-Design-Guid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sets.ctfassets.net/nv7y93idf4jq/6LUVapXv7q0Si8M4sYeGog/3803618024c4f6230ce17a7df2b7f4f2/GM-Cycle-Design-Guide.pdf" TargetMode="External"/><Relationship Id="rId5" Type="http://schemas.openxmlformats.org/officeDocument/2006/relationships/hyperlink" Target="https://www.manchester.gov.uk/parking/tickets-and-fines/parking-restrictions/parking-restriction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529</Words>
  <Characters>3021</Characters>
  <Application>Microsoft Office Word</Application>
  <DocSecurity>0</DocSecurity>
  <Lines>25</Lines>
  <Paragraphs>7</Paragraphs>
  <ScaleCrop>false</ScaleCrop>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Levey</dc:creator>
  <cp:keywords/>
  <dc:description/>
  <cp:lastModifiedBy>Philip Levey</cp:lastModifiedBy>
  <cp:revision>2</cp:revision>
  <dcterms:created xsi:type="dcterms:W3CDTF">2026-06-22T09:38:00Z</dcterms:created>
  <dcterms:modified xsi:type="dcterms:W3CDTF">2026-06-22T09:38:00Z</dcterms:modified>
</cp:coreProperties>
</file>