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F5C8" w14:textId="77777777" w:rsidR="00BE7747" w:rsidRDefault="00D3474F" w:rsidP="00D3474F">
      <w:pPr>
        <w:jc w:val="right"/>
      </w:pPr>
      <w:r>
        <w:rPr>
          <w:noProof/>
        </w:rPr>
        <w:drawing>
          <wp:inline distT="0" distB="0" distL="0" distR="0" wp14:anchorId="3F622A88" wp14:editId="340689B0">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5FF8BE97" w14:textId="77777777" w:rsidR="00D3474F" w:rsidRDefault="00D3474F" w:rsidP="00D3474F">
      <w:pPr>
        <w:pStyle w:val="Title"/>
      </w:pPr>
      <w:r>
        <w:t>Planning</w:t>
      </w:r>
    </w:p>
    <w:p w14:paraId="64B484E3" w14:textId="77777777" w:rsidR="00D3474F" w:rsidRDefault="00D3474F" w:rsidP="00D3474F">
      <w:pPr>
        <w:pStyle w:val="Title"/>
      </w:pPr>
      <w:r>
        <w:t>Delegated Officer Report</w:t>
      </w:r>
    </w:p>
    <w:p w14:paraId="7C5AF71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9EAFA8E" w14:textId="77777777" w:rsidTr="003E4005">
        <w:tc>
          <w:tcPr>
            <w:tcW w:w="2830" w:type="dxa"/>
          </w:tcPr>
          <w:p w14:paraId="48C62C82" w14:textId="77777777" w:rsidR="00D3474F" w:rsidRDefault="00D3474F" w:rsidP="00D3474F">
            <w:pPr>
              <w:pStyle w:val="Heading2"/>
            </w:pPr>
            <w:r>
              <w:t>Application reference:</w:t>
            </w:r>
          </w:p>
        </w:tc>
        <w:tc>
          <w:tcPr>
            <w:tcW w:w="7364" w:type="dxa"/>
          </w:tcPr>
          <w:p w14:paraId="75A65A81" w14:textId="77777777" w:rsidR="00D3474F" w:rsidRDefault="00D3474F" w:rsidP="00D3474F">
            <w:r>
              <w:t>145482/FO/2026</w:t>
            </w:r>
          </w:p>
        </w:tc>
      </w:tr>
      <w:tr w:rsidR="00D3474F" w14:paraId="1D845513" w14:textId="77777777" w:rsidTr="003E4005">
        <w:tc>
          <w:tcPr>
            <w:tcW w:w="2830" w:type="dxa"/>
          </w:tcPr>
          <w:p w14:paraId="169ADE73" w14:textId="77777777" w:rsidR="00D3474F" w:rsidRDefault="00D3474F" w:rsidP="00D3474F">
            <w:pPr>
              <w:pStyle w:val="Heading2"/>
            </w:pPr>
            <w:r>
              <w:t>Application type:</w:t>
            </w:r>
          </w:p>
        </w:tc>
        <w:tc>
          <w:tcPr>
            <w:tcW w:w="7364" w:type="dxa"/>
          </w:tcPr>
          <w:p w14:paraId="4E54927B" w14:textId="77777777" w:rsidR="00D3474F" w:rsidRDefault="003E4005" w:rsidP="00D3474F">
            <w:r>
              <w:t>Full planning permission</w:t>
            </w:r>
          </w:p>
        </w:tc>
      </w:tr>
      <w:tr w:rsidR="00D3474F" w14:paraId="06D02F31" w14:textId="77777777" w:rsidTr="003E4005">
        <w:tc>
          <w:tcPr>
            <w:tcW w:w="2830" w:type="dxa"/>
          </w:tcPr>
          <w:p w14:paraId="78C06BF4" w14:textId="77777777" w:rsidR="00D3474F" w:rsidRDefault="00D3474F" w:rsidP="00D3474F">
            <w:pPr>
              <w:pStyle w:val="Heading2"/>
            </w:pPr>
            <w:r>
              <w:t>Proposal:</w:t>
            </w:r>
          </w:p>
        </w:tc>
        <w:tc>
          <w:tcPr>
            <w:tcW w:w="7364" w:type="dxa"/>
          </w:tcPr>
          <w:p w14:paraId="08FA565F" w14:textId="77777777" w:rsidR="00D3474F" w:rsidRDefault="00D3474F" w:rsidP="00D3474F">
            <w:r w:rsidRPr="00F01B50">
              <w:rPr>
                <w:rFonts w:cs="Arial"/>
              </w:rPr>
              <w:t>Erection of single-storey rear extensions</w:t>
            </w:r>
          </w:p>
        </w:tc>
      </w:tr>
      <w:tr w:rsidR="00D3474F" w14:paraId="1477CCDD" w14:textId="77777777" w:rsidTr="003E4005">
        <w:tc>
          <w:tcPr>
            <w:tcW w:w="2830" w:type="dxa"/>
          </w:tcPr>
          <w:p w14:paraId="7BAF1282" w14:textId="77777777" w:rsidR="00D3474F" w:rsidRDefault="00D3474F" w:rsidP="00D3474F">
            <w:pPr>
              <w:pStyle w:val="Heading2"/>
            </w:pPr>
            <w:r>
              <w:t>Site address:</w:t>
            </w:r>
          </w:p>
        </w:tc>
        <w:tc>
          <w:tcPr>
            <w:tcW w:w="7364" w:type="dxa"/>
          </w:tcPr>
          <w:p w14:paraId="06660FC6" w14:textId="77777777" w:rsidR="00D3474F" w:rsidRDefault="00F96A58" w:rsidP="00D3474F">
            <w:r w:rsidRPr="00F96A58">
              <w:rPr>
                <w:rFonts w:cs="Arial"/>
              </w:rPr>
              <w:t>22 And 24 Metcombe Way Manchester M11 3BY</w:t>
            </w:r>
          </w:p>
        </w:tc>
      </w:tr>
      <w:tr w:rsidR="00D3474F" w14:paraId="308E68A1" w14:textId="77777777" w:rsidTr="003E4005">
        <w:tc>
          <w:tcPr>
            <w:tcW w:w="2830" w:type="dxa"/>
          </w:tcPr>
          <w:p w14:paraId="52FAFB06" w14:textId="77777777" w:rsidR="00D3474F" w:rsidRDefault="00D3474F" w:rsidP="00D3474F">
            <w:pPr>
              <w:pStyle w:val="Heading2"/>
            </w:pPr>
            <w:r>
              <w:t>Ward(s):</w:t>
            </w:r>
          </w:p>
        </w:tc>
        <w:tc>
          <w:tcPr>
            <w:tcW w:w="7364" w:type="dxa"/>
          </w:tcPr>
          <w:p w14:paraId="017CECA0" w14:textId="77777777" w:rsidR="00D3474F" w:rsidRDefault="00D3474F" w:rsidP="00D3474F">
            <w:r w:rsidRPr="00F01B50">
              <w:rPr>
                <w:rFonts w:cs="Arial"/>
                <w:bCs/>
              </w:rPr>
              <w:t>Ancoats &amp; Beswick</w:t>
            </w:r>
          </w:p>
        </w:tc>
      </w:tr>
      <w:tr w:rsidR="00D3474F" w14:paraId="243CC516" w14:textId="77777777" w:rsidTr="003E4005">
        <w:tc>
          <w:tcPr>
            <w:tcW w:w="2830" w:type="dxa"/>
          </w:tcPr>
          <w:p w14:paraId="6250AC4C" w14:textId="77777777" w:rsidR="00D3474F" w:rsidRDefault="00D3474F" w:rsidP="00D3474F">
            <w:pPr>
              <w:pStyle w:val="Heading2"/>
            </w:pPr>
            <w:r>
              <w:t>Date application valid:</w:t>
            </w:r>
          </w:p>
        </w:tc>
        <w:tc>
          <w:tcPr>
            <w:tcW w:w="7364" w:type="dxa"/>
          </w:tcPr>
          <w:p w14:paraId="4BEED3B6" w14:textId="77777777" w:rsidR="00D3474F" w:rsidRPr="00F01B50" w:rsidRDefault="00D3474F" w:rsidP="00D3474F">
            <w:pPr>
              <w:rPr>
                <w:rFonts w:cs="Arial"/>
                <w:bCs/>
              </w:rPr>
            </w:pPr>
            <w:r w:rsidRPr="00F01B50">
              <w:rPr>
                <w:rFonts w:eastAsia="MS Mincho" w:cs="Arial"/>
                <w:kern w:val="0"/>
                <w14:ligatures w14:val="none"/>
              </w:rPr>
              <w:t>13 May 2026</w:t>
            </w:r>
          </w:p>
        </w:tc>
      </w:tr>
      <w:tr w:rsidR="00D3474F" w14:paraId="2C47B151" w14:textId="77777777" w:rsidTr="003E4005">
        <w:tc>
          <w:tcPr>
            <w:tcW w:w="2830" w:type="dxa"/>
          </w:tcPr>
          <w:p w14:paraId="4A6199E9" w14:textId="77777777" w:rsidR="00D3474F" w:rsidRDefault="00D3474F" w:rsidP="00D3474F">
            <w:pPr>
              <w:pStyle w:val="Heading2"/>
            </w:pPr>
            <w:r>
              <w:t>Applicant name:</w:t>
            </w:r>
          </w:p>
        </w:tc>
        <w:tc>
          <w:tcPr>
            <w:tcW w:w="7364" w:type="dxa"/>
          </w:tcPr>
          <w:p w14:paraId="1D5A4CF9" w14:textId="77777777" w:rsidR="00D3474F" w:rsidRDefault="00D3474F" w:rsidP="00D3474F">
            <w:r w:rsidRPr="00F01B50">
              <w:rPr>
                <w:rFonts w:cs="Arial"/>
              </w:rPr>
              <w:t>Mr Ernest Chisha Chitupi &amp; Mr Ying Li</w:t>
            </w:r>
          </w:p>
        </w:tc>
      </w:tr>
      <w:tr w:rsidR="00D3474F" w14:paraId="2BABC250" w14:textId="77777777" w:rsidTr="003E4005">
        <w:tc>
          <w:tcPr>
            <w:tcW w:w="2830" w:type="dxa"/>
          </w:tcPr>
          <w:p w14:paraId="556A477E" w14:textId="77777777" w:rsidR="00D3474F" w:rsidRDefault="00D3474F" w:rsidP="00D3474F">
            <w:pPr>
              <w:pStyle w:val="Heading2"/>
            </w:pPr>
            <w:r>
              <w:t>Agent (if any):</w:t>
            </w:r>
          </w:p>
        </w:tc>
        <w:tc>
          <w:tcPr>
            <w:tcW w:w="7364" w:type="dxa"/>
          </w:tcPr>
          <w:p w14:paraId="69458928" w14:textId="77777777" w:rsidR="00D3474F" w:rsidRDefault="00D3474F" w:rsidP="00D3474F">
            <w:r>
              <w:t>Mr Eren Malkoc</w:t>
            </w:r>
          </w:p>
        </w:tc>
      </w:tr>
      <w:tr w:rsidR="00D3474F" w14:paraId="46BCFA92" w14:textId="77777777" w:rsidTr="003E4005">
        <w:tc>
          <w:tcPr>
            <w:tcW w:w="2830" w:type="dxa"/>
          </w:tcPr>
          <w:p w14:paraId="774A376C" w14:textId="77777777" w:rsidR="00D3474F" w:rsidRDefault="00D3474F" w:rsidP="00D3474F">
            <w:pPr>
              <w:pStyle w:val="Heading2"/>
            </w:pPr>
            <w:r>
              <w:t>Case officer:</w:t>
            </w:r>
          </w:p>
        </w:tc>
        <w:tc>
          <w:tcPr>
            <w:tcW w:w="7364" w:type="dxa"/>
          </w:tcPr>
          <w:p w14:paraId="753D2B8F" w14:textId="77777777" w:rsidR="00D3474F" w:rsidRDefault="00D3474F" w:rsidP="00D3474F">
            <w:r>
              <w:t>Ciara Gettinby</w:t>
            </w:r>
          </w:p>
        </w:tc>
      </w:tr>
      <w:tr w:rsidR="00D3474F" w14:paraId="51A2ACF7" w14:textId="77777777" w:rsidTr="003E4005">
        <w:tc>
          <w:tcPr>
            <w:tcW w:w="2830" w:type="dxa"/>
          </w:tcPr>
          <w:p w14:paraId="5AE582FC" w14:textId="77777777" w:rsidR="00D3474F" w:rsidRDefault="00D3474F" w:rsidP="00D3474F">
            <w:pPr>
              <w:pStyle w:val="Heading2"/>
            </w:pPr>
            <w:r>
              <w:t>Recommendation:</w:t>
            </w:r>
          </w:p>
        </w:tc>
        <w:tc>
          <w:tcPr>
            <w:tcW w:w="7364" w:type="dxa"/>
          </w:tcPr>
          <w:p w14:paraId="31DEF67B" w14:textId="3CDC34A1" w:rsidR="00D3474F" w:rsidRDefault="00A972D5" w:rsidP="00D3474F">
            <w:r>
              <w:t>Approve</w:t>
            </w:r>
          </w:p>
        </w:tc>
      </w:tr>
      <w:tr w:rsidR="00D3474F" w14:paraId="24881DA8" w14:textId="77777777" w:rsidTr="003E4005">
        <w:tc>
          <w:tcPr>
            <w:tcW w:w="2830" w:type="dxa"/>
          </w:tcPr>
          <w:p w14:paraId="68D2693A" w14:textId="77777777" w:rsidR="00D3474F" w:rsidRDefault="00D3474F" w:rsidP="00D3474F">
            <w:pPr>
              <w:pStyle w:val="Heading2"/>
            </w:pPr>
            <w:r>
              <w:t>Date of recommendation:</w:t>
            </w:r>
          </w:p>
        </w:tc>
        <w:tc>
          <w:tcPr>
            <w:tcW w:w="7364" w:type="dxa"/>
          </w:tcPr>
          <w:p w14:paraId="6B1BCCAE" w14:textId="4B7DACAB" w:rsidR="00D3474F" w:rsidRDefault="00A972D5" w:rsidP="00D3474F">
            <w:r>
              <w:t xml:space="preserve">7 July 2026 </w:t>
            </w:r>
          </w:p>
        </w:tc>
      </w:tr>
    </w:tbl>
    <w:p w14:paraId="14E685FC" w14:textId="77777777" w:rsidR="00D3474F" w:rsidRDefault="00D3474F" w:rsidP="00D3474F"/>
    <w:p w14:paraId="6AAEC0C1" w14:textId="77777777" w:rsidR="00EF3E10" w:rsidRDefault="00EF3E10" w:rsidP="00EF3E10">
      <w:pPr>
        <w:pStyle w:val="Heading1"/>
      </w:pPr>
      <w:r>
        <w:t>Description of site, building and/or area</w:t>
      </w:r>
    </w:p>
    <w:p w14:paraId="4979AB21" w14:textId="3856CC86" w:rsidR="00A972D5" w:rsidRPr="004373AF" w:rsidRDefault="00A972D5" w:rsidP="00A972D5">
      <w:r w:rsidRPr="004373AF">
        <w:t xml:space="preserve">This planning application relates to 22 and 24 Metcombe Way, as a joint application across the neighbouring properties. The properties are semi-detached and of the same design and age as they would have been constricted as part of the same housing development. The properties feature, red and brown brickwork, grey roof tiles and white uPVC window frames. Both properties feature a hardstanding driveway down the side of the property and a small area of soft landscaping to the front of the property. Both properties also feature a moderately sized rear garden this is bounded by the East Manchester Academy to the rear. </w:t>
      </w:r>
    </w:p>
    <w:p w14:paraId="32421AE9" w14:textId="77777777" w:rsidR="00A972D5" w:rsidRPr="004373AF" w:rsidRDefault="00A972D5" w:rsidP="00A972D5"/>
    <w:p w14:paraId="3CAF98F3" w14:textId="3E4EDFC1" w:rsidR="00A972D5" w:rsidRPr="004373AF" w:rsidRDefault="00A972D5" w:rsidP="00A972D5">
      <w:r w:rsidRPr="004373AF">
        <w:t>Metcombe Way is a residential street in the Ancoats and Beswick Ward of Manchester</w:t>
      </w:r>
      <w:r w:rsidR="00C5053D" w:rsidRPr="004373AF">
        <w:t xml:space="preserve">, located east of Manchester City Centre. The area benefits from sustainable transport links such as multiple bus routes and Metrolink Tram Stops nearby. The area also benefits from small pockets of green space around the area.  </w:t>
      </w:r>
    </w:p>
    <w:p w14:paraId="3487E831" w14:textId="77777777" w:rsidR="00EF3E10" w:rsidRDefault="00EF3E10" w:rsidP="00EF3E10">
      <w:pPr>
        <w:pStyle w:val="Heading1"/>
      </w:pPr>
      <w:r>
        <w:t>Description of development</w:t>
      </w:r>
    </w:p>
    <w:p w14:paraId="1C4E6ACE" w14:textId="666CECE9" w:rsidR="00EF3E10" w:rsidRDefault="00C5053D" w:rsidP="00C5053D">
      <w:r>
        <w:t xml:space="preserve">The applicants are applying for planning permission for the erection of a joint single storey rear extension. The proposal would facilitate larger kitchen areas for both properties.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94C4DB4" w14:textId="77777777" w:rsidTr="00B75EB9">
        <w:tc>
          <w:tcPr>
            <w:tcW w:w="10336" w:type="dxa"/>
          </w:tcPr>
          <w:p w14:paraId="68B3157D" w14:textId="77777777" w:rsidR="00D66B55" w:rsidRDefault="00D66B55" w:rsidP="00EF3E10"/>
        </w:tc>
      </w:tr>
    </w:tbl>
    <w:p w14:paraId="248FDCE7" w14:textId="31269B44" w:rsidR="00C62A32" w:rsidRDefault="00C62A32" w:rsidP="00C5053D">
      <w:pPr>
        <w:pStyle w:val="Heading1"/>
      </w:pPr>
      <w:r>
        <w:t>Consultation, notification and publicity responses</w:t>
      </w:r>
    </w:p>
    <w:p w14:paraId="1A662EFC" w14:textId="2102D753" w:rsidR="00C5053D" w:rsidRDefault="00C5053D" w:rsidP="00C5053D">
      <w:r>
        <w:t xml:space="preserve">Neighbours, no comments or objections received. </w:t>
      </w:r>
    </w:p>
    <w:p w14:paraId="1F932871" w14:textId="77777777" w:rsidR="00C5053D" w:rsidRDefault="00C5053D" w:rsidP="00C5053D"/>
    <w:p w14:paraId="4E850A8D" w14:textId="77777777" w:rsidR="00C5053D" w:rsidRPr="00C5053D" w:rsidRDefault="00C5053D" w:rsidP="00C5053D">
      <w:pPr>
        <w:numPr>
          <w:ilvl w:val="0"/>
          <w:numId w:val="6"/>
        </w:numPr>
        <w:rPr>
          <w:bCs/>
        </w:rPr>
      </w:pPr>
      <w:r>
        <w:t xml:space="preserve">MCC Flood Risk- </w:t>
      </w:r>
      <w:r w:rsidRPr="00C5053D">
        <w:rPr>
          <w:bCs/>
        </w:rPr>
        <w:t>The applicant is advised to incorporate Property Flood Resilience (PFR) measures to a minimum of 150mm above the surface water flood level or a minimum of 600mm above the fluvial flood level.</w:t>
      </w:r>
    </w:p>
    <w:p w14:paraId="2405D791" w14:textId="4E3D3B3C" w:rsidR="00C5053D" w:rsidRPr="00C5053D" w:rsidRDefault="00C5053D" w:rsidP="00C5053D"/>
    <w:p w14:paraId="5BF744D7" w14:textId="77777777" w:rsidR="00EF3E10" w:rsidRDefault="00EF3E10" w:rsidP="00EF3E10">
      <w:pPr>
        <w:pStyle w:val="Heading1"/>
      </w:pPr>
      <w:r>
        <w:lastRenderedPageBreak/>
        <w:t>Negotiations</w:t>
      </w:r>
    </w:p>
    <w:p w14:paraId="64381F36" w14:textId="30892EB8" w:rsidR="00C5053D" w:rsidRPr="00C5053D" w:rsidRDefault="00C5053D" w:rsidP="00C5053D">
      <w:r>
        <w:t xml:space="preserve">The application has not undergone any negotiations. </w:t>
      </w:r>
    </w:p>
    <w:p w14:paraId="2A93D965" w14:textId="77777777" w:rsidR="00EF3E10" w:rsidRDefault="00EF3E10" w:rsidP="00EF3E10">
      <w:pPr>
        <w:pStyle w:val="Heading1"/>
      </w:pPr>
      <w:r>
        <w:t>Relevant policies</w:t>
      </w:r>
    </w:p>
    <w:p w14:paraId="7F7568CF" w14:textId="77777777" w:rsidR="00C5053D" w:rsidRDefault="00C5053D" w:rsidP="00C5053D">
      <w:pPr>
        <w:rPr>
          <w:rFonts w:cs="Arial"/>
        </w:rPr>
      </w:pPr>
      <w:r w:rsidRPr="00300739">
        <w:rPr>
          <w:rFonts w:cs="Arial"/>
        </w:rPr>
        <w:t>The following policies are considered relevant in the consideration of this application:</w:t>
      </w:r>
    </w:p>
    <w:p w14:paraId="5642CA54" w14:textId="77777777" w:rsidR="00C5053D" w:rsidRDefault="00C5053D" w:rsidP="00C5053D">
      <w:pPr>
        <w:rPr>
          <w:rFonts w:cs="Arial"/>
        </w:rPr>
      </w:pPr>
    </w:p>
    <w:p w14:paraId="5B58DF8A" w14:textId="77777777" w:rsidR="00C5053D" w:rsidRDefault="00C5053D" w:rsidP="00C5053D">
      <w:pPr>
        <w:rPr>
          <w:rFonts w:cs="Arial"/>
        </w:rPr>
      </w:pPr>
      <w:r w:rsidRPr="00F42F6A">
        <w:rPr>
          <w:rFonts w:cs="Arial"/>
          <w:b/>
          <w:bCs/>
          <w:u w:val="single"/>
        </w:rPr>
        <w:t>Unitary Development Plan (UDP)-</w:t>
      </w:r>
      <w:r>
        <w:rPr>
          <w:rFonts w:cs="Arial"/>
        </w:rPr>
        <w:t xml:space="preserve"> The UDP has been superseded by the Core Strategy Development Plan, but certain policies are still considered relevance:</w:t>
      </w:r>
    </w:p>
    <w:p w14:paraId="7B84A7F7" w14:textId="77777777" w:rsidR="00C5053D" w:rsidRDefault="00C5053D" w:rsidP="00C5053D">
      <w:pPr>
        <w:rPr>
          <w:rFonts w:cs="Arial"/>
        </w:rPr>
      </w:pPr>
    </w:p>
    <w:p w14:paraId="2B2CB215" w14:textId="77777777" w:rsidR="00C5053D" w:rsidRDefault="00C5053D" w:rsidP="00C5053D">
      <w:pPr>
        <w:rPr>
          <w:rFonts w:cs="Arial"/>
        </w:rPr>
      </w:pPr>
      <w:r>
        <w:rPr>
          <w:rFonts w:cs="Arial"/>
        </w:rPr>
        <w:t>-Policy DC1- Residential Extensions</w:t>
      </w:r>
    </w:p>
    <w:p w14:paraId="7FF198CD" w14:textId="77777777" w:rsidR="00C5053D" w:rsidRDefault="00C5053D" w:rsidP="00C5053D">
      <w:pPr>
        <w:rPr>
          <w:rFonts w:cs="Arial"/>
        </w:rPr>
      </w:pPr>
    </w:p>
    <w:p w14:paraId="727FF0AC" w14:textId="77777777" w:rsidR="00C5053D" w:rsidRDefault="00C5053D" w:rsidP="00C5053D">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3140EE98" w14:textId="77777777" w:rsidR="00C5053D" w:rsidRDefault="00C5053D" w:rsidP="00C5053D">
      <w:pPr>
        <w:rPr>
          <w:rFonts w:cs="Arial"/>
        </w:rPr>
      </w:pPr>
    </w:p>
    <w:p w14:paraId="230E1DA7" w14:textId="77777777" w:rsidR="00C5053D" w:rsidRDefault="00C5053D" w:rsidP="00C5053D">
      <w:pPr>
        <w:rPr>
          <w:rFonts w:cs="Arial"/>
        </w:rPr>
      </w:pPr>
      <w:r>
        <w:rPr>
          <w:rFonts w:cs="Arial"/>
        </w:rPr>
        <w:t xml:space="preserve">Policy DM1- Development Management </w:t>
      </w:r>
    </w:p>
    <w:p w14:paraId="6F9460BD" w14:textId="77777777" w:rsidR="00C5053D" w:rsidRDefault="00C5053D" w:rsidP="00C5053D">
      <w:pPr>
        <w:rPr>
          <w:rFonts w:cs="Arial"/>
        </w:rPr>
      </w:pPr>
      <w:r>
        <w:rPr>
          <w:rFonts w:cs="Arial"/>
        </w:rPr>
        <w:t>Policy SP1- Spatial Principles</w:t>
      </w:r>
    </w:p>
    <w:p w14:paraId="2A502108" w14:textId="77777777" w:rsidR="00C5053D" w:rsidRDefault="00C5053D" w:rsidP="00C5053D">
      <w:pPr>
        <w:rPr>
          <w:rFonts w:cs="Arial"/>
        </w:rPr>
      </w:pPr>
      <w:r>
        <w:rPr>
          <w:rFonts w:cs="Arial"/>
        </w:rPr>
        <w:t xml:space="preserve">Policy EN19- Waste </w:t>
      </w:r>
    </w:p>
    <w:p w14:paraId="02C9134A" w14:textId="77777777" w:rsidR="00C5053D" w:rsidRDefault="00C5053D" w:rsidP="00C5053D">
      <w:pPr>
        <w:rPr>
          <w:rFonts w:cs="Arial"/>
        </w:rPr>
      </w:pPr>
    </w:p>
    <w:p w14:paraId="76F5BB8C" w14:textId="77777777" w:rsidR="00C5053D" w:rsidRDefault="00C5053D" w:rsidP="00C5053D">
      <w:pPr>
        <w:rPr>
          <w:rFonts w:cs="Arial"/>
        </w:rPr>
      </w:pPr>
      <w:r w:rsidRPr="00F42F6A">
        <w:rPr>
          <w:rFonts w:cs="Arial"/>
          <w:b/>
          <w:bCs/>
          <w:u w:val="single"/>
        </w:rPr>
        <w:t>The National Planning Policy Framework (December 2025)-</w:t>
      </w:r>
      <w:r>
        <w:rPr>
          <w:rFonts w:cs="Arial"/>
        </w:rPr>
        <w:t xml:space="preserve"> The Government’s own planning policies for England and how they are expected to be applied. </w:t>
      </w:r>
    </w:p>
    <w:p w14:paraId="4C28D682" w14:textId="77777777" w:rsidR="00C5053D" w:rsidRDefault="00C5053D" w:rsidP="00C5053D">
      <w:pPr>
        <w:rPr>
          <w:rFonts w:cs="Arial"/>
        </w:rPr>
      </w:pPr>
    </w:p>
    <w:p w14:paraId="55BA1251" w14:textId="77777777" w:rsidR="00C5053D" w:rsidRDefault="00C5053D" w:rsidP="00C5053D">
      <w:pPr>
        <w:rPr>
          <w:rFonts w:cs="Arial"/>
        </w:rPr>
      </w:pPr>
      <w:r>
        <w:rPr>
          <w:rFonts w:cs="Arial"/>
        </w:rPr>
        <w:t xml:space="preserve">-Chapter 8- Promoting healthy and safe communities </w:t>
      </w:r>
    </w:p>
    <w:p w14:paraId="43BCC0E8" w14:textId="2B2B903E" w:rsidR="00C5053D" w:rsidRDefault="00C5053D" w:rsidP="00C5053D">
      <w:pPr>
        <w:rPr>
          <w:rFonts w:cs="Arial"/>
        </w:rPr>
      </w:pPr>
      <w:r>
        <w:rPr>
          <w:rFonts w:cs="Arial"/>
        </w:rPr>
        <w:t xml:space="preserve">-Chapter 12- Achieving well-designed and beautiful places </w:t>
      </w:r>
    </w:p>
    <w:p w14:paraId="73E8FB4D" w14:textId="77777777" w:rsidR="00C5053D" w:rsidRPr="00573344" w:rsidRDefault="00C5053D" w:rsidP="00C5053D">
      <w:pPr>
        <w:rPr>
          <w:rFonts w:cs="Arial"/>
        </w:rPr>
      </w:pPr>
    </w:p>
    <w:p w14:paraId="5A20EB7B" w14:textId="77777777" w:rsidR="00C5053D" w:rsidRDefault="00C5053D" w:rsidP="00C5053D">
      <w:pPr>
        <w:rPr>
          <w:rFonts w:cs="Arial"/>
        </w:rPr>
      </w:pPr>
    </w:p>
    <w:p w14:paraId="3BF6C319" w14:textId="77777777" w:rsidR="00C5053D" w:rsidRDefault="00C5053D" w:rsidP="00C5053D">
      <w:pPr>
        <w:rPr>
          <w:rFonts w:cs="Arial"/>
        </w:rPr>
      </w:pPr>
      <w:r w:rsidRPr="00300739">
        <w:rPr>
          <w:rFonts w:cs="Arial"/>
          <w:b/>
          <w:bCs/>
          <w:u w:val="single"/>
        </w:rPr>
        <w:t>The DRAFT National Planning Policy Framework (December 2025)-</w:t>
      </w:r>
      <w:r>
        <w:rPr>
          <w:rFonts w:cs="Arial"/>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04A761C3" w14:textId="77777777" w:rsidR="00C5053D" w:rsidRDefault="00C5053D" w:rsidP="00C5053D">
      <w:pPr>
        <w:rPr>
          <w:rFonts w:cs="Arial"/>
        </w:rPr>
      </w:pPr>
    </w:p>
    <w:p w14:paraId="245E3ADA" w14:textId="77777777" w:rsidR="00C5053D" w:rsidRDefault="00C5053D" w:rsidP="00C5053D">
      <w:pPr>
        <w:rPr>
          <w:rFonts w:cs="Arial"/>
          <w:u w:val="single"/>
        </w:rPr>
      </w:pPr>
      <w:r w:rsidRPr="008273BE">
        <w:rPr>
          <w:rFonts w:cs="Arial"/>
          <w:u w:val="single"/>
        </w:rPr>
        <w:t>Achieving sustainable development</w:t>
      </w:r>
    </w:p>
    <w:p w14:paraId="4E047BD6" w14:textId="77777777" w:rsidR="00C5053D" w:rsidRPr="008273BE" w:rsidRDefault="00C5053D" w:rsidP="00C5053D">
      <w:pPr>
        <w:rPr>
          <w:rFonts w:cs="Arial"/>
          <w:u w:val="single"/>
        </w:rPr>
      </w:pPr>
    </w:p>
    <w:p w14:paraId="1D0F94E4" w14:textId="77777777" w:rsidR="00C5053D" w:rsidRDefault="00C5053D" w:rsidP="00C5053D">
      <w:pPr>
        <w:rPr>
          <w:rFonts w:cs="Arial"/>
        </w:rPr>
      </w:pPr>
      <w:r>
        <w:rPr>
          <w:rFonts w:cs="Arial"/>
        </w:rPr>
        <w:t xml:space="preserve">Policy S3- Presumption in favour of sustainable development </w:t>
      </w:r>
    </w:p>
    <w:p w14:paraId="79CFA1A0" w14:textId="77777777" w:rsidR="00C5053D" w:rsidRDefault="00C5053D" w:rsidP="00C5053D">
      <w:pPr>
        <w:rPr>
          <w:rFonts w:cs="Arial"/>
        </w:rPr>
      </w:pPr>
      <w:r>
        <w:rPr>
          <w:rFonts w:cs="Arial"/>
        </w:rPr>
        <w:t xml:space="preserve">Policy S4- Principle of development within settlements  </w:t>
      </w:r>
    </w:p>
    <w:p w14:paraId="2D787D2C" w14:textId="77777777" w:rsidR="00C5053D" w:rsidRDefault="00C5053D" w:rsidP="00C5053D">
      <w:pPr>
        <w:rPr>
          <w:rFonts w:cs="Arial"/>
        </w:rPr>
      </w:pPr>
    </w:p>
    <w:p w14:paraId="0266D92E" w14:textId="77777777" w:rsidR="00C5053D" w:rsidRDefault="00C5053D" w:rsidP="00C5053D">
      <w:pPr>
        <w:rPr>
          <w:rFonts w:cs="Arial"/>
          <w:u w:val="single"/>
        </w:rPr>
      </w:pPr>
      <w:r w:rsidRPr="008273BE">
        <w:rPr>
          <w:rFonts w:cs="Arial"/>
          <w:u w:val="single"/>
        </w:rPr>
        <w:t>Achieving well-designed places</w:t>
      </w:r>
    </w:p>
    <w:p w14:paraId="3EA6652B" w14:textId="77777777" w:rsidR="00C5053D" w:rsidRDefault="00C5053D" w:rsidP="00C5053D">
      <w:pPr>
        <w:rPr>
          <w:rFonts w:cs="Arial"/>
          <w:u w:val="single"/>
        </w:rPr>
      </w:pPr>
    </w:p>
    <w:p w14:paraId="108409F4" w14:textId="77777777" w:rsidR="00C5053D" w:rsidRDefault="00C5053D" w:rsidP="00C5053D">
      <w:pPr>
        <w:rPr>
          <w:rFonts w:cs="Arial"/>
        </w:rPr>
      </w:pPr>
      <w:r>
        <w:rPr>
          <w:rFonts w:cs="Arial"/>
        </w:rPr>
        <w:t xml:space="preserve">Policy DP3- Key principles for well-designed places </w:t>
      </w:r>
    </w:p>
    <w:p w14:paraId="347E8C44" w14:textId="77777777" w:rsidR="00C5053D" w:rsidRDefault="00C5053D" w:rsidP="00C5053D">
      <w:pPr>
        <w:rPr>
          <w:rFonts w:cs="Arial"/>
        </w:rPr>
      </w:pPr>
      <w:r>
        <w:rPr>
          <w:rFonts w:cs="Arial"/>
        </w:rPr>
        <w:t xml:space="preserve">Policy DP4- The design process </w:t>
      </w:r>
    </w:p>
    <w:p w14:paraId="0507D2BC" w14:textId="66DBDB54" w:rsidR="00EF3E10" w:rsidRDefault="00EF3E10" w:rsidP="00D3474F"/>
    <w:p w14:paraId="182C1E03" w14:textId="77777777" w:rsidR="00EF3E10" w:rsidRDefault="00EF3E10" w:rsidP="00EF3E10">
      <w:pPr>
        <w:pStyle w:val="Heading1"/>
      </w:pPr>
      <w:r>
        <w:t>Assessment</w:t>
      </w:r>
    </w:p>
    <w:p w14:paraId="659E5E0D" w14:textId="77777777" w:rsidR="00C5053D" w:rsidRDefault="00C5053D" w:rsidP="00C5053D">
      <w:r>
        <w:t xml:space="preserve">Policies SP1 and DM1 of the Manchester Core Strategy seeks to ensure that any new built development enhance or creates character, meets local needs and enhances the built environment and its design, scale and appearance of the proposed development that is appropriate to its context. Policies DC1, DC1.2 and DC1.3 of the UDP for the City of Manchester relate specifically to residential extensions and set out several criteria against which proposals for extension will be assessed. Although the latter policies are of age, they are of long-established practice with the guidance in the National Planning Policy Framework which seeks a high standard of design in new developments to ensure a good standard of amenity for all existing and future residents. </w:t>
      </w:r>
    </w:p>
    <w:p w14:paraId="078B11F6" w14:textId="77777777" w:rsidR="00C5053D" w:rsidRPr="00A458CC" w:rsidRDefault="00C5053D" w:rsidP="00C5053D">
      <w:pPr>
        <w:rPr>
          <w:rFonts w:cs="Arial"/>
          <w:b/>
          <w:bCs/>
        </w:rPr>
      </w:pPr>
    </w:p>
    <w:p w14:paraId="7D3CB9CB" w14:textId="77777777" w:rsidR="00C5053D" w:rsidRPr="004373AF" w:rsidRDefault="00C5053D" w:rsidP="00C5053D">
      <w:pPr>
        <w:rPr>
          <w:rFonts w:cs="Arial"/>
          <w:b/>
          <w:bCs/>
          <w:i/>
          <w:iCs/>
        </w:rPr>
      </w:pPr>
      <w:r w:rsidRPr="004373AF">
        <w:rPr>
          <w:rFonts w:cs="Arial"/>
          <w:b/>
          <w:bCs/>
          <w:i/>
          <w:iCs/>
        </w:rPr>
        <w:lastRenderedPageBreak/>
        <w:t xml:space="preserve">Principle </w:t>
      </w:r>
    </w:p>
    <w:p w14:paraId="1DB0A020" w14:textId="77777777" w:rsidR="00C5053D" w:rsidRDefault="00C5053D" w:rsidP="00C5053D">
      <w:pPr>
        <w:rPr>
          <w:rFonts w:cs="Arial"/>
        </w:rPr>
      </w:pPr>
      <w:r w:rsidRPr="00B600D6">
        <w:rPr>
          <w:rFonts w:cs="Arial"/>
        </w:rPr>
        <w:t xml:space="preserve">The principle </w:t>
      </w:r>
      <w:r>
        <w:rPr>
          <w:rFonts w:cs="Arial"/>
        </w:rPr>
        <w:t xml:space="preserve">of erecting a single storey rear extension for additional living accommodation is acceptable given that many individuals prefer to extend and alter their homes to meet changing household needs rather than move. Residents’ homes should enable growth by providing sufficient space to accommodate changing needs and circumstances. However, consideration must be given to the proposal siting scale and massing, appearance and impact upon visual amenity, residential amenity, waste storage and parking. </w:t>
      </w:r>
    </w:p>
    <w:p w14:paraId="0C517DE4" w14:textId="77777777" w:rsidR="007401A7" w:rsidRDefault="007401A7" w:rsidP="00C5053D">
      <w:pPr>
        <w:rPr>
          <w:rFonts w:cs="Arial"/>
        </w:rPr>
      </w:pPr>
    </w:p>
    <w:p w14:paraId="0869E52D" w14:textId="37DB2BC6" w:rsidR="007401A7" w:rsidRDefault="007401A7" w:rsidP="00C5053D">
      <w:pPr>
        <w:rPr>
          <w:rFonts w:cs="Arial"/>
          <w:b/>
          <w:bCs/>
          <w:i/>
          <w:iCs/>
        </w:rPr>
      </w:pPr>
      <w:r w:rsidRPr="007401A7">
        <w:rPr>
          <w:rFonts w:cs="Arial"/>
          <w:b/>
          <w:bCs/>
          <w:i/>
          <w:iCs/>
        </w:rPr>
        <w:t>Siting, Scale and Massing</w:t>
      </w:r>
    </w:p>
    <w:p w14:paraId="551BF849" w14:textId="46BCB8E5" w:rsidR="007401A7" w:rsidRPr="004373AF" w:rsidRDefault="007401A7" w:rsidP="00C5053D">
      <w:pPr>
        <w:rPr>
          <w:rFonts w:cs="Arial"/>
        </w:rPr>
      </w:pPr>
      <w:r w:rsidRPr="004373AF">
        <w:rPr>
          <w:rFonts w:cs="Arial"/>
        </w:rPr>
        <w:t xml:space="preserve">The single storey rear extension would be located north of the applicant properties and would project backwards from the dwelling houses by approx. 5m. The extension would extend across the whole of the two properties, measuring to approximately 9m in length. The proposal would feature a pitched roof, measuring to 3.7m and sloping down to meet the eaves at 2.3m either side. Across the whole proposal, the extension would introduce thirteen windows. Six of which would be used as roof lights, four would face into the applicant’s rear gardens and three windows would be inserted on the side elevations. </w:t>
      </w:r>
    </w:p>
    <w:p w14:paraId="1DB3B667" w14:textId="77777777" w:rsidR="007D03DD" w:rsidRPr="004373AF" w:rsidRDefault="007D03DD" w:rsidP="00C5053D">
      <w:pPr>
        <w:rPr>
          <w:rFonts w:cs="Arial"/>
        </w:rPr>
      </w:pPr>
    </w:p>
    <w:p w14:paraId="686186C5" w14:textId="31A74580" w:rsidR="007D03DD" w:rsidRPr="004373AF" w:rsidRDefault="007D03DD" w:rsidP="007D03DD">
      <w:pPr>
        <w:rPr>
          <w:rFonts w:cs="Arial"/>
        </w:rPr>
      </w:pPr>
      <w:r w:rsidRPr="004373AF">
        <w:rPr>
          <w:rFonts w:cs="Arial"/>
        </w:rPr>
        <w:t xml:space="preserve">The overall siting, scale and massing of the proposal is considered acceptable as the extension is understood as being subservient to the host dwellinghouse’s and given the remaining amenity space, is considered to be acceptable in this instance. The proposal is not considered to cause undue harm to the residential amenity of neighbouring occupiers in terms of introducing an overbearing feature into the area. The proposed site plan demonstrates the private outdoor amenity space that would be retained to the rear. </w:t>
      </w:r>
    </w:p>
    <w:p w14:paraId="07511533" w14:textId="77777777" w:rsidR="007401A7" w:rsidRPr="007401A7" w:rsidRDefault="007401A7" w:rsidP="00C5053D">
      <w:pPr>
        <w:rPr>
          <w:rFonts w:cs="Arial"/>
          <w:b/>
          <w:bCs/>
          <w:i/>
          <w:iCs/>
        </w:rPr>
      </w:pPr>
    </w:p>
    <w:p w14:paraId="3E2C9BB5" w14:textId="189DFAB0" w:rsidR="007401A7" w:rsidRDefault="007401A7" w:rsidP="00C5053D">
      <w:pPr>
        <w:rPr>
          <w:rFonts w:cs="Arial"/>
          <w:b/>
          <w:bCs/>
          <w:i/>
          <w:iCs/>
        </w:rPr>
      </w:pPr>
      <w:r w:rsidRPr="007401A7">
        <w:rPr>
          <w:rFonts w:cs="Arial"/>
          <w:b/>
          <w:bCs/>
          <w:i/>
          <w:iCs/>
        </w:rPr>
        <w:t xml:space="preserve">Visual Amenity &amp; Appearance </w:t>
      </w:r>
    </w:p>
    <w:p w14:paraId="28CED756" w14:textId="31C06897" w:rsidR="007D03DD" w:rsidRPr="004373AF" w:rsidRDefault="007D03DD" w:rsidP="00C5053D">
      <w:pPr>
        <w:rPr>
          <w:rFonts w:cs="Arial"/>
        </w:rPr>
      </w:pPr>
      <w:r w:rsidRPr="004373AF">
        <w:rPr>
          <w:rFonts w:cs="Arial"/>
        </w:rPr>
        <w:t xml:space="preserve">The submitted application form indicates that the extension would be built from matching materials to the original properties. This would </w:t>
      </w:r>
      <w:r w:rsidR="00AC4E72" w:rsidRPr="004373AF">
        <w:rPr>
          <w:rFonts w:cs="Arial"/>
        </w:rPr>
        <w:t>include</w:t>
      </w:r>
      <w:r w:rsidRPr="004373AF">
        <w:rPr>
          <w:rFonts w:cs="Arial"/>
        </w:rPr>
        <w:t xml:space="preserve"> matching brickwork, white uPVC window frames and matching roof tiles. The use of matching materials would ensure that the overall character of this property and its surrounding area should not be significantly harmed by these works. The extension would be partially shielded from the street scene, and the development would not be out of character for the street as many surrounding properties have benefitted from planning permission. As the neighbouring properties are undergoing a joint application, this would ensure that the development would be congruous across either property. The design and appearance of the extension therefore accord with Saved Policy DM1 and SP1 of the Manchester Core Strategy and Chapter 12 of the National Planning Policy Framework. </w:t>
      </w:r>
    </w:p>
    <w:p w14:paraId="05E38FA3" w14:textId="77777777" w:rsidR="007D03DD" w:rsidRPr="004373AF" w:rsidRDefault="007D03DD" w:rsidP="00C5053D">
      <w:pPr>
        <w:rPr>
          <w:rFonts w:cs="Arial"/>
        </w:rPr>
      </w:pPr>
    </w:p>
    <w:p w14:paraId="61A480F5" w14:textId="43E25546" w:rsidR="007D03DD" w:rsidRPr="004373AF" w:rsidRDefault="007D03DD" w:rsidP="007D03DD">
      <w:pPr>
        <w:rPr>
          <w:rFonts w:cs="Arial"/>
        </w:rPr>
      </w:pPr>
      <w:r w:rsidRPr="004373AF">
        <w:rPr>
          <w:rFonts w:cs="Arial"/>
        </w:rPr>
        <w:t xml:space="preserve">Given that the extension is over two properties, it is not considered excessively large or bulky in pursuant with Policy DC1.2. The submitted location plan demonstrates that sufficient private outdoor amenity space would be retained to the rear, and the parking provision would be maintained. A materials condition has been attached to ensure that materials are adhered to pursuant with the Manchester Core Strategy Development Plan Document Policies SP1 and DM1 and saved policies DC1 of the UDP. </w:t>
      </w:r>
    </w:p>
    <w:p w14:paraId="42489355" w14:textId="77777777" w:rsidR="007401A7" w:rsidRPr="007401A7" w:rsidRDefault="007401A7" w:rsidP="00C5053D">
      <w:pPr>
        <w:rPr>
          <w:rFonts w:cs="Arial"/>
          <w:b/>
          <w:bCs/>
          <w:i/>
          <w:iCs/>
        </w:rPr>
      </w:pPr>
    </w:p>
    <w:p w14:paraId="0D2BC2A8" w14:textId="1895710B" w:rsidR="007401A7" w:rsidRPr="007401A7" w:rsidRDefault="007401A7" w:rsidP="00C5053D">
      <w:pPr>
        <w:rPr>
          <w:rFonts w:cs="Arial"/>
          <w:b/>
          <w:bCs/>
          <w:i/>
          <w:iCs/>
        </w:rPr>
      </w:pPr>
      <w:r w:rsidRPr="004373AF">
        <w:rPr>
          <w:rFonts w:cs="Arial"/>
          <w:b/>
          <w:bCs/>
          <w:i/>
          <w:iCs/>
        </w:rPr>
        <w:t>Residential Amenity</w:t>
      </w:r>
      <w:r w:rsidRPr="007401A7">
        <w:rPr>
          <w:rFonts w:cs="Arial"/>
          <w:b/>
          <w:bCs/>
          <w:i/>
          <w:iCs/>
        </w:rPr>
        <w:t xml:space="preserve"> </w:t>
      </w:r>
    </w:p>
    <w:p w14:paraId="6ED585C9" w14:textId="38D6D57E" w:rsidR="00AC4E72" w:rsidRPr="004373AF" w:rsidRDefault="002B76A2" w:rsidP="00C5053D">
      <w:pPr>
        <w:rPr>
          <w:rFonts w:cs="Arial"/>
        </w:rPr>
      </w:pPr>
      <w:r w:rsidRPr="004373AF">
        <w:rPr>
          <w:rFonts w:cs="Arial"/>
        </w:rPr>
        <w:t>As this application is assessed as a joint application, the residential amenity is assessed on the neighbouring properties to no. 22 and no. 24 Metcombe Way, these properties are, no 26 Metcom</w:t>
      </w:r>
      <w:r w:rsidR="004373AF" w:rsidRPr="004373AF">
        <w:rPr>
          <w:rFonts w:cs="Arial"/>
        </w:rPr>
        <w:t>b</w:t>
      </w:r>
      <w:r w:rsidRPr="004373AF">
        <w:rPr>
          <w:rFonts w:cs="Arial"/>
        </w:rPr>
        <w:t xml:space="preserve">e Way and no. 20 Metcombe Way. </w:t>
      </w:r>
    </w:p>
    <w:p w14:paraId="018C51A0" w14:textId="77777777" w:rsidR="002B76A2" w:rsidRPr="004373AF" w:rsidRDefault="002B76A2" w:rsidP="00C5053D">
      <w:pPr>
        <w:rPr>
          <w:rFonts w:cs="Arial"/>
        </w:rPr>
      </w:pPr>
    </w:p>
    <w:p w14:paraId="27AD1127" w14:textId="0AF334AB" w:rsidR="002B76A2" w:rsidRPr="004373AF" w:rsidRDefault="002B76A2" w:rsidP="00C5053D">
      <w:pPr>
        <w:rPr>
          <w:rFonts w:cs="Arial"/>
        </w:rPr>
      </w:pPr>
      <w:r w:rsidRPr="004373AF">
        <w:rPr>
          <w:rFonts w:cs="Arial"/>
        </w:rPr>
        <w:t xml:space="preserve">The property located west of the application is no. 26 Metcombe Way. </w:t>
      </w:r>
      <w:r w:rsidR="0020652E" w:rsidRPr="004373AF">
        <w:rPr>
          <w:rFonts w:cs="Arial"/>
        </w:rPr>
        <w:t>This property would be located approximately 10m away from the proposal. Although there is a window proposed to face towards the neighbouring property, it would be set off the shared boundary by approximately 4m and be located on the ground floor level. This window is not considered to give rise to any issues associated with overlooking nor would it create any privacy issues. Regarding sunlight, the extension is not considered to create any significant overshadowing or</w:t>
      </w:r>
      <w:r w:rsidR="0020652E">
        <w:rPr>
          <w:rFonts w:cs="Arial"/>
          <w:i/>
          <w:iCs/>
        </w:rPr>
        <w:t xml:space="preserve"> </w:t>
      </w:r>
      <w:r w:rsidR="0020652E" w:rsidRPr="004373AF">
        <w:rPr>
          <w:rFonts w:cs="Arial"/>
        </w:rPr>
        <w:lastRenderedPageBreak/>
        <w:t xml:space="preserve">loss of light to the neighbouring property. Considering the distance between the development and no. 26 Metcombe way and that there have been no objections, the proposal is considered acceptable. </w:t>
      </w:r>
    </w:p>
    <w:p w14:paraId="18D6CFFC" w14:textId="77777777" w:rsidR="0020652E" w:rsidRPr="004373AF" w:rsidRDefault="0020652E" w:rsidP="00C5053D">
      <w:pPr>
        <w:rPr>
          <w:rFonts w:cs="Arial"/>
        </w:rPr>
      </w:pPr>
    </w:p>
    <w:p w14:paraId="02BC3787" w14:textId="79E881B5" w:rsidR="0020652E" w:rsidRPr="004373AF" w:rsidRDefault="0020652E" w:rsidP="00C5053D">
      <w:pPr>
        <w:rPr>
          <w:rFonts w:cs="Arial"/>
        </w:rPr>
      </w:pPr>
      <w:r w:rsidRPr="004373AF">
        <w:rPr>
          <w:rFonts w:cs="Arial"/>
        </w:rPr>
        <w:t xml:space="preserve">The property located east of the proposal is no. 20 Metcombe Way. Regarding sunlight, the extension is not considered to create any significant overshadowing or loss of light to the neighbouring property. Due to the distance between the properties (13m) the insertion of the side window is also not considered to create any privacy implications or give rise to any further onlooking to what is existing. The extension would be set back off the shared boundary </w:t>
      </w:r>
      <w:r w:rsidR="004373AF" w:rsidRPr="004373AF">
        <w:rPr>
          <w:rFonts w:cs="Arial"/>
        </w:rPr>
        <w:t xml:space="preserve">and is not considered to introduce an overbearing feature to the neighbouring property. </w:t>
      </w:r>
    </w:p>
    <w:p w14:paraId="07D63B09" w14:textId="77777777" w:rsidR="004373AF" w:rsidRPr="004373AF" w:rsidRDefault="004373AF" w:rsidP="00C5053D">
      <w:pPr>
        <w:rPr>
          <w:rFonts w:cs="Arial"/>
        </w:rPr>
      </w:pPr>
    </w:p>
    <w:p w14:paraId="3F5C0410" w14:textId="56ACA8DC" w:rsidR="00AC4E72" w:rsidRPr="004373AF" w:rsidRDefault="004373AF" w:rsidP="00C5053D">
      <w:pPr>
        <w:rPr>
          <w:rFonts w:cs="Arial"/>
        </w:rPr>
      </w:pPr>
      <w:r w:rsidRPr="004373AF">
        <w:rPr>
          <w:rFonts w:cs="Arial"/>
        </w:rPr>
        <w:t>Given the above reasons and considering there has been no objections received, the proposed extension should not create any issues associated with overshadowing, loss of light, nor should it introduce an overbearing presence into the area. The proposal therefore accords with Saved Policy DC1 of the Unitary Development Plan for the City of Manchester and Policies SM1 and SP1 of the Manchester Core Strategy.</w:t>
      </w:r>
    </w:p>
    <w:p w14:paraId="5F50A76A" w14:textId="77777777" w:rsidR="00AC4E72" w:rsidRPr="007401A7" w:rsidRDefault="00AC4E72" w:rsidP="00C5053D">
      <w:pPr>
        <w:rPr>
          <w:rFonts w:cs="Arial"/>
          <w:b/>
          <w:bCs/>
          <w:i/>
          <w:iCs/>
        </w:rPr>
      </w:pPr>
    </w:p>
    <w:p w14:paraId="66394CE7" w14:textId="10531335" w:rsidR="007401A7" w:rsidRPr="007401A7" w:rsidRDefault="007401A7" w:rsidP="00C5053D">
      <w:pPr>
        <w:rPr>
          <w:rFonts w:cs="Arial"/>
          <w:b/>
          <w:bCs/>
          <w:i/>
          <w:iCs/>
        </w:rPr>
      </w:pPr>
      <w:r w:rsidRPr="007401A7">
        <w:rPr>
          <w:rFonts w:cs="Arial"/>
          <w:b/>
          <w:bCs/>
          <w:i/>
          <w:iCs/>
        </w:rPr>
        <w:t xml:space="preserve">Waste Storage and Parking </w:t>
      </w:r>
    </w:p>
    <w:p w14:paraId="385D1293" w14:textId="54343322" w:rsidR="00C5053D" w:rsidRPr="004373AF" w:rsidRDefault="00AC4E72" w:rsidP="00C5053D">
      <w:r w:rsidRPr="004373AF">
        <w:t xml:space="preserve">The proposal is not considered to affect the existing parking provision or access to waste storage arrangements for both no. 22 and no. 24 Metcombe Way. </w:t>
      </w:r>
    </w:p>
    <w:p w14:paraId="52E39680" w14:textId="77777777" w:rsidR="006F7F26" w:rsidRPr="006F7F26" w:rsidRDefault="006F7F26" w:rsidP="006F7F26">
      <w:pPr>
        <w:pStyle w:val="Heading1"/>
        <w:rPr>
          <w:rFonts w:eastAsia="Times New Roman"/>
        </w:rPr>
      </w:pPr>
      <w:r w:rsidRPr="006F7F26">
        <w:rPr>
          <w:rFonts w:eastAsia="Times New Roman"/>
        </w:rPr>
        <w:t>Other Legislative Requirements</w:t>
      </w:r>
    </w:p>
    <w:p w14:paraId="00118CA3" w14:textId="77777777" w:rsidR="006F7F26" w:rsidRPr="006F7F26" w:rsidRDefault="006F7F26" w:rsidP="006F7F26">
      <w:pPr>
        <w:pStyle w:val="Heading2"/>
        <w:rPr>
          <w:rFonts w:eastAsia="Times New Roman"/>
        </w:rPr>
      </w:pPr>
      <w:r w:rsidRPr="006F7F26">
        <w:rPr>
          <w:rFonts w:eastAsia="Times New Roman"/>
        </w:rPr>
        <w:t>Equality Act 2010</w:t>
      </w:r>
    </w:p>
    <w:p w14:paraId="3C4CFE6A"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0C900FF" w14:textId="77777777" w:rsidR="006F7F26" w:rsidRPr="006F7F26" w:rsidRDefault="006F7F26" w:rsidP="006F7F26">
      <w:pPr>
        <w:rPr>
          <w:rFonts w:eastAsia="Times New Roman" w:cs="Times New Roman"/>
          <w:kern w:val="0"/>
          <w:szCs w:val="22"/>
          <w14:ligatures w14:val="none"/>
        </w:rPr>
      </w:pPr>
    </w:p>
    <w:p w14:paraId="6A3831F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8E1D056"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A023388" w14:textId="77777777" w:rsidR="006F7F26" w:rsidRPr="006F7F26" w:rsidRDefault="006F7F26" w:rsidP="006F7F26">
      <w:pPr>
        <w:rPr>
          <w:rFonts w:eastAsia="Times New Roman" w:cs="Arial"/>
          <w:kern w:val="0"/>
          <w14:ligatures w14:val="none"/>
        </w:rPr>
      </w:pPr>
    </w:p>
    <w:p w14:paraId="217FBC6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C6B86A6" w14:textId="77777777" w:rsidR="00D66B55" w:rsidRDefault="00D66B55" w:rsidP="00D66B55">
      <w:pPr>
        <w:pStyle w:val="Heading1"/>
      </w:pPr>
      <w:r>
        <w:t>Conclusion</w:t>
      </w:r>
    </w:p>
    <w:p w14:paraId="4EBD97BF" w14:textId="7DB406A7" w:rsidR="00AC4E72" w:rsidRPr="00E10095" w:rsidRDefault="00AC4E72" w:rsidP="00AC4E72">
      <w:r w:rsidRPr="00E10095">
        <w:t xml:space="preserve">Given the above issues, it is considered that the proposal is acceptable in terms of its principle, siting scale and massing, appearance, impact on visual and residential amenity, waste storage and parking as it broadly complies with Saved Policy DC1 of the Unitary Development Plan for the City of Manchester, Policies DM1 and SP1 of the Manchester Core Strategy and Chapter 8 </w:t>
      </w:r>
      <w:r w:rsidRPr="00E10095">
        <w:lastRenderedPageBreak/>
        <w:t xml:space="preserve">and 12 of the National Planning Policy Framework and Policies JP-P1 of the Places for Everyone Joint Development Plan Document. </w:t>
      </w:r>
    </w:p>
    <w:p w14:paraId="04194FDF" w14:textId="1B7A135D"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29F2AAA1" w14:textId="77777777" w:rsidTr="00C62A32">
        <w:tc>
          <w:tcPr>
            <w:tcW w:w="10194" w:type="dxa"/>
          </w:tcPr>
          <w:p w14:paraId="5A19CF03" w14:textId="47F0BDCA" w:rsidR="00C62A32" w:rsidRDefault="00C62A32" w:rsidP="00C62A32">
            <w:pPr>
              <w:pStyle w:val="Heading1"/>
            </w:pPr>
            <w:r>
              <w:t>Article 35 Declaration</w:t>
            </w:r>
          </w:p>
          <w:p w14:paraId="38FD3CDE" w14:textId="77777777" w:rsidR="00AC4E72" w:rsidRDefault="00AC4E72" w:rsidP="00AC4E72">
            <w:pPr>
              <w:rPr>
                <w:rFonts w:cs="Arial"/>
              </w:rPr>
            </w:pPr>
            <w:r>
              <w:rPr>
                <w:rFonts w:cs="Arial"/>
              </w:rPr>
              <w:t xml:space="preserve">Officers have worked with the applicant in a positive and proactive manner based on seeking solutions to problems arising in relation to dealing with the planning application. No significant problems have arisen during the consideration of this application, and the applicant has been determined in a timely manner, in accordance with the policies in the development plan. </w:t>
            </w:r>
          </w:p>
          <w:p w14:paraId="2B279E5A" w14:textId="2E958432" w:rsidR="00C62A32" w:rsidRDefault="00C62A32" w:rsidP="00D3474F"/>
        </w:tc>
      </w:tr>
    </w:tbl>
    <w:p w14:paraId="5D88A459" w14:textId="77777777" w:rsidR="00EF3E10" w:rsidRDefault="00EF3E10" w:rsidP="00D3474F"/>
    <w:p w14:paraId="35E29044" w14:textId="24C906E3" w:rsidR="00AC4E72" w:rsidRPr="004373AF" w:rsidRDefault="005C02B9" w:rsidP="00B75EB9">
      <w:pPr>
        <w:spacing w:after="120"/>
        <w:rPr>
          <w:b/>
          <w:bCs/>
        </w:rPr>
      </w:pPr>
      <w:r w:rsidRPr="005C02B9">
        <w:rPr>
          <w:rStyle w:val="Heading2Char"/>
        </w:rPr>
        <w:t>Recommendation</w:t>
      </w:r>
      <w:r>
        <w:t xml:space="preserve">: </w:t>
      </w:r>
      <w:r w:rsidR="00AC4E72">
        <w:rPr>
          <w:b/>
          <w:bCs/>
        </w:rPr>
        <w:t>Approve</w:t>
      </w:r>
    </w:p>
    <w:p w14:paraId="5104D5F2"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4490A939" w14:textId="77777777" w:rsidTr="00274422">
        <w:tc>
          <w:tcPr>
            <w:tcW w:w="9781" w:type="dxa"/>
            <w:tcBorders>
              <w:top w:val="nil"/>
              <w:left w:val="nil"/>
              <w:bottom w:val="nil"/>
              <w:right w:val="nil"/>
            </w:tcBorders>
            <w:tcMar>
              <w:left w:w="28" w:type="dxa"/>
              <w:right w:w="28" w:type="dxa"/>
            </w:tcMar>
          </w:tcPr>
          <w:p w14:paraId="41909190" w14:textId="75009CB7" w:rsidR="0070357C" w:rsidRDefault="0070357C" w:rsidP="0070357C">
            <w:pPr>
              <w:pStyle w:val="Heading2"/>
            </w:pPr>
            <w:r>
              <w:t>Conditions attached to this decision</w:t>
            </w:r>
            <w:r w:rsidR="00AC4E72">
              <w:t>:</w:t>
            </w:r>
          </w:p>
          <w:p w14:paraId="2985715D" w14:textId="77777777" w:rsidR="00AC4E72" w:rsidRDefault="00AC4E72" w:rsidP="00AC4E72"/>
          <w:p w14:paraId="4FAB1265" w14:textId="77777777" w:rsidR="00AC4E72" w:rsidRDefault="00AC4E72" w:rsidP="00AC4E72">
            <w:pPr>
              <w:numPr>
                <w:ilvl w:val="0"/>
                <w:numId w:val="7"/>
              </w:numPr>
              <w:rPr>
                <w:rFonts w:cs="Arial"/>
              </w:rPr>
            </w:pPr>
            <w:bookmarkStart w:id="0" w:name="_Hlk218689995"/>
            <w:bookmarkStart w:id="1" w:name="_Hlk203038633"/>
            <w:r w:rsidRPr="00BC03AF">
              <w:rPr>
                <w:rFonts w:cs="Arial"/>
              </w:rPr>
              <w:t xml:space="preserve">The development must have begun no later than the expiration of three years beginning with the date of permission. </w:t>
            </w:r>
          </w:p>
          <w:p w14:paraId="1138465B" w14:textId="77777777" w:rsidR="00AC4E72" w:rsidRDefault="00AC4E72" w:rsidP="00AC4E72">
            <w:pPr>
              <w:ind w:left="360"/>
              <w:rPr>
                <w:rFonts w:cs="Arial"/>
              </w:rPr>
            </w:pPr>
          </w:p>
          <w:p w14:paraId="7EBE856B" w14:textId="3DD0E043" w:rsidR="00AC4E72" w:rsidRPr="00AC4E72" w:rsidRDefault="00AC4E72" w:rsidP="00AC4E72">
            <w:pPr>
              <w:ind w:left="360"/>
              <w:rPr>
                <w:rFonts w:cs="Arial"/>
              </w:rPr>
            </w:pPr>
            <w:r w:rsidRPr="00AC4E72">
              <w:rPr>
                <w:rFonts w:cs="Arial"/>
              </w:rPr>
              <w:t xml:space="preserve">Reason- required to be imposed pursuant to Section 91 of the Town and Country Planning Act of 1990. </w:t>
            </w:r>
          </w:p>
          <w:p w14:paraId="6E1144CB" w14:textId="77777777" w:rsidR="00AC4E72" w:rsidRPr="00BC03AF" w:rsidRDefault="00AC4E72" w:rsidP="00AC4E72">
            <w:pPr>
              <w:rPr>
                <w:rFonts w:cs="Arial"/>
              </w:rPr>
            </w:pPr>
          </w:p>
          <w:p w14:paraId="27890161" w14:textId="77777777" w:rsidR="00AC4E72" w:rsidRPr="00BC03AF" w:rsidRDefault="00AC4E72" w:rsidP="00AC4E72">
            <w:pPr>
              <w:numPr>
                <w:ilvl w:val="0"/>
                <w:numId w:val="7"/>
              </w:numPr>
              <w:rPr>
                <w:rFonts w:cs="Arial"/>
              </w:rPr>
            </w:pPr>
            <w:r w:rsidRPr="00BC03AF">
              <w:rPr>
                <w:rFonts w:cs="Arial"/>
              </w:rPr>
              <w:t>The development hereby approved shall be carried out in accordance with the following documents:</w:t>
            </w:r>
          </w:p>
          <w:p w14:paraId="4E06B3CA" w14:textId="77777777" w:rsidR="00AC4E72" w:rsidRDefault="00AC4E72" w:rsidP="00AC4E72">
            <w:pPr>
              <w:rPr>
                <w:rFonts w:cs="Arial"/>
              </w:rPr>
            </w:pPr>
          </w:p>
          <w:p w14:paraId="45F73AD0" w14:textId="065D1DA1" w:rsidR="00AC4E72" w:rsidRPr="00E10095" w:rsidRDefault="00E10095" w:rsidP="00AC4E72">
            <w:pPr>
              <w:rPr>
                <w:rFonts w:cs="Arial"/>
              </w:rPr>
            </w:pPr>
            <w:r w:rsidRPr="00E10095">
              <w:rPr>
                <w:rFonts w:cs="Arial"/>
              </w:rPr>
              <w:t>Proposed ground floor plan, ref-</w:t>
            </w:r>
            <w:r>
              <w:rPr>
                <w:rFonts w:cs="Arial"/>
              </w:rPr>
              <w:t xml:space="preserve"> 04 </w:t>
            </w:r>
          </w:p>
          <w:p w14:paraId="586A0BE6" w14:textId="21EAB3CB" w:rsidR="00E10095" w:rsidRDefault="00E10095" w:rsidP="00AC4E72">
            <w:pPr>
              <w:rPr>
                <w:rFonts w:cs="Arial"/>
              </w:rPr>
            </w:pPr>
            <w:r w:rsidRPr="00E10095">
              <w:rPr>
                <w:rFonts w:cs="Arial"/>
              </w:rPr>
              <w:t xml:space="preserve">Proposed elevations, ref- </w:t>
            </w:r>
            <w:r>
              <w:rPr>
                <w:rFonts w:cs="Arial"/>
              </w:rPr>
              <w:t xml:space="preserve">06 </w:t>
            </w:r>
          </w:p>
          <w:p w14:paraId="54B02B6A" w14:textId="2D02F1EF" w:rsidR="00E10095" w:rsidRPr="00E10095" w:rsidRDefault="00E10095" w:rsidP="00AC4E72">
            <w:pPr>
              <w:rPr>
                <w:rFonts w:cs="Arial"/>
              </w:rPr>
            </w:pPr>
            <w:r>
              <w:rPr>
                <w:rFonts w:cs="Arial"/>
              </w:rPr>
              <w:t xml:space="preserve">Location plan, ref- PP-14755165v1 </w:t>
            </w:r>
          </w:p>
          <w:p w14:paraId="38981262" w14:textId="77777777" w:rsidR="00AC4E72" w:rsidRPr="00E10095" w:rsidRDefault="00AC4E72" w:rsidP="00AC4E72">
            <w:pPr>
              <w:rPr>
                <w:rFonts w:cs="Arial"/>
                <w:highlight w:val="yellow"/>
              </w:rPr>
            </w:pPr>
          </w:p>
          <w:p w14:paraId="3D0604C1" w14:textId="744C8FDA" w:rsidR="00AC4E72" w:rsidRPr="00BC03AF" w:rsidRDefault="00AC4E72" w:rsidP="00AC4E72">
            <w:pPr>
              <w:rPr>
                <w:rFonts w:cs="Arial"/>
              </w:rPr>
            </w:pPr>
            <w:r w:rsidRPr="00E10095">
              <w:rPr>
                <w:rFonts w:cs="Arial"/>
              </w:rPr>
              <w:t xml:space="preserve">Received on </w:t>
            </w:r>
            <w:r w:rsidR="00E10095">
              <w:rPr>
                <w:rFonts w:cs="Arial"/>
              </w:rPr>
              <w:t xml:space="preserve">20 March 2026. </w:t>
            </w:r>
            <w:r>
              <w:rPr>
                <w:rFonts w:cs="Arial"/>
              </w:rPr>
              <w:t xml:space="preserve">  </w:t>
            </w:r>
          </w:p>
          <w:p w14:paraId="2AF14112" w14:textId="77777777" w:rsidR="00AC4E72" w:rsidRPr="00BC03AF" w:rsidRDefault="00AC4E72" w:rsidP="00AC4E72">
            <w:pPr>
              <w:rPr>
                <w:rFonts w:cs="Arial"/>
              </w:rPr>
            </w:pPr>
          </w:p>
          <w:p w14:paraId="045A2B08" w14:textId="77777777" w:rsidR="00AC4E72" w:rsidRPr="00BC03AF" w:rsidRDefault="00AC4E72" w:rsidP="00AC4E72">
            <w:pPr>
              <w:rPr>
                <w:rFonts w:cs="Arial"/>
              </w:rPr>
            </w:pPr>
            <w:r w:rsidRPr="00BC03AF">
              <w:rPr>
                <w:rFonts w:cs="Arial"/>
              </w:rPr>
              <w:t xml:space="preserve">Reason- to ensure that the development is carried out in accordance with the approved plans, pursuant to saved policy DC1 of the Unitary Development Plan for the City of Manchester and policies SP1 and DM1 of the Manchester Core Strategy. </w:t>
            </w:r>
          </w:p>
          <w:p w14:paraId="12317D11" w14:textId="77777777" w:rsidR="00AC4E72" w:rsidRDefault="00AC4E72" w:rsidP="00AC4E72">
            <w:pPr>
              <w:rPr>
                <w:rFonts w:cs="Arial"/>
              </w:rPr>
            </w:pPr>
          </w:p>
          <w:bookmarkEnd w:id="0"/>
          <w:bookmarkEnd w:id="1"/>
          <w:p w14:paraId="0F97C0A2" w14:textId="77777777" w:rsidR="00AC4E72" w:rsidRPr="00CA19A9" w:rsidRDefault="00AC4E72" w:rsidP="00AC4E72">
            <w:pPr>
              <w:pStyle w:val="ListParagraph"/>
              <w:numPr>
                <w:ilvl w:val="0"/>
                <w:numId w:val="7"/>
              </w:numPr>
              <w:spacing w:after="160" w:line="259" w:lineRule="auto"/>
              <w:rPr>
                <w:rFonts w:cs="Arial"/>
                <w:szCs w:val="28"/>
              </w:rPr>
            </w:pPr>
            <w:r w:rsidRPr="00CA19A9">
              <w:rPr>
                <w:rFonts w:cs="Arial"/>
                <w:szCs w:val="28"/>
              </w:rPr>
              <w:t>The materials used in the walls, roof or other element of any exterior work of the development hereby approved shall be similar in appearance to the materials used in the majority of the equivalent element of the existing building, in terms of type, size, colour and texture.</w:t>
            </w:r>
          </w:p>
          <w:p w14:paraId="4BC5B6F5" w14:textId="77777777" w:rsidR="00AC4E72" w:rsidRPr="003A201F" w:rsidRDefault="00AC4E72" w:rsidP="00AC4E72">
            <w:pPr>
              <w:rPr>
                <w:rFonts w:cs="Arial"/>
              </w:rPr>
            </w:pPr>
            <w:r w:rsidRPr="003A201F">
              <w:rPr>
                <w:rFonts w:cs="Arial"/>
              </w:rPr>
              <w:t>Reason - In order to ensure a satisfactory appearance in the interests of visual amenity in accordance with policies SP1 and DM1 of the Core Strategy and the requirements of the National Planning Policy Framework.</w:t>
            </w:r>
          </w:p>
          <w:p w14:paraId="5D72233B" w14:textId="77777777" w:rsidR="00AC4E72" w:rsidRPr="00AC4E72" w:rsidRDefault="00AC4E72" w:rsidP="00AC4E72"/>
          <w:tbl>
            <w:tblPr>
              <w:tblStyle w:val="TableGrid"/>
              <w:tblW w:w="0" w:type="auto"/>
              <w:tblLook w:val="04A0" w:firstRow="1" w:lastRow="0" w:firstColumn="1" w:lastColumn="0" w:noHBand="0" w:noVBand="1"/>
            </w:tblPr>
            <w:tblGrid>
              <w:gridCol w:w="9183"/>
            </w:tblGrid>
            <w:tr w:rsidR="00AC4E72" w14:paraId="005D1CB4" w14:textId="77777777" w:rsidTr="00274422">
              <w:tc>
                <w:tcPr>
                  <w:tcW w:w="9183" w:type="dxa"/>
                  <w:tcBorders>
                    <w:top w:val="nil"/>
                    <w:left w:val="nil"/>
                    <w:bottom w:val="nil"/>
                    <w:right w:val="nil"/>
                  </w:tcBorders>
                </w:tcPr>
                <w:p w14:paraId="7757DA42" w14:textId="30C15E14" w:rsidR="00AC4E72" w:rsidRDefault="00AC4E72" w:rsidP="00BA1D7F"/>
              </w:tc>
            </w:tr>
          </w:tbl>
          <w:p w14:paraId="0F22C949" w14:textId="77777777" w:rsidR="00BA1D7F" w:rsidRPr="00BA1D7F" w:rsidRDefault="00BA1D7F" w:rsidP="00BA1D7F"/>
        </w:tc>
      </w:tr>
    </w:tbl>
    <w:p w14:paraId="7CB8BE49"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5F2917CE" w14:textId="77777777" w:rsidTr="00274422">
        <w:tc>
          <w:tcPr>
            <w:tcW w:w="9781" w:type="dxa"/>
            <w:tcBorders>
              <w:top w:val="nil"/>
              <w:left w:val="nil"/>
              <w:bottom w:val="nil"/>
              <w:right w:val="nil"/>
            </w:tcBorders>
            <w:tcMar>
              <w:left w:w="28" w:type="dxa"/>
              <w:right w:w="28" w:type="dxa"/>
            </w:tcMar>
          </w:tcPr>
          <w:p w14:paraId="22729555" w14:textId="77777777" w:rsidR="00C5053D" w:rsidRDefault="00C5053D" w:rsidP="00467C0E"/>
          <w:p w14:paraId="0C49A38D" w14:textId="77777777" w:rsidR="00C5053D" w:rsidRDefault="00C5053D" w:rsidP="00C5053D">
            <w:pPr>
              <w:rPr>
                <w:b/>
                <w:u w:val="single"/>
              </w:rPr>
            </w:pPr>
            <w:r w:rsidRPr="00C5053D">
              <w:rPr>
                <w:b/>
                <w:u w:val="single"/>
              </w:rPr>
              <w:t>Informative:</w:t>
            </w:r>
          </w:p>
          <w:p w14:paraId="52CF47C1" w14:textId="77777777" w:rsidR="00AC4E72" w:rsidRPr="00C5053D" w:rsidRDefault="00AC4E72" w:rsidP="00C5053D">
            <w:pPr>
              <w:rPr>
                <w:b/>
                <w:u w:val="single"/>
              </w:rPr>
            </w:pPr>
          </w:p>
          <w:p w14:paraId="001403C3" w14:textId="77777777" w:rsidR="00C5053D" w:rsidRPr="00C5053D" w:rsidRDefault="00C5053D" w:rsidP="00C5053D">
            <w:pPr>
              <w:rPr>
                <w:b/>
              </w:rPr>
            </w:pPr>
            <w:r w:rsidRPr="00C5053D">
              <w:rPr>
                <w:b/>
              </w:rPr>
              <w:t>Culvert:</w:t>
            </w:r>
          </w:p>
          <w:p w14:paraId="1AE0F169" w14:textId="77777777" w:rsidR="00C5053D" w:rsidRPr="00C5053D" w:rsidRDefault="00C5053D" w:rsidP="00C5053D">
            <w:r w:rsidRPr="00C5053D">
              <w:t xml:space="preserve">MCC records highlight that the underground Black Brook is located within close proximity to the site (approximately 19 m to the North west of the site) and (approximately 82 m to the South east of the site) while our records are frequently updated to ensure the highest level of accuracy, the records cannot guarantee 100% accuracy for all culverted assets. Therefore, we would request that the applicant informs the onsite contractor to remain </w:t>
            </w:r>
            <w:r w:rsidRPr="00C5053D">
              <w:lastRenderedPageBreak/>
              <w:t xml:space="preserve">observant and to take the appropriate safety precautions during excavation works. If any major unknown drainage assets are found beneath the site, then further investigation works should take place to identify the asset and MCC Lead Local Flood Authority (LLFA) should be contacted immediately. Any alterations to an ordinary watercourse will require consent from MCC LLFA under Land Drainage Act 1991. The developer can apply for land drainage consent (if required) via the following </w:t>
            </w:r>
          </w:p>
          <w:p w14:paraId="273E273C" w14:textId="77777777" w:rsidR="00AC4E72" w:rsidRDefault="00C5053D" w:rsidP="00C5053D">
            <w:r w:rsidRPr="00C5053D">
              <w:t xml:space="preserve">link: </w:t>
            </w:r>
          </w:p>
          <w:p w14:paraId="7A45A804" w14:textId="77777777" w:rsidR="00AC4E72" w:rsidRDefault="00AC4E72" w:rsidP="00C5053D"/>
          <w:p w14:paraId="429A0B02" w14:textId="5FF29DE3" w:rsidR="00C5053D" w:rsidRPr="00C5053D" w:rsidRDefault="00AC4E72" w:rsidP="00C5053D">
            <w:hyperlink r:id="rId6" w:history="1">
              <w:r w:rsidRPr="00A91475">
                <w:rPr>
                  <w:rStyle w:val="Hyperlink"/>
                </w:rPr>
                <w:t>https://manchester.portal.uk.empro.verintcloudservices.com/site/myaccount/request/pr_watercourse_land</w:t>
              </w:r>
            </w:hyperlink>
            <w:r w:rsidR="00C5053D" w:rsidRPr="00C5053D">
              <w:t xml:space="preserve">. </w:t>
            </w:r>
          </w:p>
          <w:p w14:paraId="18891CF8" w14:textId="77777777" w:rsidR="00C5053D" w:rsidRPr="00467C0E" w:rsidRDefault="00C5053D" w:rsidP="00467C0E"/>
        </w:tc>
      </w:tr>
    </w:tbl>
    <w:p w14:paraId="00EDD71D"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785"/>
    <w:multiLevelType w:val="multilevel"/>
    <w:tmpl w:val="9DF2C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523C3"/>
    <w:multiLevelType w:val="hybridMultilevel"/>
    <w:tmpl w:val="FFFFFFFF"/>
    <w:lvl w:ilvl="0" w:tplc="969A01A2">
      <w:start w:val="1"/>
      <w:numFmt w:val="decimal"/>
      <w:lvlText w:val="(%1)"/>
      <w:lvlJc w:val="left"/>
      <w:pPr>
        <w:ind w:left="720" w:hanging="360"/>
      </w:pPr>
      <w:rPr>
        <w:rFonts w:cs="Times New Roman" w:hint="default"/>
        <w:b/>
        <w:bCs/>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2"/>
  </w:num>
  <w:num w:numId="3" w16cid:durableId="1743523982">
    <w:abstractNumId w:val="5"/>
  </w:num>
  <w:num w:numId="4" w16cid:durableId="479078163">
    <w:abstractNumId w:val="3"/>
  </w:num>
  <w:num w:numId="5" w16cid:durableId="257520763">
    <w:abstractNumId w:val="6"/>
  </w:num>
  <w:num w:numId="6" w16cid:durableId="1737822574">
    <w:abstractNumId w:val="0"/>
  </w:num>
  <w:num w:numId="7" w16cid:durableId="229005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75E"/>
    <w:rsid w:val="0020652E"/>
    <w:rsid w:val="00264A72"/>
    <w:rsid w:val="00271DE1"/>
    <w:rsid w:val="00274422"/>
    <w:rsid w:val="002B76A2"/>
    <w:rsid w:val="0032349F"/>
    <w:rsid w:val="003E4005"/>
    <w:rsid w:val="004373AF"/>
    <w:rsid w:val="00467C0E"/>
    <w:rsid w:val="005C02B9"/>
    <w:rsid w:val="0060008F"/>
    <w:rsid w:val="006175C6"/>
    <w:rsid w:val="00654330"/>
    <w:rsid w:val="006954E2"/>
    <w:rsid w:val="006B1081"/>
    <w:rsid w:val="006B3B30"/>
    <w:rsid w:val="006E0A90"/>
    <w:rsid w:val="006F7F26"/>
    <w:rsid w:val="0070357C"/>
    <w:rsid w:val="007401A7"/>
    <w:rsid w:val="007524AB"/>
    <w:rsid w:val="007901E8"/>
    <w:rsid w:val="007D03DD"/>
    <w:rsid w:val="008057CA"/>
    <w:rsid w:val="00871882"/>
    <w:rsid w:val="0088771E"/>
    <w:rsid w:val="00982188"/>
    <w:rsid w:val="00A04F27"/>
    <w:rsid w:val="00A331F9"/>
    <w:rsid w:val="00A40D82"/>
    <w:rsid w:val="00A972D5"/>
    <w:rsid w:val="00AC4E72"/>
    <w:rsid w:val="00AD3AB2"/>
    <w:rsid w:val="00AD61E8"/>
    <w:rsid w:val="00B17001"/>
    <w:rsid w:val="00B75EB9"/>
    <w:rsid w:val="00BA1D7F"/>
    <w:rsid w:val="00BD216A"/>
    <w:rsid w:val="00BE7747"/>
    <w:rsid w:val="00C5053D"/>
    <w:rsid w:val="00C573B6"/>
    <w:rsid w:val="00C62A32"/>
    <w:rsid w:val="00CF74CA"/>
    <w:rsid w:val="00D3474F"/>
    <w:rsid w:val="00D66B55"/>
    <w:rsid w:val="00D73A5C"/>
    <w:rsid w:val="00E0137E"/>
    <w:rsid w:val="00E10095"/>
    <w:rsid w:val="00E1769F"/>
    <w:rsid w:val="00EE0337"/>
    <w:rsid w:val="00EF3E10"/>
    <w:rsid w:val="00F736CA"/>
    <w:rsid w:val="00F9288B"/>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7E6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053D"/>
    <w:rPr>
      <w:color w:val="467886" w:themeColor="hyperlink"/>
      <w:u w:val="single"/>
    </w:rPr>
  </w:style>
  <w:style w:type="character" w:styleId="UnresolvedMention">
    <w:name w:val="Unresolved Mention"/>
    <w:basedOn w:val="DefaultParagraphFont"/>
    <w:uiPriority w:val="99"/>
    <w:semiHidden/>
    <w:unhideWhenUsed/>
    <w:rsid w:val="00C50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nchester.portal.uk.empro.verintcloudservices.com/site/myaccount/request/pr_watercourse_land"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2269</Words>
  <Characters>12447</Characters>
  <Application>Microsoft Office Word</Application>
  <DocSecurity>4</DocSecurity>
  <Lines>273</Lines>
  <Paragraphs>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salesforceId:426ae886-9135-4a78-afa4-b932734957fb</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069Sl00000YORQ5IAP</vt:lpwstr>
  </property>
</Properties>
</file>