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943C2" w14:textId="1C6B6A71" w:rsidR="00F3562A" w:rsidRDefault="00F3562A" w:rsidP="00F3562A">
      <w:pPr>
        <w:spacing w:after="0" w:line="240" w:lineRule="auto"/>
        <w:rPr>
          <w:rFonts w:ascii="Gilroy" w:eastAsia="Calibri" w:hAnsi="Gilroy" w:cs="Arial"/>
          <w:b/>
          <w:color w:val="646362"/>
          <w:kern w:val="0"/>
          <w:sz w:val="40"/>
          <w14:ligatures w14:val="none"/>
        </w:rPr>
      </w:pPr>
      <w:bookmarkStart w:id="0" w:name="_Hlk147319649"/>
      <w:r w:rsidRPr="00F3562A">
        <w:rPr>
          <w:rFonts w:ascii="Gilroy" w:eastAsia="Calibri" w:hAnsi="Gilroy" w:cs="Arial"/>
          <w:b/>
          <w:color w:val="646362"/>
          <w:kern w:val="0"/>
          <w:sz w:val="40"/>
          <w14:ligatures w14:val="none"/>
        </w:rPr>
        <w:t xml:space="preserve">GMI Construction </w:t>
      </w:r>
      <w:r w:rsidR="00EA3F61">
        <w:rPr>
          <w:rFonts w:ascii="Gilroy" w:eastAsia="Calibri" w:hAnsi="Gilroy" w:cs="Arial"/>
          <w:b/>
          <w:color w:val="646362"/>
          <w:kern w:val="0"/>
          <w:sz w:val="40"/>
          <w14:ligatures w14:val="none"/>
        </w:rPr>
        <w:t>Group Social Value</w:t>
      </w:r>
    </w:p>
    <w:p w14:paraId="12F342B0" w14:textId="77777777" w:rsidR="00F3562A" w:rsidRPr="00F3562A" w:rsidRDefault="00F3562A" w:rsidP="00F3562A">
      <w:pPr>
        <w:spacing w:after="0" w:line="240" w:lineRule="auto"/>
        <w:rPr>
          <w:rFonts w:ascii="Gilroy" w:eastAsia="Calibri" w:hAnsi="Gilroy" w:cs="Arial"/>
          <w:b/>
          <w:color w:val="646362"/>
          <w:kern w:val="0"/>
          <w:sz w:val="40"/>
          <w14:ligatures w14:val="none"/>
        </w:rPr>
      </w:pPr>
    </w:p>
    <w:p w14:paraId="353FD85F" w14:textId="7FEE1595" w:rsidR="00F3562A" w:rsidRPr="00AD30C9" w:rsidRDefault="00F3562A" w:rsidP="00AD30C9">
      <w:pPr>
        <w:pStyle w:val="ListParagraph"/>
        <w:numPr>
          <w:ilvl w:val="0"/>
          <w:numId w:val="3"/>
        </w:numPr>
        <w:rPr>
          <w:rFonts w:ascii="Gilroy" w:eastAsia="Calibri" w:hAnsi="Gilroy" w:cs="Arial"/>
          <w:b/>
          <w:color w:val="C00000"/>
          <w:kern w:val="0"/>
          <w:sz w:val="28"/>
          <w14:ligatures w14:val="none"/>
        </w:rPr>
      </w:pPr>
      <w:r w:rsidRPr="00AD30C9">
        <w:rPr>
          <w:rFonts w:ascii="Gilroy" w:eastAsia="Calibri" w:hAnsi="Gilroy" w:cs="Arial"/>
          <w:b/>
          <w:color w:val="C00000"/>
          <w:kern w:val="0"/>
          <w:sz w:val="28"/>
          <w:lang w:val="en-US"/>
          <w14:ligatures w14:val="none"/>
        </w:rPr>
        <w:t xml:space="preserve">Method Statement: </w:t>
      </w:r>
    </w:p>
    <w:p w14:paraId="6B0DDC62" w14:textId="7A4F541C" w:rsidR="005C6CAA" w:rsidRPr="005C6CAA" w:rsidRDefault="005C6CAA" w:rsidP="005C6CAA">
      <w:pPr>
        <w:spacing w:after="0" w:line="240" w:lineRule="auto"/>
        <w:rPr>
          <w:rFonts w:ascii="Gilroy" w:eastAsia="Calibri" w:hAnsi="Gilroy" w:cs="Arial"/>
          <w:kern w:val="0"/>
          <w:sz w:val="24"/>
          <w:szCs w:val="24"/>
          <w14:ligatures w14:val="none"/>
        </w:rPr>
      </w:pPr>
      <w:r w:rsidRPr="005C6CAA">
        <w:rPr>
          <w:rFonts w:ascii="Gilroy" w:eastAsia="Calibri" w:hAnsi="Gilroy" w:cs="Arial"/>
          <w:kern w:val="0"/>
          <w:sz w:val="24"/>
          <w:szCs w:val="24"/>
          <w14:ligatures w14:val="none"/>
        </w:rPr>
        <w:t xml:space="preserve">GMI Construction has developed a robust Employment and Skills Plan (ESP) for </w:t>
      </w:r>
      <w:r w:rsidR="009F008B">
        <w:rPr>
          <w:rFonts w:ascii="Gilroy" w:eastAsia="Calibri" w:hAnsi="Gilroy" w:cs="Arial"/>
          <w:kern w:val="0"/>
          <w:sz w:val="24"/>
          <w:szCs w:val="24"/>
          <w14:ligatures w14:val="none"/>
        </w:rPr>
        <w:t>Gamecock</w:t>
      </w:r>
      <w:r w:rsidRPr="005C6CAA">
        <w:rPr>
          <w:rFonts w:ascii="Gilroy" w:eastAsia="Calibri" w:hAnsi="Gilroy" w:cs="Arial"/>
          <w:kern w:val="0"/>
          <w:sz w:val="24"/>
          <w:szCs w:val="24"/>
          <w14:ligatures w14:val="none"/>
        </w:rPr>
        <w:t xml:space="preserve"> as outlined below. This plan supports national and local strategic priorities and is underpinned by our commitment to inclusive growth, social mobility, and creating lasting social impact.</w:t>
      </w:r>
    </w:p>
    <w:p w14:paraId="0DCC863A" w14:textId="77777777" w:rsidR="005C6CAA" w:rsidRPr="005C6CAA" w:rsidRDefault="005C6CAA" w:rsidP="005C6CAA">
      <w:pPr>
        <w:spacing w:after="0" w:line="240" w:lineRule="auto"/>
        <w:rPr>
          <w:rFonts w:ascii="Gilroy" w:eastAsia="Calibri" w:hAnsi="Gilroy" w:cs="Arial"/>
          <w:kern w:val="0"/>
          <w:sz w:val="24"/>
          <w:szCs w:val="24"/>
          <w14:ligatures w14:val="none"/>
        </w:rPr>
      </w:pPr>
    </w:p>
    <w:p w14:paraId="41DA3843" w14:textId="48CA4EC9" w:rsidR="00F3562A" w:rsidRDefault="005C6CAA" w:rsidP="005C6CAA">
      <w:pPr>
        <w:spacing w:after="0" w:line="240" w:lineRule="auto"/>
        <w:rPr>
          <w:rFonts w:ascii="Gilroy" w:eastAsia="Calibri" w:hAnsi="Gilroy" w:cs="Arial"/>
          <w:kern w:val="0"/>
          <w:sz w:val="24"/>
          <w:szCs w:val="24"/>
          <w14:ligatures w14:val="none"/>
        </w:rPr>
      </w:pPr>
      <w:r w:rsidRPr="005C6CAA">
        <w:rPr>
          <w:rFonts w:ascii="Gilroy" w:eastAsia="Calibri" w:hAnsi="Gilroy" w:cs="Arial"/>
          <w:kern w:val="0"/>
          <w:sz w:val="24"/>
          <w:szCs w:val="24"/>
          <w14:ligatures w14:val="none"/>
        </w:rPr>
        <w:t>Achievements will be captured and reported under the headings below, in alignment with the National TOMs</w:t>
      </w:r>
      <w:r>
        <w:rPr>
          <w:rFonts w:ascii="Gilroy" w:eastAsia="Calibri" w:hAnsi="Gilroy" w:cs="Arial"/>
          <w:kern w:val="0"/>
          <w:sz w:val="24"/>
          <w:szCs w:val="24"/>
          <w14:ligatures w14:val="none"/>
        </w:rPr>
        <w:t xml:space="preserve"> </w:t>
      </w:r>
      <w:r w:rsidRPr="005C6CAA">
        <w:rPr>
          <w:rFonts w:ascii="Gilroy" w:eastAsia="Calibri" w:hAnsi="Gilroy" w:cs="Arial"/>
          <w:kern w:val="0"/>
          <w:sz w:val="24"/>
          <w:szCs w:val="24"/>
          <w14:ligatures w14:val="none"/>
        </w:rPr>
        <w:t>Framework to ensure clarity, transparency, and accountability.</w:t>
      </w:r>
    </w:p>
    <w:p w14:paraId="1ED37C4A" w14:textId="77777777" w:rsidR="005C6CAA" w:rsidRPr="00F3562A" w:rsidRDefault="005C6CAA" w:rsidP="005C6CAA">
      <w:pPr>
        <w:spacing w:after="0" w:line="240" w:lineRule="auto"/>
        <w:rPr>
          <w:rFonts w:ascii="Gilroy" w:eastAsia="Calibri" w:hAnsi="Gilroy" w:cs="Arial"/>
          <w:color w:val="FF0000"/>
          <w:kern w:val="0"/>
          <w14:ligatures w14:val="none"/>
        </w:rPr>
      </w:pPr>
    </w:p>
    <w:tbl>
      <w:tblPr>
        <w:tblStyle w:val="TableGrid"/>
        <w:tblW w:w="10622" w:type="dxa"/>
        <w:tblInd w:w="-572" w:type="dxa"/>
        <w:tblLayout w:type="fixed"/>
        <w:tblLook w:val="04A0" w:firstRow="1" w:lastRow="0" w:firstColumn="1" w:lastColumn="0" w:noHBand="0" w:noVBand="1"/>
      </w:tblPr>
      <w:tblGrid>
        <w:gridCol w:w="1550"/>
        <w:gridCol w:w="567"/>
        <w:gridCol w:w="1134"/>
        <w:gridCol w:w="1984"/>
        <w:gridCol w:w="1418"/>
        <w:gridCol w:w="1275"/>
        <w:gridCol w:w="1418"/>
        <w:gridCol w:w="1276"/>
      </w:tblGrid>
      <w:tr w:rsidR="00957406" w14:paraId="1ED876FD" w14:textId="77777777" w:rsidTr="006766A2">
        <w:trPr>
          <w:trHeight w:val="582"/>
        </w:trPr>
        <w:tc>
          <w:tcPr>
            <w:tcW w:w="2117" w:type="dxa"/>
            <w:gridSpan w:val="2"/>
            <w:tcBorders>
              <w:top w:val="single" w:sz="12" w:space="0" w:color="auto"/>
              <w:left w:val="single" w:sz="12" w:space="0" w:color="auto"/>
              <w:bottom w:val="single" w:sz="4" w:space="0" w:color="auto"/>
              <w:right w:val="single" w:sz="12" w:space="0" w:color="auto"/>
            </w:tcBorders>
            <w:shd w:val="clear" w:color="auto" w:fill="C00000"/>
            <w:vAlign w:val="center"/>
          </w:tcPr>
          <w:p w14:paraId="068043B8" w14:textId="77777777" w:rsidR="00957406" w:rsidRPr="00957406" w:rsidRDefault="00957406" w:rsidP="00794F7C">
            <w:pPr>
              <w:jc w:val="center"/>
              <w:rPr>
                <w:rFonts w:ascii="Gilroy" w:eastAsia="Calibri" w:hAnsi="Gilroy" w:cs="Arial"/>
                <w:color w:val="FFFFFF" w:themeColor="background1"/>
                <w:sz w:val="36"/>
                <w:szCs w:val="36"/>
              </w:rPr>
            </w:pPr>
            <w:bookmarkStart w:id="1" w:name="_Hlk147501453"/>
            <w:r w:rsidRPr="00D10CA4">
              <w:rPr>
                <w:rFonts w:ascii="Gilroy" w:eastAsia="Calibri" w:hAnsi="Gilroy" w:cs="Arial"/>
                <w:color w:val="FFFFFF" w:themeColor="background1"/>
                <w:sz w:val="36"/>
                <w:szCs w:val="36"/>
              </w:rPr>
              <w:t>Contract:</w:t>
            </w:r>
          </w:p>
        </w:tc>
        <w:tc>
          <w:tcPr>
            <w:tcW w:w="8505" w:type="dxa"/>
            <w:gridSpan w:val="6"/>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1A03CCE7" w14:textId="6BDABFCB" w:rsidR="00957406" w:rsidRPr="004971A0" w:rsidRDefault="00AF3508" w:rsidP="005E303B">
            <w:pPr>
              <w:rPr>
                <w:rFonts w:ascii="Gilroy" w:eastAsia="Calibri" w:hAnsi="Gilroy" w:cs="Arial"/>
                <w:color w:val="FFFFFF" w:themeColor="background1"/>
                <w:sz w:val="28"/>
                <w:szCs w:val="28"/>
              </w:rPr>
            </w:pPr>
            <w:r>
              <w:rPr>
                <w:rFonts w:ascii="Gilroy" w:eastAsia="Calibri" w:hAnsi="Gilroy" w:cs="Arial"/>
                <w:color w:val="FF0000"/>
                <w:sz w:val="28"/>
                <w:szCs w:val="28"/>
              </w:rPr>
              <w:t>Gamecock</w:t>
            </w:r>
          </w:p>
        </w:tc>
      </w:tr>
      <w:tr w:rsidR="00D10CA4" w14:paraId="12B9180C" w14:textId="6152C268" w:rsidTr="006766A2">
        <w:tc>
          <w:tcPr>
            <w:tcW w:w="1550" w:type="dxa"/>
            <w:tcBorders>
              <w:top w:val="single" w:sz="12" w:space="0" w:color="auto"/>
              <w:left w:val="single" w:sz="12" w:space="0" w:color="auto"/>
              <w:bottom w:val="single" w:sz="12" w:space="0" w:color="auto"/>
              <w:right w:val="single" w:sz="12" w:space="0" w:color="auto"/>
            </w:tcBorders>
            <w:shd w:val="clear" w:color="auto" w:fill="C00000"/>
            <w:vAlign w:val="center"/>
          </w:tcPr>
          <w:p w14:paraId="7A0B83CE" w14:textId="5C7E6826"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Theme</w:t>
            </w:r>
          </w:p>
        </w:tc>
        <w:tc>
          <w:tcPr>
            <w:tcW w:w="1701" w:type="dxa"/>
            <w:gridSpan w:val="2"/>
            <w:tcBorders>
              <w:top w:val="single" w:sz="12" w:space="0" w:color="auto"/>
              <w:left w:val="single" w:sz="12" w:space="0" w:color="auto"/>
              <w:bottom w:val="single" w:sz="12" w:space="0" w:color="auto"/>
              <w:right w:val="single" w:sz="12" w:space="0" w:color="auto"/>
            </w:tcBorders>
            <w:shd w:val="clear" w:color="auto" w:fill="C00000"/>
            <w:vAlign w:val="center"/>
          </w:tcPr>
          <w:p w14:paraId="26CC62C9" w14:textId="06B4EB35"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Outcome</w:t>
            </w:r>
          </w:p>
        </w:tc>
        <w:tc>
          <w:tcPr>
            <w:tcW w:w="1984" w:type="dxa"/>
            <w:tcBorders>
              <w:top w:val="single" w:sz="12" w:space="0" w:color="auto"/>
              <w:left w:val="single" w:sz="12" w:space="0" w:color="auto"/>
              <w:bottom w:val="single" w:sz="12" w:space="0" w:color="auto"/>
              <w:right w:val="single" w:sz="12" w:space="0" w:color="auto"/>
            </w:tcBorders>
            <w:shd w:val="clear" w:color="auto" w:fill="C00000"/>
            <w:vAlign w:val="center"/>
          </w:tcPr>
          <w:p w14:paraId="09F670B2" w14:textId="288261A3"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Measure</w:t>
            </w:r>
          </w:p>
        </w:tc>
        <w:tc>
          <w:tcPr>
            <w:tcW w:w="1418" w:type="dxa"/>
            <w:tcBorders>
              <w:top w:val="single" w:sz="12" w:space="0" w:color="auto"/>
              <w:left w:val="single" w:sz="12" w:space="0" w:color="auto"/>
              <w:bottom w:val="single" w:sz="12" w:space="0" w:color="auto"/>
              <w:right w:val="single" w:sz="12" w:space="0" w:color="auto"/>
            </w:tcBorders>
            <w:shd w:val="clear" w:color="auto" w:fill="C00000"/>
            <w:vAlign w:val="center"/>
          </w:tcPr>
          <w:p w14:paraId="4E4E0E91" w14:textId="33F855B8"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Unit</w:t>
            </w:r>
          </w:p>
        </w:tc>
        <w:tc>
          <w:tcPr>
            <w:tcW w:w="1275" w:type="dxa"/>
            <w:tcBorders>
              <w:top w:val="single" w:sz="12" w:space="0" w:color="auto"/>
              <w:left w:val="single" w:sz="12" w:space="0" w:color="auto"/>
              <w:bottom w:val="single" w:sz="12" w:space="0" w:color="auto"/>
              <w:right w:val="single" w:sz="12" w:space="0" w:color="auto"/>
            </w:tcBorders>
            <w:shd w:val="clear" w:color="auto" w:fill="C00000"/>
            <w:vAlign w:val="center"/>
          </w:tcPr>
          <w:p w14:paraId="2391A978" w14:textId="786E6480"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Proxy Value</w:t>
            </w:r>
          </w:p>
        </w:tc>
        <w:tc>
          <w:tcPr>
            <w:tcW w:w="1418" w:type="dxa"/>
            <w:tcBorders>
              <w:top w:val="single" w:sz="12" w:space="0" w:color="auto"/>
              <w:left w:val="single" w:sz="12" w:space="0" w:color="auto"/>
              <w:bottom w:val="single" w:sz="12" w:space="0" w:color="auto"/>
              <w:right w:val="single" w:sz="12" w:space="0" w:color="auto"/>
            </w:tcBorders>
            <w:shd w:val="clear" w:color="auto" w:fill="C00000"/>
            <w:vAlign w:val="center"/>
          </w:tcPr>
          <w:p w14:paraId="1D2EF404" w14:textId="06E5D296"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Target</w:t>
            </w:r>
          </w:p>
        </w:tc>
        <w:tc>
          <w:tcPr>
            <w:tcW w:w="1276" w:type="dxa"/>
            <w:tcBorders>
              <w:top w:val="single" w:sz="12" w:space="0" w:color="auto"/>
              <w:left w:val="single" w:sz="12" w:space="0" w:color="auto"/>
              <w:bottom w:val="single" w:sz="12" w:space="0" w:color="auto"/>
              <w:right w:val="single" w:sz="12" w:space="0" w:color="auto"/>
            </w:tcBorders>
            <w:shd w:val="clear" w:color="auto" w:fill="C00000"/>
            <w:vAlign w:val="center"/>
          </w:tcPr>
          <w:p w14:paraId="3EF8E74C" w14:textId="35DDE88B" w:rsidR="00C021B6" w:rsidRPr="00D10CA4" w:rsidRDefault="00C021B6" w:rsidP="00D10CA4">
            <w:pPr>
              <w:jc w:val="cente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Social Value</w:t>
            </w:r>
          </w:p>
        </w:tc>
      </w:tr>
      <w:tr w:rsidR="00C14085" w14:paraId="62263A93" w14:textId="77777777" w:rsidTr="006766A2">
        <w:tc>
          <w:tcPr>
            <w:tcW w:w="1550" w:type="dxa"/>
            <w:vMerge w:val="restart"/>
            <w:tcBorders>
              <w:top w:val="single" w:sz="12" w:space="0" w:color="auto"/>
              <w:left w:val="single" w:sz="12" w:space="0" w:color="auto"/>
              <w:right w:val="single" w:sz="12" w:space="0" w:color="auto"/>
            </w:tcBorders>
            <w:shd w:val="clear" w:color="auto" w:fill="0070C0"/>
            <w:vAlign w:val="center"/>
          </w:tcPr>
          <w:p w14:paraId="6F50604D" w14:textId="77D4038C" w:rsidR="00C14085" w:rsidRPr="00D10CA4" w:rsidRDefault="00C14085" w:rsidP="00D10CA4">
            <w:pPr>
              <w:jc w:val="center"/>
              <w:rPr>
                <w:rFonts w:ascii="Gilroy" w:eastAsia="Calibri" w:hAnsi="Gilroy" w:cs="Arial"/>
                <w:color w:val="FFFFFF" w:themeColor="background1"/>
                <w:sz w:val="20"/>
                <w:szCs w:val="20"/>
              </w:rPr>
            </w:pPr>
            <w:r>
              <w:rPr>
                <w:rFonts w:ascii="Gilroy" w:eastAsia="Calibri" w:hAnsi="Gilroy" w:cs="Arial"/>
                <w:color w:val="FFFFFF" w:themeColor="background1"/>
                <w:sz w:val="20"/>
                <w:szCs w:val="20"/>
              </w:rPr>
              <w:t>Work</w:t>
            </w:r>
          </w:p>
        </w:tc>
        <w:tc>
          <w:tcPr>
            <w:tcW w:w="1701" w:type="dxa"/>
            <w:gridSpan w:val="2"/>
            <w:vMerge w:val="restart"/>
            <w:tcBorders>
              <w:top w:val="single" w:sz="12" w:space="0" w:color="auto"/>
              <w:left w:val="single" w:sz="12" w:space="0" w:color="auto"/>
              <w:right w:val="single" w:sz="12" w:space="0" w:color="auto"/>
            </w:tcBorders>
            <w:shd w:val="clear" w:color="auto" w:fill="B4C6E7" w:themeFill="accent1" w:themeFillTint="66"/>
            <w:vAlign w:val="center"/>
          </w:tcPr>
          <w:p w14:paraId="7EECA6D3" w14:textId="77777777" w:rsidR="00C14085" w:rsidRPr="003B4BDB" w:rsidRDefault="00C14085" w:rsidP="003B4BDB">
            <w:pPr>
              <w:jc w:val="center"/>
              <w:rPr>
                <w:rFonts w:ascii="Gilroy" w:eastAsia="Calibri" w:hAnsi="Gilroy" w:cs="Arial"/>
                <w:color w:val="FFFFFF" w:themeColor="background1"/>
                <w:sz w:val="20"/>
                <w:szCs w:val="20"/>
              </w:rPr>
            </w:pPr>
            <w:r w:rsidRPr="003B4BDB">
              <w:rPr>
                <w:rFonts w:ascii="Gilroy" w:eastAsia="Calibri" w:hAnsi="Gilroy" w:cs="Arial"/>
                <w:color w:val="FFFFFF" w:themeColor="background1"/>
                <w:sz w:val="20"/>
                <w:szCs w:val="20"/>
              </w:rPr>
              <w:t xml:space="preserve">Creating local </w:t>
            </w:r>
          </w:p>
          <w:p w14:paraId="57C8E85C" w14:textId="77777777" w:rsidR="00C14085" w:rsidRPr="003B4BDB" w:rsidRDefault="00C14085" w:rsidP="003B4BDB">
            <w:pPr>
              <w:jc w:val="center"/>
              <w:rPr>
                <w:rFonts w:ascii="Gilroy" w:eastAsia="Calibri" w:hAnsi="Gilroy" w:cs="Arial"/>
                <w:color w:val="FFFFFF" w:themeColor="background1"/>
                <w:sz w:val="20"/>
                <w:szCs w:val="20"/>
              </w:rPr>
            </w:pPr>
            <w:r w:rsidRPr="003B4BDB">
              <w:rPr>
                <w:rFonts w:ascii="Gilroy" w:eastAsia="Calibri" w:hAnsi="Gilroy" w:cs="Arial"/>
                <w:color w:val="FFFFFF" w:themeColor="background1"/>
                <w:sz w:val="20"/>
                <w:szCs w:val="20"/>
              </w:rPr>
              <w:t xml:space="preserve">employment </w:t>
            </w:r>
          </w:p>
          <w:p w14:paraId="798B51E5" w14:textId="5186E710" w:rsidR="00C14085" w:rsidRPr="00D10CA4" w:rsidRDefault="00C14085" w:rsidP="003B4BDB">
            <w:pPr>
              <w:jc w:val="center"/>
              <w:rPr>
                <w:rFonts w:ascii="Gilroy" w:eastAsia="Calibri" w:hAnsi="Gilroy" w:cs="Arial"/>
                <w:color w:val="FFFFFF" w:themeColor="background1"/>
                <w:sz w:val="20"/>
                <w:szCs w:val="20"/>
              </w:rPr>
            </w:pPr>
            <w:r w:rsidRPr="003B4BDB">
              <w:rPr>
                <w:rFonts w:ascii="Gilroy" w:eastAsia="Calibri" w:hAnsi="Gilroy" w:cs="Arial"/>
                <w:color w:val="FFFFFF" w:themeColor="background1"/>
                <w:sz w:val="20"/>
                <w:szCs w:val="20"/>
              </w:rPr>
              <w:t>opportunities</w:t>
            </w:r>
          </w:p>
        </w:tc>
        <w:tc>
          <w:tcPr>
            <w:tcW w:w="1984" w:type="dxa"/>
            <w:tcBorders>
              <w:top w:val="single" w:sz="12" w:space="0" w:color="auto"/>
              <w:left w:val="single" w:sz="12" w:space="0" w:color="auto"/>
              <w:bottom w:val="single" w:sz="12" w:space="0" w:color="auto"/>
              <w:right w:val="single" w:sz="12" w:space="0" w:color="auto"/>
            </w:tcBorders>
          </w:tcPr>
          <w:p w14:paraId="70D1BBFE" w14:textId="70D93D4A" w:rsidR="00C14085" w:rsidRPr="00D10CA4" w:rsidRDefault="00C14085" w:rsidP="00F3562A">
            <w:pPr>
              <w:rPr>
                <w:rFonts w:ascii="Gilroy" w:eastAsia="Calibri" w:hAnsi="Gilroy" w:cs="Arial"/>
                <w:sz w:val="20"/>
                <w:szCs w:val="20"/>
              </w:rPr>
            </w:pPr>
            <w:r w:rsidRPr="00F91258">
              <w:rPr>
                <w:rFonts w:ascii="Gilroy" w:eastAsia="Calibri" w:hAnsi="Gilroy" w:cs="Arial"/>
                <w:sz w:val="20"/>
                <w:szCs w:val="20"/>
              </w:rPr>
              <w:t>Local people employed or retained (Direct)</w:t>
            </w:r>
          </w:p>
        </w:tc>
        <w:tc>
          <w:tcPr>
            <w:tcW w:w="1418" w:type="dxa"/>
            <w:tcBorders>
              <w:top w:val="single" w:sz="12" w:space="0" w:color="auto"/>
              <w:left w:val="single" w:sz="12" w:space="0" w:color="auto"/>
              <w:bottom w:val="single" w:sz="12" w:space="0" w:color="auto"/>
              <w:right w:val="single" w:sz="12" w:space="0" w:color="auto"/>
            </w:tcBorders>
          </w:tcPr>
          <w:p w14:paraId="3925FE94" w14:textId="28368A35"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No. people FTE</w:t>
            </w:r>
          </w:p>
        </w:tc>
        <w:tc>
          <w:tcPr>
            <w:tcW w:w="1275" w:type="dxa"/>
            <w:tcBorders>
              <w:top w:val="single" w:sz="12" w:space="0" w:color="auto"/>
              <w:left w:val="single" w:sz="12" w:space="0" w:color="auto"/>
              <w:bottom w:val="single" w:sz="12" w:space="0" w:color="auto"/>
              <w:right w:val="single" w:sz="12" w:space="0" w:color="auto"/>
            </w:tcBorders>
          </w:tcPr>
          <w:p w14:paraId="01A43EA0" w14:textId="19C6E8CD"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38,507.50</w:t>
            </w:r>
          </w:p>
        </w:tc>
        <w:tc>
          <w:tcPr>
            <w:tcW w:w="1418" w:type="dxa"/>
            <w:tcBorders>
              <w:top w:val="single" w:sz="12" w:space="0" w:color="auto"/>
              <w:left w:val="single" w:sz="12" w:space="0" w:color="auto"/>
              <w:bottom w:val="single" w:sz="12" w:space="0" w:color="auto"/>
              <w:right w:val="single" w:sz="12" w:space="0" w:color="auto"/>
            </w:tcBorders>
          </w:tcPr>
          <w:p w14:paraId="0934A1CA" w14:textId="499F492D" w:rsidR="00C14085" w:rsidRPr="00D10CA4" w:rsidRDefault="00AF50D6" w:rsidP="00F3562A">
            <w:pPr>
              <w:rPr>
                <w:rFonts w:ascii="Gilroy" w:eastAsia="Calibri" w:hAnsi="Gilroy" w:cs="Arial"/>
                <w:sz w:val="20"/>
                <w:szCs w:val="20"/>
              </w:rPr>
            </w:pPr>
            <w:r>
              <w:rPr>
                <w:rFonts w:ascii="Gilroy" w:eastAsia="Calibri" w:hAnsi="Gilroy" w:cs="Arial"/>
                <w:sz w:val="20"/>
                <w:szCs w:val="20"/>
              </w:rPr>
              <w:t>3</w:t>
            </w:r>
          </w:p>
        </w:tc>
        <w:tc>
          <w:tcPr>
            <w:tcW w:w="1276" w:type="dxa"/>
            <w:tcBorders>
              <w:top w:val="single" w:sz="12" w:space="0" w:color="auto"/>
              <w:left w:val="single" w:sz="12" w:space="0" w:color="auto"/>
              <w:bottom w:val="single" w:sz="12" w:space="0" w:color="auto"/>
              <w:right w:val="single" w:sz="12" w:space="0" w:color="auto"/>
            </w:tcBorders>
          </w:tcPr>
          <w:p w14:paraId="33C33071" w14:textId="779E9321" w:rsidR="00C14085" w:rsidRPr="003B7D6E" w:rsidRDefault="0004178A" w:rsidP="00E257F6">
            <w:pPr>
              <w:rPr>
                <w:rFonts w:ascii="Gilroy" w:eastAsia="Calibri" w:hAnsi="Gilroy" w:cs="Arial"/>
                <w:sz w:val="18"/>
                <w:szCs w:val="18"/>
              </w:rPr>
            </w:pPr>
            <w:r>
              <w:rPr>
                <w:rFonts w:ascii="Gilroy" w:eastAsia="Calibri" w:hAnsi="Gilroy" w:cs="Arial"/>
                <w:sz w:val="18"/>
                <w:szCs w:val="18"/>
              </w:rPr>
              <w:t>£</w:t>
            </w:r>
            <w:r w:rsidR="00AF50D6">
              <w:rPr>
                <w:rFonts w:ascii="Gilroy" w:eastAsia="Calibri" w:hAnsi="Gilroy" w:cs="Arial"/>
                <w:sz w:val="18"/>
                <w:szCs w:val="18"/>
              </w:rPr>
              <w:t>130,935.50</w:t>
            </w:r>
          </w:p>
        </w:tc>
      </w:tr>
      <w:tr w:rsidR="00C14085" w14:paraId="7714EED6" w14:textId="77777777" w:rsidTr="006766A2">
        <w:tc>
          <w:tcPr>
            <w:tcW w:w="1550" w:type="dxa"/>
            <w:vMerge/>
            <w:tcBorders>
              <w:left w:val="single" w:sz="12" w:space="0" w:color="auto"/>
              <w:right w:val="single" w:sz="12" w:space="0" w:color="auto"/>
            </w:tcBorders>
            <w:shd w:val="clear" w:color="auto" w:fill="0070C0"/>
            <w:vAlign w:val="center"/>
          </w:tcPr>
          <w:p w14:paraId="4DD0D07E"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tcBorders>
              <w:left w:val="single" w:sz="12" w:space="0" w:color="auto"/>
              <w:right w:val="single" w:sz="12" w:space="0" w:color="auto"/>
            </w:tcBorders>
            <w:shd w:val="clear" w:color="auto" w:fill="B4C6E7" w:themeFill="accent1" w:themeFillTint="66"/>
            <w:vAlign w:val="center"/>
          </w:tcPr>
          <w:p w14:paraId="5EDB45EB" w14:textId="396B612D" w:rsidR="00C14085" w:rsidRPr="00D10CA4" w:rsidRDefault="00C14085" w:rsidP="0013585B">
            <w:pPr>
              <w:jc w:val="center"/>
              <w:rPr>
                <w:rFonts w:ascii="Gilroy" w:eastAsia="Calibri" w:hAnsi="Gilroy" w:cs="Arial"/>
                <w:color w:val="FFFFFF" w:themeColor="background1"/>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1D16218A" w14:textId="468D99BE" w:rsidR="00C14085" w:rsidRPr="00D10CA4" w:rsidRDefault="00C14085" w:rsidP="00F91258">
            <w:pPr>
              <w:rPr>
                <w:rFonts w:ascii="Gilroy" w:eastAsia="Calibri" w:hAnsi="Gilroy" w:cs="Arial"/>
                <w:sz w:val="20"/>
                <w:szCs w:val="20"/>
              </w:rPr>
            </w:pPr>
            <w:r w:rsidRPr="00F91258">
              <w:rPr>
                <w:rFonts w:ascii="Gilroy" w:eastAsia="Calibri" w:hAnsi="Gilroy" w:cs="Arial"/>
                <w:sz w:val="20"/>
                <w:szCs w:val="20"/>
              </w:rPr>
              <w:t>Local people employed or retained (Subcontractor)</w:t>
            </w:r>
          </w:p>
        </w:tc>
        <w:tc>
          <w:tcPr>
            <w:tcW w:w="1418" w:type="dxa"/>
            <w:tcBorders>
              <w:top w:val="single" w:sz="12" w:space="0" w:color="auto"/>
              <w:left w:val="single" w:sz="12" w:space="0" w:color="auto"/>
              <w:bottom w:val="single" w:sz="12" w:space="0" w:color="auto"/>
              <w:right w:val="single" w:sz="12" w:space="0" w:color="auto"/>
            </w:tcBorders>
          </w:tcPr>
          <w:p w14:paraId="75116473" w14:textId="12B2BCCC"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No. people FTE</w:t>
            </w:r>
          </w:p>
        </w:tc>
        <w:tc>
          <w:tcPr>
            <w:tcW w:w="1275" w:type="dxa"/>
            <w:tcBorders>
              <w:top w:val="single" w:sz="12" w:space="0" w:color="auto"/>
              <w:left w:val="single" w:sz="12" w:space="0" w:color="auto"/>
              <w:bottom w:val="single" w:sz="12" w:space="0" w:color="auto"/>
              <w:right w:val="single" w:sz="12" w:space="0" w:color="auto"/>
            </w:tcBorders>
          </w:tcPr>
          <w:p w14:paraId="37478E42" w14:textId="1AA6F7EF" w:rsidR="00C14085" w:rsidRPr="00D10CA4" w:rsidRDefault="004C3445" w:rsidP="00F3562A">
            <w:pPr>
              <w:rPr>
                <w:rFonts w:ascii="Gilroy" w:eastAsia="Calibri" w:hAnsi="Gilroy" w:cs="Arial"/>
                <w:sz w:val="20"/>
                <w:szCs w:val="20"/>
              </w:rPr>
            </w:pPr>
            <w:r w:rsidRPr="004C3445">
              <w:rPr>
                <w:rFonts w:ascii="Gilroy" w:eastAsia="Calibri" w:hAnsi="Gilroy" w:cs="Arial"/>
                <w:sz w:val="20"/>
                <w:szCs w:val="20"/>
              </w:rPr>
              <w:t>£38,507.50</w:t>
            </w:r>
          </w:p>
        </w:tc>
        <w:tc>
          <w:tcPr>
            <w:tcW w:w="1418" w:type="dxa"/>
            <w:tcBorders>
              <w:top w:val="single" w:sz="12" w:space="0" w:color="auto"/>
              <w:left w:val="single" w:sz="12" w:space="0" w:color="auto"/>
              <w:bottom w:val="single" w:sz="12" w:space="0" w:color="auto"/>
              <w:right w:val="single" w:sz="12" w:space="0" w:color="auto"/>
            </w:tcBorders>
          </w:tcPr>
          <w:p w14:paraId="110DF079" w14:textId="7EC72799" w:rsidR="00C14085" w:rsidRPr="00D10CA4" w:rsidRDefault="00AF50D6" w:rsidP="00F3562A">
            <w:pPr>
              <w:rPr>
                <w:rFonts w:ascii="Gilroy" w:eastAsia="Calibri" w:hAnsi="Gilroy" w:cs="Arial"/>
                <w:sz w:val="20"/>
                <w:szCs w:val="20"/>
              </w:rPr>
            </w:pPr>
            <w:r>
              <w:rPr>
                <w:rFonts w:ascii="Gilroy" w:eastAsia="Calibri" w:hAnsi="Gilroy" w:cs="Arial"/>
                <w:sz w:val="20"/>
                <w:szCs w:val="20"/>
              </w:rPr>
              <w:t>9</w:t>
            </w:r>
          </w:p>
        </w:tc>
        <w:tc>
          <w:tcPr>
            <w:tcW w:w="1276" w:type="dxa"/>
            <w:tcBorders>
              <w:top w:val="single" w:sz="12" w:space="0" w:color="auto"/>
              <w:left w:val="single" w:sz="12" w:space="0" w:color="auto"/>
              <w:bottom w:val="single" w:sz="12" w:space="0" w:color="auto"/>
              <w:right w:val="single" w:sz="12" w:space="0" w:color="auto"/>
            </w:tcBorders>
          </w:tcPr>
          <w:p w14:paraId="7D426476" w14:textId="5960F4DC" w:rsidR="00C14085" w:rsidRPr="00F17049" w:rsidRDefault="0004178A" w:rsidP="00E257F6">
            <w:pPr>
              <w:rPr>
                <w:rFonts w:ascii="Gilroy" w:eastAsia="Calibri" w:hAnsi="Gilroy" w:cs="Arial"/>
                <w:sz w:val="18"/>
                <w:szCs w:val="18"/>
              </w:rPr>
            </w:pPr>
            <w:r>
              <w:rPr>
                <w:rFonts w:ascii="Gilroy" w:eastAsia="Calibri" w:hAnsi="Gilroy" w:cs="Arial"/>
                <w:sz w:val="18"/>
                <w:szCs w:val="18"/>
              </w:rPr>
              <w:t>£</w:t>
            </w:r>
            <w:r w:rsidR="00AF50D6">
              <w:rPr>
                <w:rFonts w:ascii="Gilroy" w:eastAsia="Calibri" w:hAnsi="Gilroy" w:cs="Arial"/>
                <w:sz w:val="18"/>
                <w:szCs w:val="18"/>
              </w:rPr>
              <w:t>363,681.94</w:t>
            </w:r>
          </w:p>
        </w:tc>
      </w:tr>
      <w:tr w:rsidR="00C14085" w14:paraId="717722CA" w14:textId="77777777" w:rsidTr="006766A2">
        <w:tc>
          <w:tcPr>
            <w:tcW w:w="1550" w:type="dxa"/>
            <w:vMerge/>
            <w:tcBorders>
              <w:left w:val="single" w:sz="12" w:space="0" w:color="auto"/>
              <w:right w:val="single" w:sz="12" w:space="0" w:color="auto"/>
            </w:tcBorders>
            <w:shd w:val="clear" w:color="auto" w:fill="0070C0"/>
            <w:vAlign w:val="center"/>
          </w:tcPr>
          <w:p w14:paraId="78EC6AA0"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tcBorders>
              <w:top w:val="single" w:sz="4" w:space="0" w:color="auto"/>
              <w:left w:val="single" w:sz="12" w:space="0" w:color="auto"/>
              <w:bottom w:val="single" w:sz="12" w:space="0" w:color="auto"/>
              <w:right w:val="single" w:sz="12" w:space="0" w:color="auto"/>
            </w:tcBorders>
            <w:shd w:val="clear" w:color="auto" w:fill="B4C6E7" w:themeFill="accent1" w:themeFillTint="66"/>
            <w:vAlign w:val="center"/>
          </w:tcPr>
          <w:p w14:paraId="6B5AF80D" w14:textId="77777777" w:rsidR="00C14085" w:rsidRPr="00F91258" w:rsidRDefault="00C14085" w:rsidP="00F91258">
            <w:pPr>
              <w:jc w:val="center"/>
              <w:rPr>
                <w:rFonts w:ascii="Gilroy" w:eastAsia="Calibri" w:hAnsi="Gilroy" w:cs="Arial"/>
                <w:color w:val="FFFFFF" w:themeColor="background1"/>
                <w:sz w:val="20"/>
                <w:szCs w:val="20"/>
              </w:rPr>
            </w:pPr>
            <w:r w:rsidRPr="00F91258">
              <w:rPr>
                <w:rFonts w:ascii="Gilroy" w:eastAsia="Calibri" w:hAnsi="Gilroy" w:cs="Arial"/>
                <w:color w:val="FFFFFF" w:themeColor="background1"/>
                <w:sz w:val="20"/>
                <w:szCs w:val="20"/>
              </w:rPr>
              <w:t xml:space="preserve">Creating equal </w:t>
            </w:r>
          </w:p>
          <w:p w14:paraId="1BEAE9F6" w14:textId="77777777" w:rsidR="00C14085" w:rsidRPr="00F91258" w:rsidRDefault="00C14085" w:rsidP="00F91258">
            <w:pPr>
              <w:jc w:val="center"/>
              <w:rPr>
                <w:rFonts w:ascii="Gilroy" w:eastAsia="Calibri" w:hAnsi="Gilroy" w:cs="Arial"/>
                <w:color w:val="FFFFFF" w:themeColor="background1"/>
                <w:sz w:val="20"/>
                <w:szCs w:val="20"/>
              </w:rPr>
            </w:pPr>
            <w:r w:rsidRPr="00F91258">
              <w:rPr>
                <w:rFonts w:ascii="Gilroy" w:eastAsia="Calibri" w:hAnsi="Gilroy" w:cs="Arial"/>
                <w:color w:val="FFFFFF" w:themeColor="background1"/>
                <w:sz w:val="20"/>
                <w:szCs w:val="20"/>
              </w:rPr>
              <w:t xml:space="preserve">employment </w:t>
            </w:r>
          </w:p>
          <w:p w14:paraId="20C3779C" w14:textId="1E1E30C0" w:rsidR="00C14085" w:rsidRPr="00D10CA4" w:rsidRDefault="00C14085" w:rsidP="00F91258">
            <w:pPr>
              <w:jc w:val="center"/>
              <w:rPr>
                <w:rFonts w:ascii="Gilroy" w:eastAsia="Calibri" w:hAnsi="Gilroy" w:cs="Arial"/>
                <w:color w:val="FFFFFF" w:themeColor="background1"/>
                <w:sz w:val="20"/>
                <w:szCs w:val="20"/>
              </w:rPr>
            </w:pPr>
            <w:r w:rsidRPr="00F91258">
              <w:rPr>
                <w:rFonts w:ascii="Gilroy" w:eastAsia="Calibri" w:hAnsi="Gilroy" w:cs="Arial"/>
                <w:color w:val="FFFFFF" w:themeColor="background1"/>
                <w:sz w:val="20"/>
                <w:szCs w:val="20"/>
              </w:rPr>
              <w:t>opportunities</w:t>
            </w:r>
          </w:p>
        </w:tc>
        <w:tc>
          <w:tcPr>
            <w:tcW w:w="1984" w:type="dxa"/>
            <w:tcBorders>
              <w:top w:val="single" w:sz="12" w:space="0" w:color="auto"/>
              <w:left w:val="single" w:sz="12" w:space="0" w:color="auto"/>
              <w:bottom w:val="single" w:sz="12" w:space="0" w:color="auto"/>
              <w:right w:val="single" w:sz="12" w:space="0" w:color="auto"/>
            </w:tcBorders>
          </w:tcPr>
          <w:p w14:paraId="4CACFA14" w14:textId="77777777" w:rsidR="00C14085" w:rsidRDefault="00C14085" w:rsidP="00F3562A">
            <w:pPr>
              <w:rPr>
                <w:rFonts w:ascii="Gilroy" w:eastAsia="Calibri" w:hAnsi="Gilroy" w:cs="Arial"/>
                <w:sz w:val="20"/>
                <w:szCs w:val="20"/>
              </w:rPr>
            </w:pPr>
            <w:r w:rsidRPr="00F91258">
              <w:rPr>
                <w:rFonts w:ascii="Gilroy" w:eastAsia="Calibri" w:hAnsi="Gilroy" w:cs="Arial"/>
                <w:sz w:val="20"/>
                <w:szCs w:val="20"/>
              </w:rPr>
              <w:t>Unemployed People Recruited</w:t>
            </w:r>
          </w:p>
          <w:p w14:paraId="05D05C57" w14:textId="7CB1D046" w:rsidR="00C14085" w:rsidRPr="00D10CA4" w:rsidRDefault="00C14085" w:rsidP="00F3562A">
            <w:pPr>
              <w:rPr>
                <w:rFonts w:ascii="Gilroy" w:eastAsia="Calibri" w:hAnsi="Gilroy" w:cs="Arial"/>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25731FB8" w14:textId="4366091F"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No. people FTE</w:t>
            </w:r>
          </w:p>
        </w:tc>
        <w:tc>
          <w:tcPr>
            <w:tcW w:w="1275" w:type="dxa"/>
            <w:tcBorders>
              <w:top w:val="single" w:sz="12" w:space="0" w:color="auto"/>
              <w:left w:val="single" w:sz="12" w:space="0" w:color="auto"/>
              <w:bottom w:val="single" w:sz="12" w:space="0" w:color="auto"/>
              <w:right w:val="single" w:sz="12" w:space="0" w:color="auto"/>
            </w:tcBorders>
          </w:tcPr>
          <w:p w14:paraId="4C948C77" w14:textId="2D83B5B6"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50,713.00</w:t>
            </w:r>
          </w:p>
        </w:tc>
        <w:tc>
          <w:tcPr>
            <w:tcW w:w="1418" w:type="dxa"/>
            <w:tcBorders>
              <w:top w:val="single" w:sz="12" w:space="0" w:color="auto"/>
              <w:left w:val="single" w:sz="12" w:space="0" w:color="auto"/>
              <w:bottom w:val="single" w:sz="12" w:space="0" w:color="auto"/>
              <w:right w:val="single" w:sz="12" w:space="0" w:color="auto"/>
            </w:tcBorders>
          </w:tcPr>
          <w:p w14:paraId="03126CC8" w14:textId="39471A22" w:rsidR="00C14085" w:rsidRPr="00D10CA4" w:rsidRDefault="00AF50D6" w:rsidP="00F3562A">
            <w:pPr>
              <w:rPr>
                <w:rFonts w:ascii="Gilroy" w:eastAsia="Calibri" w:hAnsi="Gilroy" w:cs="Arial"/>
                <w:sz w:val="20"/>
                <w:szCs w:val="20"/>
              </w:rPr>
            </w:pPr>
            <w:r>
              <w:rPr>
                <w:rFonts w:ascii="Gilroy" w:eastAsia="Calibri" w:hAnsi="Gilroy" w:cs="Arial"/>
                <w:sz w:val="20"/>
                <w:szCs w:val="20"/>
              </w:rPr>
              <w:t>3</w:t>
            </w:r>
          </w:p>
        </w:tc>
        <w:tc>
          <w:tcPr>
            <w:tcW w:w="1276" w:type="dxa"/>
            <w:tcBorders>
              <w:top w:val="single" w:sz="12" w:space="0" w:color="auto"/>
              <w:left w:val="single" w:sz="12" w:space="0" w:color="auto"/>
              <w:bottom w:val="single" w:sz="12" w:space="0" w:color="auto"/>
              <w:right w:val="single" w:sz="12" w:space="0" w:color="auto"/>
            </w:tcBorders>
          </w:tcPr>
          <w:p w14:paraId="459147AA" w14:textId="22E1156A" w:rsidR="00C14085" w:rsidRPr="00D10CA4" w:rsidRDefault="0004178A" w:rsidP="00F3562A">
            <w:pPr>
              <w:rPr>
                <w:rFonts w:ascii="Gilroy" w:eastAsia="Calibri" w:hAnsi="Gilroy" w:cs="Arial"/>
                <w:sz w:val="20"/>
                <w:szCs w:val="20"/>
              </w:rPr>
            </w:pPr>
            <w:r>
              <w:rPr>
                <w:rFonts w:ascii="Gilroy" w:eastAsia="Calibri" w:hAnsi="Gilroy" w:cs="Arial"/>
                <w:sz w:val="20"/>
                <w:szCs w:val="20"/>
              </w:rPr>
              <w:t>£</w:t>
            </w:r>
            <w:r w:rsidR="00D23887">
              <w:rPr>
                <w:rFonts w:ascii="Gilroy" w:eastAsia="Calibri" w:hAnsi="Gilroy" w:cs="Arial"/>
                <w:sz w:val="20"/>
                <w:szCs w:val="20"/>
              </w:rPr>
              <w:t>172,424.20</w:t>
            </w:r>
          </w:p>
        </w:tc>
      </w:tr>
      <w:tr w:rsidR="00C14085" w14:paraId="28FA5617" w14:textId="77777777" w:rsidTr="006766A2">
        <w:tc>
          <w:tcPr>
            <w:tcW w:w="1550" w:type="dxa"/>
            <w:vMerge/>
            <w:tcBorders>
              <w:left w:val="single" w:sz="12" w:space="0" w:color="auto"/>
              <w:right w:val="single" w:sz="12" w:space="0" w:color="auto"/>
            </w:tcBorders>
            <w:shd w:val="clear" w:color="auto" w:fill="0070C0"/>
            <w:vAlign w:val="center"/>
          </w:tcPr>
          <w:p w14:paraId="7EFB27FB"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val="restart"/>
            <w:tcBorders>
              <w:top w:val="single" w:sz="12" w:space="0" w:color="auto"/>
              <w:left w:val="single" w:sz="12" w:space="0" w:color="auto"/>
              <w:right w:val="single" w:sz="12" w:space="0" w:color="auto"/>
            </w:tcBorders>
            <w:shd w:val="clear" w:color="auto" w:fill="B4C6E7" w:themeFill="accent1" w:themeFillTint="66"/>
            <w:vAlign w:val="center"/>
          </w:tcPr>
          <w:p w14:paraId="0ACE5CEF"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Providing skills </w:t>
            </w:r>
          </w:p>
          <w:p w14:paraId="29D0026F"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and experience </w:t>
            </w:r>
          </w:p>
          <w:p w14:paraId="0439CCE3" w14:textId="2BFA2C59" w:rsidR="00C14085" w:rsidRPr="00D10CA4"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for good work</w:t>
            </w:r>
          </w:p>
        </w:tc>
        <w:tc>
          <w:tcPr>
            <w:tcW w:w="1984" w:type="dxa"/>
            <w:tcBorders>
              <w:top w:val="single" w:sz="12" w:space="0" w:color="auto"/>
              <w:left w:val="single" w:sz="12" w:space="0" w:color="auto"/>
              <w:bottom w:val="single" w:sz="12" w:space="0" w:color="auto"/>
              <w:right w:val="single" w:sz="12" w:space="0" w:color="auto"/>
            </w:tcBorders>
          </w:tcPr>
          <w:p w14:paraId="3875C7F4" w14:textId="34120F94" w:rsidR="00C14085" w:rsidRPr="00D10CA4" w:rsidRDefault="00C14085" w:rsidP="00F3562A">
            <w:pPr>
              <w:rPr>
                <w:rFonts w:ascii="Gilroy" w:eastAsia="Calibri" w:hAnsi="Gilroy" w:cs="Arial"/>
                <w:sz w:val="20"/>
                <w:szCs w:val="20"/>
              </w:rPr>
            </w:pPr>
            <w:r w:rsidRPr="00C14085">
              <w:rPr>
                <w:rFonts w:ascii="Gilroy" w:eastAsia="Calibri" w:hAnsi="Gilroy" w:cs="Arial"/>
                <w:sz w:val="20"/>
                <w:szCs w:val="20"/>
              </w:rPr>
              <w:t>Employment of apprentices (Weeks)</w:t>
            </w:r>
          </w:p>
        </w:tc>
        <w:tc>
          <w:tcPr>
            <w:tcW w:w="1418" w:type="dxa"/>
            <w:tcBorders>
              <w:top w:val="single" w:sz="12" w:space="0" w:color="auto"/>
              <w:left w:val="single" w:sz="12" w:space="0" w:color="auto"/>
              <w:bottom w:val="single" w:sz="12" w:space="0" w:color="auto"/>
              <w:right w:val="single" w:sz="12" w:space="0" w:color="auto"/>
            </w:tcBorders>
          </w:tcPr>
          <w:p w14:paraId="1984AAEB" w14:textId="6B5FFABF"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No. staff hours</w:t>
            </w:r>
          </w:p>
        </w:tc>
        <w:tc>
          <w:tcPr>
            <w:tcW w:w="1275" w:type="dxa"/>
            <w:tcBorders>
              <w:top w:val="single" w:sz="12" w:space="0" w:color="auto"/>
              <w:left w:val="single" w:sz="12" w:space="0" w:color="auto"/>
              <w:bottom w:val="single" w:sz="12" w:space="0" w:color="auto"/>
              <w:right w:val="single" w:sz="12" w:space="0" w:color="auto"/>
            </w:tcBorders>
          </w:tcPr>
          <w:p w14:paraId="119DB398" w14:textId="0578C3C7"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309.72</w:t>
            </w:r>
          </w:p>
        </w:tc>
        <w:tc>
          <w:tcPr>
            <w:tcW w:w="1418" w:type="dxa"/>
            <w:tcBorders>
              <w:top w:val="single" w:sz="12" w:space="0" w:color="auto"/>
              <w:left w:val="single" w:sz="12" w:space="0" w:color="auto"/>
              <w:bottom w:val="single" w:sz="12" w:space="0" w:color="auto"/>
              <w:right w:val="single" w:sz="12" w:space="0" w:color="auto"/>
            </w:tcBorders>
          </w:tcPr>
          <w:p w14:paraId="66922EEB" w14:textId="57662379" w:rsidR="00C14085" w:rsidRPr="00D10CA4" w:rsidRDefault="00D23887" w:rsidP="00F3562A">
            <w:pPr>
              <w:rPr>
                <w:rFonts w:ascii="Gilroy" w:eastAsia="Calibri" w:hAnsi="Gilroy" w:cs="Arial"/>
                <w:sz w:val="20"/>
                <w:szCs w:val="20"/>
              </w:rPr>
            </w:pPr>
            <w:r>
              <w:rPr>
                <w:rFonts w:ascii="Gilroy" w:eastAsia="Calibri" w:hAnsi="Gilroy" w:cs="Arial"/>
                <w:sz w:val="20"/>
                <w:szCs w:val="20"/>
              </w:rPr>
              <w:t>89</w:t>
            </w:r>
          </w:p>
        </w:tc>
        <w:tc>
          <w:tcPr>
            <w:tcW w:w="1276" w:type="dxa"/>
            <w:tcBorders>
              <w:top w:val="single" w:sz="12" w:space="0" w:color="auto"/>
              <w:left w:val="single" w:sz="12" w:space="0" w:color="auto"/>
              <w:bottom w:val="single" w:sz="12" w:space="0" w:color="auto"/>
              <w:right w:val="single" w:sz="12" w:space="0" w:color="auto"/>
            </w:tcBorders>
          </w:tcPr>
          <w:p w14:paraId="0AE5B26A" w14:textId="219D1952" w:rsidR="00C14085" w:rsidRPr="00D10CA4" w:rsidRDefault="0004178A" w:rsidP="00F3562A">
            <w:pPr>
              <w:rPr>
                <w:rFonts w:ascii="Gilroy" w:eastAsia="Calibri" w:hAnsi="Gilroy" w:cs="Arial"/>
                <w:sz w:val="20"/>
                <w:szCs w:val="20"/>
              </w:rPr>
            </w:pPr>
            <w:r>
              <w:rPr>
                <w:rFonts w:ascii="Gilroy" w:eastAsia="Calibri" w:hAnsi="Gilroy" w:cs="Arial"/>
                <w:sz w:val="20"/>
                <w:szCs w:val="20"/>
              </w:rPr>
              <w:t>£27,712.68</w:t>
            </w:r>
          </w:p>
        </w:tc>
      </w:tr>
      <w:tr w:rsidR="00C14085" w14:paraId="2CC35828" w14:textId="77777777" w:rsidTr="006766A2">
        <w:tc>
          <w:tcPr>
            <w:tcW w:w="1550" w:type="dxa"/>
            <w:vMerge/>
            <w:tcBorders>
              <w:left w:val="single" w:sz="12" w:space="0" w:color="auto"/>
              <w:right w:val="single" w:sz="12" w:space="0" w:color="auto"/>
            </w:tcBorders>
            <w:shd w:val="clear" w:color="auto" w:fill="0070C0"/>
            <w:vAlign w:val="center"/>
          </w:tcPr>
          <w:p w14:paraId="4DE8BB2C"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tcBorders>
              <w:left w:val="single" w:sz="12" w:space="0" w:color="auto"/>
              <w:bottom w:val="single" w:sz="4" w:space="0" w:color="auto"/>
              <w:right w:val="single" w:sz="12" w:space="0" w:color="auto"/>
            </w:tcBorders>
            <w:shd w:val="clear" w:color="auto" w:fill="B4C6E7" w:themeFill="accent1" w:themeFillTint="66"/>
            <w:vAlign w:val="center"/>
          </w:tcPr>
          <w:p w14:paraId="746156C8" w14:textId="77777777" w:rsidR="00C14085" w:rsidRPr="00D10CA4" w:rsidRDefault="00C14085" w:rsidP="00D10CA4">
            <w:pPr>
              <w:jc w:val="center"/>
              <w:rPr>
                <w:rFonts w:ascii="Gilroy" w:eastAsia="Calibri" w:hAnsi="Gilroy" w:cs="Arial"/>
                <w:color w:val="FFFFFF" w:themeColor="background1"/>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554B21A7" w14:textId="4CF932D1" w:rsidR="00C14085" w:rsidRPr="00D10CA4" w:rsidRDefault="00D9277F" w:rsidP="00F3562A">
            <w:pPr>
              <w:rPr>
                <w:rFonts w:ascii="Gilroy" w:eastAsia="Calibri" w:hAnsi="Gilroy" w:cs="Arial"/>
                <w:sz w:val="20"/>
                <w:szCs w:val="20"/>
              </w:rPr>
            </w:pPr>
            <w:r>
              <w:rPr>
                <w:rFonts w:ascii="Gilroy" w:eastAsia="Calibri" w:hAnsi="Gilroy" w:cs="Arial"/>
                <w:sz w:val="20"/>
                <w:szCs w:val="20"/>
              </w:rPr>
              <w:t xml:space="preserve">Support </w:t>
            </w:r>
            <w:r w:rsidR="00C14085" w:rsidRPr="00C14085">
              <w:rPr>
                <w:rFonts w:ascii="Gilroy" w:eastAsia="Calibri" w:hAnsi="Gilroy" w:cs="Arial"/>
                <w:sz w:val="20"/>
                <w:szCs w:val="20"/>
              </w:rPr>
              <w:t xml:space="preserve">to help unemployed people into work </w:t>
            </w:r>
          </w:p>
        </w:tc>
        <w:tc>
          <w:tcPr>
            <w:tcW w:w="1418" w:type="dxa"/>
            <w:tcBorders>
              <w:top w:val="single" w:sz="12" w:space="0" w:color="auto"/>
              <w:left w:val="single" w:sz="12" w:space="0" w:color="auto"/>
              <w:bottom w:val="single" w:sz="12" w:space="0" w:color="auto"/>
              <w:right w:val="single" w:sz="12" w:space="0" w:color="auto"/>
            </w:tcBorders>
          </w:tcPr>
          <w:p w14:paraId="3E56EC32" w14:textId="70901DE9" w:rsidR="00C14085" w:rsidRPr="00D10CA4" w:rsidRDefault="00A31AF7" w:rsidP="00F3562A">
            <w:pPr>
              <w:rPr>
                <w:rFonts w:ascii="Gilroy" w:eastAsia="Calibri" w:hAnsi="Gilroy" w:cs="Arial"/>
                <w:sz w:val="20"/>
                <w:szCs w:val="20"/>
              </w:rPr>
            </w:pPr>
            <w:r>
              <w:rPr>
                <w:rFonts w:ascii="Gilroy" w:eastAsia="Calibri" w:hAnsi="Gilroy" w:cs="Arial"/>
                <w:sz w:val="20"/>
                <w:szCs w:val="20"/>
              </w:rPr>
              <w:t>N</w:t>
            </w:r>
            <w:r w:rsidRPr="00A31AF7">
              <w:rPr>
                <w:rFonts w:ascii="Gilroy" w:eastAsia="Calibri" w:hAnsi="Gilroy" w:cs="Arial"/>
                <w:sz w:val="20"/>
                <w:szCs w:val="20"/>
              </w:rPr>
              <w:t>o. hrs (total session duration)*no. attendees</w:t>
            </w:r>
          </w:p>
        </w:tc>
        <w:tc>
          <w:tcPr>
            <w:tcW w:w="1275" w:type="dxa"/>
            <w:tcBorders>
              <w:top w:val="single" w:sz="12" w:space="0" w:color="auto"/>
              <w:left w:val="single" w:sz="12" w:space="0" w:color="auto"/>
              <w:bottom w:val="single" w:sz="12" w:space="0" w:color="auto"/>
              <w:right w:val="single" w:sz="12" w:space="0" w:color="auto"/>
            </w:tcBorders>
          </w:tcPr>
          <w:p w14:paraId="27AFFC8D" w14:textId="3488BB4D"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110.99</w:t>
            </w:r>
          </w:p>
        </w:tc>
        <w:tc>
          <w:tcPr>
            <w:tcW w:w="1418" w:type="dxa"/>
            <w:tcBorders>
              <w:top w:val="single" w:sz="12" w:space="0" w:color="auto"/>
              <w:left w:val="single" w:sz="12" w:space="0" w:color="auto"/>
              <w:bottom w:val="single" w:sz="12" w:space="0" w:color="auto"/>
              <w:right w:val="single" w:sz="12" w:space="0" w:color="auto"/>
            </w:tcBorders>
          </w:tcPr>
          <w:p w14:paraId="1D5598B1" w14:textId="0DA2E93B" w:rsidR="00C14085" w:rsidRPr="00D10CA4" w:rsidRDefault="00D23887" w:rsidP="00F3562A">
            <w:pPr>
              <w:rPr>
                <w:rFonts w:ascii="Gilroy" w:eastAsia="Calibri" w:hAnsi="Gilroy" w:cs="Arial"/>
                <w:sz w:val="20"/>
                <w:szCs w:val="20"/>
              </w:rPr>
            </w:pPr>
            <w:r>
              <w:rPr>
                <w:rFonts w:ascii="Gilroy" w:eastAsia="Calibri" w:hAnsi="Gilroy" w:cs="Arial"/>
                <w:sz w:val="20"/>
                <w:szCs w:val="20"/>
              </w:rPr>
              <w:t>113</w:t>
            </w:r>
          </w:p>
        </w:tc>
        <w:tc>
          <w:tcPr>
            <w:tcW w:w="1276" w:type="dxa"/>
            <w:tcBorders>
              <w:top w:val="single" w:sz="12" w:space="0" w:color="auto"/>
              <w:left w:val="single" w:sz="12" w:space="0" w:color="auto"/>
              <w:bottom w:val="single" w:sz="12" w:space="0" w:color="auto"/>
              <w:right w:val="single" w:sz="12" w:space="0" w:color="auto"/>
            </w:tcBorders>
          </w:tcPr>
          <w:p w14:paraId="1B8086E2" w14:textId="64D02EB7" w:rsidR="00C14085" w:rsidRPr="00D10CA4" w:rsidRDefault="0004178A" w:rsidP="00F3562A">
            <w:pPr>
              <w:rPr>
                <w:rFonts w:ascii="Gilroy" w:eastAsia="Calibri" w:hAnsi="Gilroy" w:cs="Arial"/>
                <w:sz w:val="20"/>
                <w:szCs w:val="20"/>
              </w:rPr>
            </w:pPr>
            <w:r>
              <w:rPr>
                <w:rFonts w:ascii="Gilroy" w:eastAsia="Calibri" w:hAnsi="Gilroy" w:cs="Arial"/>
                <w:sz w:val="20"/>
                <w:szCs w:val="20"/>
              </w:rPr>
              <w:t>£12,578.87</w:t>
            </w:r>
          </w:p>
        </w:tc>
      </w:tr>
      <w:tr w:rsidR="00C14085" w14:paraId="5F6805BC" w14:textId="77777777" w:rsidTr="006766A2">
        <w:tc>
          <w:tcPr>
            <w:tcW w:w="1550" w:type="dxa"/>
            <w:vMerge/>
            <w:tcBorders>
              <w:left w:val="single" w:sz="12" w:space="0" w:color="auto"/>
              <w:right w:val="single" w:sz="12" w:space="0" w:color="auto"/>
            </w:tcBorders>
            <w:shd w:val="clear" w:color="auto" w:fill="0070C0"/>
            <w:vAlign w:val="center"/>
          </w:tcPr>
          <w:p w14:paraId="06A69399"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tcBorders>
              <w:top w:val="single" w:sz="4" w:space="0" w:color="auto"/>
              <w:left w:val="single" w:sz="12" w:space="0" w:color="auto"/>
              <w:bottom w:val="single" w:sz="4" w:space="0" w:color="auto"/>
              <w:right w:val="single" w:sz="12" w:space="0" w:color="auto"/>
            </w:tcBorders>
            <w:shd w:val="clear" w:color="auto" w:fill="B4C6E7" w:themeFill="accent1" w:themeFillTint="66"/>
            <w:vAlign w:val="center"/>
          </w:tcPr>
          <w:p w14:paraId="5237151E"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Providing good </w:t>
            </w:r>
          </w:p>
          <w:p w14:paraId="26320DBF"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work </w:t>
            </w:r>
          </w:p>
          <w:p w14:paraId="3F790416" w14:textId="694616CD" w:rsidR="00C14085" w:rsidRPr="00D10CA4"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opportunities</w:t>
            </w:r>
          </w:p>
        </w:tc>
        <w:tc>
          <w:tcPr>
            <w:tcW w:w="1984" w:type="dxa"/>
            <w:tcBorders>
              <w:top w:val="single" w:sz="12" w:space="0" w:color="auto"/>
              <w:left w:val="single" w:sz="12" w:space="0" w:color="auto"/>
              <w:bottom w:val="single" w:sz="12" w:space="0" w:color="auto"/>
              <w:right w:val="single" w:sz="12" w:space="0" w:color="auto"/>
            </w:tcBorders>
          </w:tcPr>
          <w:p w14:paraId="209E9FFA" w14:textId="3AC40E69" w:rsidR="00C14085" w:rsidRPr="00D10CA4" w:rsidRDefault="00C14085" w:rsidP="00F3562A">
            <w:pPr>
              <w:rPr>
                <w:rFonts w:ascii="Gilroy" w:eastAsia="Calibri" w:hAnsi="Gilroy" w:cs="Arial"/>
                <w:sz w:val="20"/>
                <w:szCs w:val="20"/>
              </w:rPr>
            </w:pPr>
            <w:r w:rsidRPr="00C14085">
              <w:rPr>
                <w:rFonts w:ascii="Gilroy" w:eastAsia="Calibri" w:hAnsi="Gilroy" w:cs="Arial"/>
                <w:sz w:val="20"/>
                <w:szCs w:val="20"/>
              </w:rPr>
              <w:t>Meaningful unpaid work placements</w:t>
            </w:r>
          </w:p>
        </w:tc>
        <w:tc>
          <w:tcPr>
            <w:tcW w:w="1418" w:type="dxa"/>
            <w:tcBorders>
              <w:top w:val="single" w:sz="12" w:space="0" w:color="auto"/>
              <w:left w:val="single" w:sz="12" w:space="0" w:color="auto"/>
              <w:bottom w:val="single" w:sz="12" w:space="0" w:color="auto"/>
              <w:right w:val="single" w:sz="12" w:space="0" w:color="auto"/>
            </w:tcBorders>
          </w:tcPr>
          <w:p w14:paraId="006C0773" w14:textId="46E43DF0"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No</w:t>
            </w:r>
            <w:r w:rsidR="00A31AF7">
              <w:rPr>
                <w:rFonts w:ascii="Gilroy" w:eastAsia="Calibri" w:hAnsi="Gilroy" w:cs="Arial"/>
                <w:sz w:val="20"/>
                <w:szCs w:val="20"/>
              </w:rPr>
              <w:t>. weeks</w:t>
            </w:r>
          </w:p>
        </w:tc>
        <w:tc>
          <w:tcPr>
            <w:tcW w:w="1275" w:type="dxa"/>
            <w:tcBorders>
              <w:top w:val="single" w:sz="12" w:space="0" w:color="auto"/>
              <w:left w:val="single" w:sz="12" w:space="0" w:color="auto"/>
              <w:bottom w:val="single" w:sz="12" w:space="0" w:color="auto"/>
              <w:right w:val="single" w:sz="12" w:space="0" w:color="auto"/>
            </w:tcBorders>
          </w:tcPr>
          <w:p w14:paraId="4B668125" w14:textId="231B4B55"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96.53</w:t>
            </w:r>
          </w:p>
        </w:tc>
        <w:tc>
          <w:tcPr>
            <w:tcW w:w="1418" w:type="dxa"/>
            <w:tcBorders>
              <w:top w:val="single" w:sz="12" w:space="0" w:color="auto"/>
              <w:left w:val="single" w:sz="12" w:space="0" w:color="auto"/>
              <w:bottom w:val="single" w:sz="12" w:space="0" w:color="auto"/>
              <w:right w:val="single" w:sz="12" w:space="0" w:color="auto"/>
            </w:tcBorders>
          </w:tcPr>
          <w:p w14:paraId="6CC56B88" w14:textId="457F1F45" w:rsidR="00C14085" w:rsidRPr="00D10CA4" w:rsidRDefault="0004178A" w:rsidP="00F3562A">
            <w:pPr>
              <w:rPr>
                <w:rFonts w:ascii="Gilroy" w:eastAsia="Calibri" w:hAnsi="Gilroy" w:cs="Arial"/>
                <w:sz w:val="20"/>
                <w:szCs w:val="20"/>
              </w:rPr>
            </w:pPr>
            <w:r>
              <w:rPr>
                <w:rFonts w:ascii="Gilroy" w:eastAsia="Calibri" w:hAnsi="Gilroy" w:cs="Arial"/>
                <w:sz w:val="20"/>
                <w:szCs w:val="20"/>
              </w:rPr>
              <w:t>17</w:t>
            </w:r>
          </w:p>
        </w:tc>
        <w:tc>
          <w:tcPr>
            <w:tcW w:w="1276" w:type="dxa"/>
            <w:tcBorders>
              <w:top w:val="single" w:sz="12" w:space="0" w:color="auto"/>
              <w:left w:val="single" w:sz="12" w:space="0" w:color="auto"/>
              <w:bottom w:val="single" w:sz="12" w:space="0" w:color="auto"/>
              <w:right w:val="single" w:sz="12" w:space="0" w:color="auto"/>
            </w:tcBorders>
          </w:tcPr>
          <w:p w14:paraId="4E59A050" w14:textId="23165000" w:rsidR="00C14085" w:rsidRPr="00D10CA4" w:rsidRDefault="0082778D" w:rsidP="00F3562A">
            <w:pPr>
              <w:rPr>
                <w:rFonts w:ascii="Gilroy" w:eastAsia="Calibri" w:hAnsi="Gilroy" w:cs="Arial"/>
                <w:sz w:val="20"/>
                <w:szCs w:val="20"/>
              </w:rPr>
            </w:pPr>
            <w:r>
              <w:rPr>
                <w:rFonts w:ascii="Gilroy" w:eastAsia="Calibri" w:hAnsi="Gilroy" w:cs="Arial"/>
                <w:sz w:val="20"/>
                <w:szCs w:val="20"/>
              </w:rPr>
              <w:t>£1641.01</w:t>
            </w:r>
          </w:p>
        </w:tc>
      </w:tr>
      <w:tr w:rsidR="00C14085" w14:paraId="52BB3294" w14:textId="77777777" w:rsidTr="006766A2">
        <w:tc>
          <w:tcPr>
            <w:tcW w:w="1550" w:type="dxa"/>
            <w:vMerge/>
            <w:tcBorders>
              <w:left w:val="single" w:sz="12" w:space="0" w:color="auto"/>
              <w:right w:val="single" w:sz="12" w:space="0" w:color="auto"/>
            </w:tcBorders>
            <w:shd w:val="clear" w:color="auto" w:fill="0070C0"/>
            <w:vAlign w:val="center"/>
          </w:tcPr>
          <w:p w14:paraId="2C1F2DEE"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val="restart"/>
            <w:tcBorders>
              <w:top w:val="single" w:sz="12" w:space="0" w:color="auto"/>
              <w:left w:val="single" w:sz="12" w:space="0" w:color="auto"/>
              <w:right w:val="single" w:sz="12" w:space="0" w:color="auto"/>
            </w:tcBorders>
            <w:shd w:val="clear" w:color="auto" w:fill="B4C6E7" w:themeFill="accent1" w:themeFillTint="66"/>
            <w:vAlign w:val="center"/>
          </w:tcPr>
          <w:p w14:paraId="73B59841"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Developing life </w:t>
            </w:r>
          </w:p>
          <w:p w14:paraId="189EF704" w14:textId="77777777" w:rsidR="00C14085" w:rsidRPr="00C14085"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 xml:space="preserve">and business </w:t>
            </w:r>
          </w:p>
          <w:p w14:paraId="4331BD28" w14:textId="2577229B" w:rsidR="00C14085" w:rsidRPr="00D10CA4" w:rsidRDefault="00C14085" w:rsidP="00C14085">
            <w:pPr>
              <w:jc w:val="center"/>
              <w:rPr>
                <w:rFonts w:ascii="Gilroy" w:eastAsia="Calibri" w:hAnsi="Gilroy" w:cs="Arial"/>
                <w:color w:val="FFFFFF" w:themeColor="background1"/>
                <w:sz w:val="20"/>
                <w:szCs w:val="20"/>
              </w:rPr>
            </w:pPr>
            <w:r w:rsidRPr="00C14085">
              <w:rPr>
                <w:rFonts w:ascii="Gilroy" w:eastAsia="Calibri" w:hAnsi="Gilroy" w:cs="Arial"/>
                <w:color w:val="FFFFFF" w:themeColor="background1"/>
                <w:sz w:val="20"/>
                <w:szCs w:val="20"/>
              </w:rPr>
              <w:t>skills</w:t>
            </w:r>
          </w:p>
        </w:tc>
        <w:tc>
          <w:tcPr>
            <w:tcW w:w="1984" w:type="dxa"/>
            <w:tcBorders>
              <w:top w:val="single" w:sz="12" w:space="0" w:color="auto"/>
              <w:left w:val="single" w:sz="12" w:space="0" w:color="auto"/>
              <w:bottom w:val="single" w:sz="12" w:space="0" w:color="auto"/>
              <w:right w:val="single" w:sz="12" w:space="0" w:color="auto"/>
            </w:tcBorders>
          </w:tcPr>
          <w:p w14:paraId="66327C20" w14:textId="71A9C0D1" w:rsidR="00C14085" w:rsidRPr="00D10CA4" w:rsidRDefault="00C14085" w:rsidP="00F3562A">
            <w:pPr>
              <w:rPr>
                <w:rFonts w:ascii="Gilroy" w:eastAsia="Calibri" w:hAnsi="Gilroy" w:cs="Arial"/>
                <w:sz w:val="20"/>
                <w:szCs w:val="20"/>
              </w:rPr>
            </w:pPr>
            <w:r w:rsidRPr="00C14085">
              <w:rPr>
                <w:rFonts w:ascii="Gilroy" w:eastAsia="Calibri" w:hAnsi="Gilroy" w:cs="Arial"/>
                <w:sz w:val="20"/>
                <w:szCs w:val="20"/>
              </w:rPr>
              <w:t>Personalised support to improve career and life skills</w:t>
            </w:r>
          </w:p>
        </w:tc>
        <w:tc>
          <w:tcPr>
            <w:tcW w:w="1418" w:type="dxa"/>
            <w:tcBorders>
              <w:top w:val="single" w:sz="12" w:space="0" w:color="auto"/>
              <w:left w:val="single" w:sz="12" w:space="0" w:color="auto"/>
              <w:bottom w:val="single" w:sz="12" w:space="0" w:color="auto"/>
              <w:right w:val="single" w:sz="12" w:space="0" w:color="auto"/>
            </w:tcBorders>
          </w:tcPr>
          <w:p w14:paraId="39D0B43D" w14:textId="660C7B8E" w:rsidR="00C14085" w:rsidRPr="00D10CA4" w:rsidRDefault="00C14085" w:rsidP="00F3562A">
            <w:pPr>
              <w:rPr>
                <w:rFonts w:ascii="Gilroy" w:eastAsia="Calibri" w:hAnsi="Gilroy" w:cs="Arial"/>
                <w:sz w:val="20"/>
                <w:szCs w:val="20"/>
              </w:rPr>
            </w:pPr>
            <w:r w:rsidRPr="0013585B">
              <w:rPr>
                <w:rFonts w:ascii="Gilroy" w:eastAsia="Calibri" w:hAnsi="Gilroy" w:cs="Arial"/>
                <w:sz w:val="20"/>
                <w:szCs w:val="20"/>
              </w:rPr>
              <w:t>No. hrs (total session duration)*no. attendees</w:t>
            </w:r>
          </w:p>
        </w:tc>
        <w:tc>
          <w:tcPr>
            <w:tcW w:w="1275" w:type="dxa"/>
            <w:tcBorders>
              <w:top w:val="single" w:sz="12" w:space="0" w:color="auto"/>
              <w:left w:val="single" w:sz="12" w:space="0" w:color="auto"/>
              <w:bottom w:val="single" w:sz="12" w:space="0" w:color="auto"/>
              <w:right w:val="single" w:sz="12" w:space="0" w:color="auto"/>
            </w:tcBorders>
          </w:tcPr>
          <w:p w14:paraId="6EED4C8F" w14:textId="77EE2B2C" w:rsidR="00C14085" w:rsidRDefault="00C14085" w:rsidP="00F3562A">
            <w:pPr>
              <w:rPr>
                <w:rFonts w:ascii="Gilroy" w:eastAsia="Calibri" w:hAnsi="Gilroy" w:cs="Arial"/>
                <w:sz w:val="20"/>
                <w:szCs w:val="20"/>
              </w:rPr>
            </w:pPr>
            <w:r>
              <w:rPr>
                <w:rFonts w:ascii="Gilroy" w:eastAsia="Calibri" w:hAnsi="Gilroy" w:cs="Arial"/>
                <w:sz w:val="20"/>
                <w:szCs w:val="20"/>
              </w:rPr>
              <w:t>£110.</w:t>
            </w:r>
            <w:r w:rsidR="004C3445">
              <w:rPr>
                <w:rFonts w:ascii="Gilroy" w:eastAsia="Calibri" w:hAnsi="Gilroy" w:cs="Arial"/>
                <w:sz w:val="20"/>
                <w:szCs w:val="20"/>
              </w:rPr>
              <w:t>99</w:t>
            </w:r>
          </w:p>
          <w:p w14:paraId="169F4F1F" w14:textId="7D579794" w:rsidR="00C14085" w:rsidRPr="00D10CA4" w:rsidRDefault="00C14085" w:rsidP="00F3562A">
            <w:pPr>
              <w:rPr>
                <w:rFonts w:ascii="Gilroy" w:eastAsia="Calibri" w:hAnsi="Gilroy" w:cs="Arial"/>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78AB0C42" w14:textId="0AE522D4" w:rsidR="00C14085" w:rsidRDefault="0082778D" w:rsidP="00F3562A">
            <w:pPr>
              <w:rPr>
                <w:rFonts w:ascii="Gilroy" w:eastAsia="Calibri" w:hAnsi="Gilroy" w:cs="Arial"/>
                <w:sz w:val="20"/>
                <w:szCs w:val="20"/>
              </w:rPr>
            </w:pPr>
            <w:r>
              <w:rPr>
                <w:rFonts w:ascii="Gilroy" w:eastAsia="Calibri" w:hAnsi="Gilroy" w:cs="Arial"/>
                <w:sz w:val="20"/>
                <w:szCs w:val="20"/>
              </w:rPr>
              <w:t>43</w:t>
            </w:r>
          </w:p>
        </w:tc>
        <w:tc>
          <w:tcPr>
            <w:tcW w:w="1276" w:type="dxa"/>
            <w:tcBorders>
              <w:top w:val="single" w:sz="12" w:space="0" w:color="auto"/>
              <w:left w:val="single" w:sz="12" w:space="0" w:color="auto"/>
              <w:bottom w:val="single" w:sz="12" w:space="0" w:color="auto"/>
              <w:right w:val="single" w:sz="12" w:space="0" w:color="auto"/>
            </w:tcBorders>
          </w:tcPr>
          <w:p w14:paraId="5502426D" w14:textId="6032A0AB" w:rsidR="00C14085" w:rsidRDefault="002F76A3" w:rsidP="00F3562A">
            <w:pPr>
              <w:rPr>
                <w:rFonts w:ascii="Gilroy" w:eastAsia="Calibri" w:hAnsi="Gilroy" w:cs="Arial"/>
                <w:sz w:val="20"/>
                <w:szCs w:val="20"/>
              </w:rPr>
            </w:pPr>
            <w:r>
              <w:rPr>
                <w:rFonts w:ascii="Gilroy" w:eastAsia="Calibri" w:hAnsi="Gilroy" w:cs="Arial"/>
                <w:sz w:val="20"/>
                <w:szCs w:val="20"/>
              </w:rPr>
              <w:t>£4717.08</w:t>
            </w:r>
          </w:p>
        </w:tc>
      </w:tr>
      <w:tr w:rsidR="00C14085" w14:paraId="2503BCA7" w14:textId="77777777" w:rsidTr="006766A2">
        <w:tc>
          <w:tcPr>
            <w:tcW w:w="1550" w:type="dxa"/>
            <w:vMerge/>
            <w:tcBorders>
              <w:left w:val="single" w:sz="12" w:space="0" w:color="auto"/>
              <w:right w:val="single" w:sz="12" w:space="0" w:color="auto"/>
            </w:tcBorders>
            <w:shd w:val="clear" w:color="auto" w:fill="0070C0"/>
            <w:vAlign w:val="center"/>
          </w:tcPr>
          <w:p w14:paraId="7FC91A48"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tcBorders>
              <w:left w:val="single" w:sz="12" w:space="0" w:color="auto"/>
              <w:right w:val="single" w:sz="12" w:space="0" w:color="auto"/>
            </w:tcBorders>
            <w:shd w:val="clear" w:color="auto" w:fill="B4C6E7" w:themeFill="accent1" w:themeFillTint="66"/>
            <w:vAlign w:val="center"/>
          </w:tcPr>
          <w:p w14:paraId="61022CB2" w14:textId="24B80A9D" w:rsidR="00C14085" w:rsidRPr="00D10CA4" w:rsidRDefault="00C14085" w:rsidP="00D10CA4">
            <w:pPr>
              <w:jc w:val="center"/>
              <w:rPr>
                <w:rFonts w:ascii="Gilroy" w:eastAsia="Calibri" w:hAnsi="Gilroy" w:cs="Arial"/>
                <w:color w:val="FFFFFF" w:themeColor="background1"/>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2B79A246" w14:textId="2CF8A15F" w:rsidR="00C14085" w:rsidRPr="00D10CA4" w:rsidRDefault="00D9277F" w:rsidP="00F3562A">
            <w:pPr>
              <w:rPr>
                <w:rFonts w:ascii="Gilroy" w:eastAsia="Calibri" w:hAnsi="Gilroy" w:cs="Arial"/>
                <w:sz w:val="20"/>
                <w:szCs w:val="20"/>
              </w:rPr>
            </w:pPr>
            <w:r w:rsidRPr="00D9277F">
              <w:rPr>
                <w:rFonts w:ascii="Gilroy" w:eastAsia="Calibri" w:hAnsi="Gilroy" w:cs="Arial"/>
                <w:sz w:val="20"/>
                <w:szCs w:val="20"/>
              </w:rPr>
              <w:t>Support for students at local educational institutions</w:t>
            </w:r>
          </w:p>
        </w:tc>
        <w:tc>
          <w:tcPr>
            <w:tcW w:w="1418" w:type="dxa"/>
            <w:tcBorders>
              <w:top w:val="single" w:sz="12" w:space="0" w:color="auto"/>
              <w:left w:val="single" w:sz="12" w:space="0" w:color="auto"/>
              <w:bottom w:val="single" w:sz="12" w:space="0" w:color="auto"/>
              <w:right w:val="single" w:sz="12" w:space="0" w:color="auto"/>
            </w:tcBorders>
          </w:tcPr>
          <w:p w14:paraId="745329B3" w14:textId="6F98E6E0" w:rsidR="00C14085" w:rsidRPr="00D10CA4" w:rsidRDefault="007D347D" w:rsidP="00F3562A">
            <w:pPr>
              <w:rPr>
                <w:rFonts w:ascii="Gilroy" w:eastAsia="Calibri" w:hAnsi="Gilroy" w:cs="Arial"/>
                <w:sz w:val="20"/>
                <w:szCs w:val="20"/>
              </w:rPr>
            </w:pPr>
            <w:r>
              <w:rPr>
                <w:rFonts w:ascii="Gilroy" w:eastAsia="Calibri" w:hAnsi="Gilroy" w:cs="Arial"/>
                <w:sz w:val="20"/>
                <w:szCs w:val="20"/>
              </w:rPr>
              <w:t>N</w:t>
            </w:r>
            <w:r w:rsidRPr="007D347D">
              <w:rPr>
                <w:rFonts w:ascii="Gilroy" w:eastAsia="Calibri" w:hAnsi="Gilroy" w:cs="Arial"/>
                <w:sz w:val="20"/>
                <w:szCs w:val="20"/>
              </w:rPr>
              <w:t>o. staff volunteering hours</w:t>
            </w:r>
          </w:p>
        </w:tc>
        <w:tc>
          <w:tcPr>
            <w:tcW w:w="1275" w:type="dxa"/>
            <w:tcBorders>
              <w:top w:val="single" w:sz="12" w:space="0" w:color="auto"/>
              <w:left w:val="single" w:sz="12" w:space="0" w:color="auto"/>
              <w:bottom w:val="single" w:sz="12" w:space="0" w:color="auto"/>
              <w:right w:val="single" w:sz="12" w:space="0" w:color="auto"/>
            </w:tcBorders>
          </w:tcPr>
          <w:p w14:paraId="3573A2CD" w14:textId="71D94EFB" w:rsidR="00C14085" w:rsidRPr="00D10CA4" w:rsidRDefault="00C14085"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105.34</w:t>
            </w:r>
          </w:p>
        </w:tc>
        <w:tc>
          <w:tcPr>
            <w:tcW w:w="1418" w:type="dxa"/>
            <w:tcBorders>
              <w:top w:val="single" w:sz="12" w:space="0" w:color="auto"/>
              <w:left w:val="single" w:sz="12" w:space="0" w:color="auto"/>
              <w:bottom w:val="single" w:sz="12" w:space="0" w:color="auto"/>
              <w:right w:val="single" w:sz="12" w:space="0" w:color="auto"/>
            </w:tcBorders>
          </w:tcPr>
          <w:p w14:paraId="63A81513" w14:textId="7B370807" w:rsidR="00C14085" w:rsidRPr="00D10CA4" w:rsidRDefault="002F76A3" w:rsidP="00F3562A">
            <w:pPr>
              <w:rPr>
                <w:rFonts w:ascii="Gilroy" w:eastAsia="Calibri" w:hAnsi="Gilroy" w:cs="Arial"/>
                <w:sz w:val="20"/>
                <w:szCs w:val="20"/>
              </w:rPr>
            </w:pPr>
            <w:r>
              <w:rPr>
                <w:rFonts w:ascii="Gilroy" w:eastAsia="Calibri" w:hAnsi="Gilroy" w:cs="Arial"/>
                <w:sz w:val="20"/>
                <w:szCs w:val="20"/>
              </w:rPr>
              <w:t>38</w:t>
            </w:r>
          </w:p>
        </w:tc>
        <w:tc>
          <w:tcPr>
            <w:tcW w:w="1276" w:type="dxa"/>
            <w:tcBorders>
              <w:top w:val="single" w:sz="12" w:space="0" w:color="auto"/>
              <w:left w:val="single" w:sz="12" w:space="0" w:color="auto"/>
              <w:bottom w:val="single" w:sz="12" w:space="0" w:color="auto"/>
              <w:right w:val="single" w:sz="12" w:space="0" w:color="auto"/>
            </w:tcBorders>
          </w:tcPr>
          <w:p w14:paraId="25115557" w14:textId="012FACFB" w:rsidR="00C14085" w:rsidRPr="00D10CA4" w:rsidRDefault="002F76A3" w:rsidP="00F3562A">
            <w:pPr>
              <w:rPr>
                <w:rFonts w:ascii="Gilroy" w:eastAsia="Calibri" w:hAnsi="Gilroy" w:cs="Arial"/>
                <w:sz w:val="20"/>
                <w:szCs w:val="20"/>
              </w:rPr>
            </w:pPr>
            <w:r>
              <w:rPr>
                <w:rFonts w:ascii="Gilroy" w:eastAsia="Calibri" w:hAnsi="Gilroy" w:cs="Arial"/>
                <w:sz w:val="20"/>
                <w:szCs w:val="20"/>
              </w:rPr>
              <w:t>£660.36</w:t>
            </w:r>
          </w:p>
        </w:tc>
      </w:tr>
      <w:tr w:rsidR="00C14085" w14:paraId="0086976F" w14:textId="77777777" w:rsidTr="006766A2">
        <w:tc>
          <w:tcPr>
            <w:tcW w:w="1550" w:type="dxa"/>
            <w:vMerge/>
            <w:tcBorders>
              <w:left w:val="single" w:sz="12" w:space="0" w:color="auto"/>
              <w:bottom w:val="single" w:sz="4" w:space="0" w:color="auto"/>
              <w:right w:val="single" w:sz="12" w:space="0" w:color="auto"/>
            </w:tcBorders>
            <w:shd w:val="clear" w:color="auto" w:fill="0070C0"/>
            <w:vAlign w:val="center"/>
          </w:tcPr>
          <w:p w14:paraId="504C275D" w14:textId="77777777" w:rsidR="00C14085" w:rsidRPr="00D10CA4" w:rsidRDefault="00C14085" w:rsidP="00D10CA4">
            <w:pPr>
              <w:jc w:val="center"/>
              <w:rPr>
                <w:rFonts w:ascii="Gilroy" w:eastAsia="Calibri" w:hAnsi="Gilroy" w:cs="Arial"/>
                <w:color w:val="FFFFFF" w:themeColor="background1"/>
                <w:sz w:val="20"/>
                <w:szCs w:val="20"/>
              </w:rPr>
            </w:pPr>
          </w:p>
        </w:tc>
        <w:tc>
          <w:tcPr>
            <w:tcW w:w="1701" w:type="dxa"/>
            <w:gridSpan w:val="2"/>
            <w:vMerge/>
            <w:tcBorders>
              <w:left w:val="single" w:sz="12" w:space="0" w:color="auto"/>
              <w:bottom w:val="single" w:sz="4" w:space="0" w:color="auto"/>
              <w:right w:val="single" w:sz="12" w:space="0" w:color="auto"/>
            </w:tcBorders>
            <w:shd w:val="clear" w:color="auto" w:fill="B4C6E7" w:themeFill="accent1" w:themeFillTint="66"/>
            <w:vAlign w:val="center"/>
          </w:tcPr>
          <w:p w14:paraId="148F09C2" w14:textId="77777777" w:rsidR="00C14085" w:rsidRPr="00D10CA4" w:rsidRDefault="00C14085" w:rsidP="00D10CA4">
            <w:pPr>
              <w:jc w:val="center"/>
              <w:rPr>
                <w:rFonts w:ascii="Gilroy" w:eastAsia="Calibri" w:hAnsi="Gilroy" w:cs="Arial"/>
                <w:color w:val="FFFFFF" w:themeColor="background1"/>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4E760B54" w14:textId="284B3794" w:rsidR="00C14085" w:rsidRPr="00D10CA4" w:rsidRDefault="00C14085" w:rsidP="00F3562A">
            <w:pPr>
              <w:rPr>
                <w:rFonts w:ascii="Gilroy" w:eastAsia="Calibri" w:hAnsi="Gilroy" w:cs="Arial"/>
                <w:sz w:val="20"/>
                <w:szCs w:val="20"/>
              </w:rPr>
            </w:pPr>
            <w:r w:rsidRPr="00C14085">
              <w:rPr>
                <w:rFonts w:ascii="Gilroy" w:eastAsia="Calibri" w:hAnsi="Gilroy" w:cs="Arial"/>
                <w:sz w:val="20"/>
                <w:szCs w:val="20"/>
              </w:rPr>
              <w:t xml:space="preserve">Support for enabling visits of school children or local residents </w:t>
            </w:r>
          </w:p>
        </w:tc>
        <w:tc>
          <w:tcPr>
            <w:tcW w:w="1418" w:type="dxa"/>
            <w:tcBorders>
              <w:top w:val="single" w:sz="12" w:space="0" w:color="auto"/>
              <w:left w:val="single" w:sz="12" w:space="0" w:color="auto"/>
              <w:bottom w:val="single" w:sz="12" w:space="0" w:color="auto"/>
              <w:right w:val="single" w:sz="12" w:space="0" w:color="auto"/>
            </w:tcBorders>
          </w:tcPr>
          <w:p w14:paraId="219D63AB" w14:textId="0BF746C1" w:rsidR="00C14085" w:rsidRPr="00D10CA4" w:rsidRDefault="00A31AF7" w:rsidP="00F3562A">
            <w:pPr>
              <w:rPr>
                <w:rFonts w:ascii="Gilroy" w:eastAsia="Calibri" w:hAnsi="Gilroy" w:cs="Arial"/>
                <w:sz w:val="20"/>
                <w:szCs w:val="20"/>
              </w:rPr>
            </w:pPr>
            <w:r>
              <w:rPr>
                <w:rFonts w:ascii="Gilroy" w:eastAsia="Calibri" w:hAnsi="Gilroy" w:cs="Arial"/>
                <w:sz w:val="20"/>
                <w:szCs w:val="20"/>
              </w:rPr>
              <w:t>N</w:t>
            </w:r>
            <w:r w:rsidRPr="00A31AF7">
              <w:rPr>
                <w:rFonts w:ascii="Gilroy" w:eastAsia="Calibri" w:hAnsi="Gilroy" w:cs="Arial"/>
                <w:sz w:val="20"/>
                <w:szCs w:val="20"/>
              </w:rPr>
              <w:t>o. staff volunteering hours</w:t>
            </w:r>
          </w:p>
        </w:tc>
        <w:tc>
          <w:tcPr>
            <w:tcW w:w="1275" w:type="dxa"/>
            <w:tcBorders>
              <w:top w:val="single" w:sz="12" w:space="0" w:color="auto"/>
              <w:left w:val="single" w:sz="12" w:space="0" w:color="auto"/>
              <w:bottom w:val="single" w:sz="12" w:space="0" w:color="auto"/>
              <w:right w:val="single" w:sz="12" w:space="0" w:color="auto"/>
            </w:tcBorders>
          </w:tcPr>
          <w:p w14:paraId="2E055BE8" w14:textId="12666E70" w:rsidR="00C14085" w:rsidRPr="00D10CA4" w:rsidRDefault="004C3445" w:rsidP="00F3562A">
            <w:pPr>
              <w:rPr>
                <w:rFonts w:ascii="Gilroy" w:eastAsia="Calibri" w:hAnsi="Gilroy" w:cs="Arial"/>
                <w:sz w:val="20"/>
                <w:szCs w:val="20"/>
              </w:rPr>
            </w:pPr>
            <w:r>
              <w:rPr>
                <w:rFonts w:ascii="Gilroy" w:eastAsia="Calibri" w:hAnsi="Gilroy" w:cs="Arial"/>
                <w:sz w:val="20"/>
                <w:szCs w:val="20"/>
              </w:rPr>
              <w:t>£17.48</w:t>
            </w:r>
          </w:p>
        </w:tc>
        <w:tc>
          <w:tcPr>
            <w:tcW w:w="1418" w:type="dxa"/>
            <w:tcBorders>
              <w:top w:val="single" w:sz="12" w:space="0" w:color="auto"/>
              <w:left w:val="single" w:sz="12" w:space="0" w:color="auto"/>
              <w:bottom w:val="single" w:sz="12" w:space="0" w:color="auto"/>
              <w:right w:val="single" w:sz="12" w:space="0" w:color="auto"/>
            </w:tcBorders>
          </w:tcPr>
          <w:p w14:paraId="1EA3A362" w14:textId="672A92EA" w:rsidR="00C14085" w:rsidRPr="00D10CA4" w:rsidRDefault="002F76A3" w:rsidP="00F3562A">
            <w:pPr>
              <w:rPr>
                <w:rFonts w:ascii="Gilroy" w:eastAsia="Calibri" w:hAnsi="Gilroy" w:cs="Arial"/>
                <w:sz w:val="20"/>
                <w:szCs w:val="20"/>
              </w:rPr>
            </w:pPr>
            <w:r>
              <w:rPr>
                <w:rFonts w:ascii="Gilroy" w:eastAsia="Calibri" w:hAnsi="Gilroy" w:cs="Arial"/>
                <w:sz w:val="20"/>
                <w:szCs w:val="20"/>
              </w:rPr>
              <w:t>17</w:t>
            </w:r>
          </w:p>
        </w:tc>
        <w:tc>
          <w:tcPr>
            <w:tcW w:w="1276" w:type="dxa"/>
            <w:tcBorders>
              <w:top w:val="single" w:sz="12" w:space="0" w:color="auto"/>
              <w:left w:val="single" w:sz="12" w:space="0" w:color="auto"/>
              <w:bottom w:val="single" w:sz="12" w:space="0" w:color="auto"/>
              <w:right w:val="single" w:sz="12" w:space="0" w:color="auto"/>
            </w:tcBorders>
          </w:tcPr>
          <w:p w14:paraId="06BFA0C0" w14:textId="1742DC0D" w:rsidR="00C14085" w:rsidRPr="00D10CA4" w:rsidRDefault="002F76A3" w:rsidP="00F3562A">
            <w:pPr>
              <w:rPr>
                <w:rFonts w:ascii="Gilroy" w:eastAsia="Calibri" w:hAnsi="Gilroy" w:cs="Arial"/>
                <w:sz w:val="20"/>
                <w:szCs w:val="20"/>
              </w:rPr>
            </w:pPr>
            <w:r>
              <w:rPr>
                <w:rFonts w:ascii="Gilroy" w:eastAsia="Calibri" w:hAnsi="Gilroy" w:cs="Arial"/>
                <w:sz w:val="20"/>
                <w:szCs w:val="20"/>
              </w:rPr>
              <w:t>£297.16</w:t>
            </w:r>
          </w:p>
        </w:tc>
      </w:tr>
      <w:tr w:rsidR="0013585B" w14:paraId="1C036D29" w14:textId="77777777" w:rsidTr="006766A2">
        <w:tc>
          <w:tcPr>
            <w:tcW w:w="1550" w:type="dxa"/>
            <w:vMerge w:val="restart"/>
            <w:tcBorders>
              <w:top w:val="single" w:sz="12" w:space="0" w:color="auto"/>
              <w:left w:val="single" w:sz="12" w:space="0" w:color="auto"/>
              <w:right w:val="single" w:sz="12" w:space="0" w:color="auto"/>
            </w:tcBorders>
            <w:shd w:val="clear" w:color="auto" w:fill="7030A0"/>
            <w:vAlign w:val="center"/>
          </w:tcPr>
          <w:p w14:paraId="6751E0E8" w14:textId="7E14CC5A" w:rsidR="0013585B" w:rsidRPr="00D10CA4" w:rsidRDefault="006C474C" w:rsidP="00D10CA4">
            <w:pPr>
              <w:jc w:val="center"/>
              <w:rPr>
                <w:rFonts w:ascii="Gilroy" w:eastAsia="Calibri" w:hAnsi="Gilroy" w:cs="Arial"/>
                <w:color w:val="FFFFFF" w:themeColor="background1"/>
                <w:sz w:val="20"/>
                <w:szCs w:val="20"/>
              </w:rPr>
            </w:pPr>
            <w:r>
              <w:rPr>
                <w:rFonts w:ascii="Gilroy" w:eastAsia="Calibri" w:hAnsi="Gilroy" w:cs="Arial"/>
                <w:color w:val="FFFFFF" w:themeColor="background1"/>
                <w:sz w:val="20"/>
                <w:szCs w:val="20"/>
              </w:rPr>
              <w:t>Economy</w:t>
            </w:r>
          </w:p>
        </w:tc>
        <w:tc>
          <w:tcPr>
            <w:tcW w:w="1701" w:type="dxa"/>
            <w:gridSpan w:val="2"/>
            <w:tcBorders>
              <w:top w:val="single" w:sz="12" w:space="0" w:color="auto"/>
              <w:left w:val="single" w:sz="12" w:space="0" w:color="auto"/>
              <w:right w:val="single" w:sz="12" w:space="0" w:color="auto"/>
            </w:tcBorders>
            <w:shd w:val="clear" w:color="auto" w:fill="CC99FF"/>
            <w:vAlign w:val="center"/>
          </w:tcPr>
          <w:p w14:paraId="09591DF1" w14:textId="77777777" w:rsidR="006C474C" w:rsidRPr="006C474C"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Building diverse </w:t>
            </w:r>
          </w:p>
          <w:p w14:paraId="3ADE58AE" w14:textId="77777777" w:rsidR="006C474C" w:rsidRPr="006C474C"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and sustainable </w:t>
            </w:r>
          </w:p>
          <w:p w14:paraId="4B2E0011" w14:textId="7EFCD28A" w:rsidR="0013585B" w:rsidRPr="00D10CA4"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supply chains</w:t>
            </w:r>
          </w:p>
        </w:tc>
        <w:tc>
          <w:tcPr>
            <w:tcW w:w="1984" w:type="dxa"/>
            <w:tcBorders>
              <w:top w:val="single" w:sz="12" w:space="0" w:color="auto"/>
              <w:left w:val="single" w:sz="12" w:space="0" w:color="auto"/>
              <w:bottom w:val="single" w:sz="12" w:space="0" w:color="auto"/>
              <w:right w:val="single" w:sz="12" w:space="0" w:color="auto"/>
            </w:tcBorders>
          </w:tcPr>
          <w:p w14:paraId="3EC57992" w14:textId="239510A8" w:rsidR="0013585B" w:rsidRPr="00D10CA4" w:rsidRDefault="006C474C" w:rsidP="00F3562A">
            <w:pPr>
              <w:rPr>
                <w:rFonts w:ascii="Gilroy" w:eastAsia="Calibri" w:hAnsi="Gilroy" w:cs="Arial"/>
                <w:sz w:val="20"/>
                <w:szCs w:val="20"/>
              </w:rPr>
            </w:pPr>
            <w:r w:rsidRPr="006C474C">
              <w:rPr>
                <w:rFonts w:ascii="Gilroy" w:eastAsia="Calibri" w:hAnsi="Gilroy" w:cs="Arial"/>
                <w:sz w:val="20"/>
                <w:szCs w:val="20"/>
              </w:rPr>
              <w:t>Spend with local companies in the supply chain</w:t>
            </w:r>
          </w:p>
        </w:tc>
        <w:tc>
          <w:tcPr>
            <w:tcW w:w="1418" w:type="dxa"/>
            <w:tcBorders>
              <w:top w:val="single" w:sz="12" w:space="0" w:color="auto"/>
              <w:left w:val="single" w:sz="12" w:space="0" w:color="auto"/>
              <w:bottom w:val="single" w:sz="12" w:space="0" w:color="auto"/>
              <w:right w:val="single" w:sz="12" w:space="0" w:color="auto"/>
            </w:tcBorders>
          </w:tcPr>
          <w:p w14:paraId="38D5B75F" w14:textId="72644BCC" w:rsidR="0013585B" w:rsidRPr="00D10CA4" w:rsidRDefault="00A31AF7" w:rsidP="00F3562A">
            <w:pPr>
              <w:rPr>
                <w:rFonts w:ascii="Gilroy" w:eastAsia="Calibri" w:hAnsi="Gilroy" w:cs="Arial"/>
                <w:sz w:val="20"/>
                <w:szCs w:val="20"/>
              </w:rPr>
            </w:pPr>
            <w:r>
              <w:rPr>
                <w:rFonts w:ascii="Gilroy" w:eastAsia="Calibri" w:hAnsi="Gilroy" w:cs="Arial"/>
                <w:sz w:val="20"/>
                <w:szCs w:val="20"/>
              </w:rPr>
              <w:t>£</w:t>
            </w:r>
          </w:p>
        </w:tc>
        <w:tc>
          <w:tcPr>
            <w:tcW w:w="1275" w:type="dxa"/>
            <w:tcBorders>
              <w:top w:val="single" w:sz="12" w:space="0" w:color="auto"/>
              <w:left w:val="single" w:sz="12" w:space="0" w:color="auto"/>
              <w:bottom w:val="single" w:sz="12" w:space="0" w:color="auto"/>
              <w:right w:val="single" w:sz="12" w:space="0" w:color="auto"/>
            </w:tcBorders>
          </w:tcPr>
          <w:p w14:paraId="1B5FF0F3" w14:textId="4F7BCC1D" w:rsidR="0013585B" w:rsidRDefault="0013585B" w:rsidP="00F3562A">
            <w:pPr>
              <w:rPr>
                <w:rFonts w:ascii="Gilroy" w:eastAsia="Calibri" w:hAnsi="Gilroy" w:cs="Arial"/>
                <w:sz w:val="20"/>
                <w:szCs w:val="20"/>
              </w:rPr>
            </w:pPr>
            <w:r>
              <w:rPr>
                <w:rFonts w:ascii="Gilroy" w:eastAsia="Calibri" w:hAnsi="Gilroy" w:cs="Arial"/>
                <w:sz w:val="20"/>
                <w:szCs w:val="20"/>
              </w:rPr>
              <w:t>£1</w:t>
            </w:r>
            <w:r w:rsidR="004C3445">
              <w:rPr>
                <w:rFonts w:ascii="Gilroy" w:eastAsia="Calibri" w:hAnsi="Gilroy" w:cs="Arial"/>
                <w:sz w:val="20"/>
                <w:szCs w:val="20"/>
              </w:rPr>
              <w:t>.07</w:t>
            </w:r>
          </w:p>
          <w:p w14:paraId="79E88F79" w14:textId="6D30868F" w:rsidR="0013585B" w:rsidRPr="00D10CA4" w:rsidRDefault="0013585B" w:rsidP="00F3562A">
            <w:pPr>
              <w:rPr>
                <w:rFonts w:ascii="Gilroy" w:eastAsia="Calibri" w:hAnsi="Gilroy" w:cs="Arial"/>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5761D967" w14:textId="0D947E74" w:rsidR="0013585B" w:rsidRDefault="00CF69D6" w:rsidP="00F3562A">
            <w:pPr>
              <w:rPr>
                <w:rFonts w:ascii="Gilroy" w:eastAsia="Calibri" w:hAnsi="Gilroy" w:cs="Arial"/>
                <w:sz w:val="20"/>
                <w:szCs w:val="20"/>
              </w:rPr>
            </w:pPr>
            <w:r>
              <w:rPr>
                <w:rFonts w:ascii="Gilroy" w:eastAsia="Calibri" w:hAnsi="Gilroy" w:cs="Arial"/>
                <w:sz w:val="20"/>
                <w:szCs w:val="20"/>
              </w:rPr>
              <w:t>£1,700,000</w:t>
            </w:r>
          </w:p>
          <w:p w14:paraId="52F5E9D2" w14:textId="77777777" w:rsidR="0013585B" w:rsidRDefault="0013585B" w:rsidP="00F3562A">
            <w:pPr>
              <w:rPr>
                <w:rFonts w:ascii="Gilroy" w:eastAsia="Calibri" w:hAnsi="Gilroy" w:cs="Arial"/>
                <w:sz w:val="20"/>
                <w:szCs w:val="20"/>
              </w:rPr>
            </w:pPr>
          </w:p>
          <w:p w14:paraId="69D51E99" w14:textId="29C42BEC" w:rsidR="0013585B" w:rsidRDefault="0013585B" w:rsidP="00F3562A">
            <w:pPr>
              <w:rPr>
                <w:rFonts w:ascii="Gilroy" w:eastAsia="Calibri" w:hAnsi="Gilroy" w:cs="Arial"/>
                <w:sz w:val="20"/>
                <w:szCs w:val="20"/>
              </w:rPr>
            </w:pPr>
          </w:p>
        </w:tc>
        <w:tc>
          <w:tcPr>
            <w:tcW w:w="1276" w:type="dxa"/>
            <w:tcBorders>
              <w:top w:val="single" w:sz="12" w:space="0" w:color="auto"/>
              <w:left w:val="single" w:sz="12" w:space="0" w:color="auto"/>
              <w:bottom w:val="single" w:sz="12" w:space="0" w:color="auto"/>
              <w:right w:val="single" w:sz="12" w:space="0" w:color="auto"/>
            </w:tcBorders>
          </w:tcPr>
          <w:p w14:paraId="3003C759" w14:textId="43D818D2" w:rsidR="0013585B" w:rsidRDefault="006766A2" w:rsidP="00F3562A">
            <w:pPr>
              <w:rPr>
                <w:rFonts w:ascii="Gilroy" w:eastAsia="Calibri" w:hAnsi="Gilroy" w:cs="Arial"/>
                <w:sz w:val="20"/>
                <w:szCs w:val="20"/>
              </w:rPr>
            </w:pPr>
            <w:r>
              <w:rPr>
                <w:rFonts w:ascii="Gilroy" w:eastAsia="Calibri" w:hAnsi="Gilroy" w:cs="Arial"/>
                <w:sz w:val="20"/>
                <w:szCs w:val="20"/>
              </w:rPr>
              <w:t>£1,819,000</w:t>
            </w:r>
          </w:p>
        </w:tc>
      </w:tr>
      <w:tr w:rsidR="006C474C" w14:paraId="12D7F9E3" w14:textId="77777777" w:rsidTr="006766A2">
        <w:tc>
          <w:tcPr>
            <w:tcW w:w="1550" w:type="dxa"/>
            <w:vMerge/>
            <w:tcBorders>
              <w:left w:val="single" w:sz="12" w:space="0" w:color="auto"/>
              <w:right w:val="single" w:sz="12" w:space="0" w:color="auto"/>
            </w:tcBorders>
            <w:shd w:val="clear" w:color="auto" w:fill="7030A0"/>
            <w:vAlign w:val="center"/>
          </w:tcPr>
          <w:p w14:paraId="2D0D7E58" w14:textId="3EC799DC" w:rsidR="006C474C" w:rsidRPr="00D10CA4" w:rsidRDefault="006C474C" w:rsidP="00D10CA4">
            <w:pPr>
              <w:jc w:val="center"/>
              <w:rPr>
                <w:rFonts w:ascii="Gilroy" w:eastAsia="Calibri" w:hAnsi="Gilroy" w:cs="Arial"/>
                <w:color w:val="FFFFFF" w:themeColor="background1"/>
                <w:sz w:val="20"/>
                <w:szCs w:val="20"/>
              </w:rPr>
            </w:pPr>
          </w:p>
        </w:tc>
        <w:tc>
          <w:tcPr>
            <w:tcW w:w="1701" w:type="dxa"/>
            <w:gridSpan w:val="2"/>
            <w:vMerge w:val="restart"/>
            <w:tcBorders>
              <w:left w:val="single" w:sz="12" w:space="0" w:color="auto"/>
              <w:right w:val="single" w:sz="12" w:space="0" w:color="auto"/>
            </w:tcBorders>
            <w:shd w:val="clear" w:color="auto" w:fill="CC99FF"/>
            <w:vAlign w:val="center"/>
          </w:tcPr>
          <w:p w14:paraId="0D854B22" w14:textId="77777777" w:rsidR="006C474C" w:rsidRPr="006C474C"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Promoting </w:t>
            </w:r>
          </w:p>
          <w:p w14:paraId="4DA001E9" w14:textId="77777777" w:rsidR="006C474C" w:rsidRPr="006C474C"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wellbeing and </w:t>
            </w:r>
          </w:p>
          <w:p w14:paraId="0E762815" w14:textId="77777777" w:rsidR="006C474C" w:rsidRPr="006C474C"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diversity in the </w:t>
            </w:r>
          </w:p>
          <w:p w14:paraId="79B4CB29" w14:textId="65EC5856" w:rsidR="006C474C" w:rsidRPr="00D10CA4" w:rsidRDefault="006C474C" w:rsidP="006C474C">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workplace</w:t>
            </w:r>
          </w:p>
        </w:tc>
        <w:tc>
          <w:tcPr>
            <w:tcW w:w="1984" w:type="dxa"/>
            <w:tcBorders>
              <w:top w:val="single" w:sz="12" w:space="0" w:color="auto"/>
              <w:left w:val="single" w:sz="12" w:space="0" w:color="auto"/>
              <w:bottom w:val="single" w:sz="12" w:space="0" w:color="auto"/>
              <w:right w:val="single" w:sz="12" w:space="0" w:color="auto"/>
            </w:tcBorders>
          </w:tcPr>
          <w:p w14:paraId="27E2D1E4" w14:textId="75ADD181" w:rsidR="006C474C" w:rsidRPr="00D10CA4" w:rsidRDefault="006C474C" w:rsidP="00F3562A">
            <w:pPr>
              <w:rPr>
                <w:rFonts w:ascii="Gilroy" w:eastAsia="Calibri" w:hAnsi="Gilroy" w:cs="Arial"/>
                <w:sz w:val="20"/>
                <w:szCs w:val="20"/>
              </w:rPr>
            </w:pPr>
            <w:r w:rsidRPr="006C474C">
              <w:rPr>
                <w:rFonts w:ascii="Gilroy" w:eastAsia="Calibri" w:hAnsi="Gilroy" w:cs="Arial"/>
                <w:sz w:val="20"/>
                <w:szCs w:val="20"/>
              </w:rPr>
              <w:t xml:space="preserve">Support for common mental health issues </w:t>
            </w:r>
          </w:p>
        </w:tc>
        <w:tc>
          <w:tcPr>
            <w:tcW w:w="1418" w:type="dxa"/>
            <w:tcBorders>
              <w:top w:val="single" w:sz="12" w:space="0" w:color="auto"/>
              <w:left w:val="single" w:sz="12" w:space="0" w:color="auto"/>
              <w:bottom w:val="single" w:sz="12" w:space="0" w:color="auto"/>
              <w:right w:val="single" w:sz="12" w:space="0" w:color="auto"/>
            </w:tcBorders>
          </w:tcPr>
          <w:p w14:paraId="439AE42E" w14:textId="130A02DB" w:rsidR="006C474C" w:rsidRPr="00D10CA4" w:rsidRDefault="00A31AF7" w:rsidP="00F3562A">
            <w:pPr>
              <w:rPr>
                <w:rFonts w:ascii="Gilroy" w:eastAsia="Calibri" w:hAnsi="Gilroy" w:cs="Arial"/>
                <w:sz w:val="20"/>
                <w:szCs w:val="20"/>
              </w:rPr>
            </w:pPr>
            <w:r>
              <w:rPr>
                <w:rFonts w:ascii="Gilroy" w:eastAsia="Calibri" w:hAnsi="Gilroy" w:cs="Arial"/>
                <w:sz w:val="20"/>
                <w:szCs w:val="20"/>
              </w:rPr>
              <w:t>N</w:t>
            </w:r>
            <w:r w:rsidRPr="00A31AF7">
              <w:rPr>
                <w:rFonts w:ascii="Gilroy" w:eastAsia="Calibri" w:hAnsi="Gilroy" w:cs="Arial"/>
                <w:sz w:val="20"/>
                <w:szCs w:val="20"/>
              </w:rPr>
              <w:t>o. employees provided access</w:t>
            </w:r>
          </w:p>
        </w:tc>
        <w:tc>
          <w:tcPr>
            <w:tcW w:w="1275" w:type="dxa"/>
            <w:tcBorders>
              <w:top w:val="single" w:sz="12" w:space="0" w:color="auto"/>
              <w:left w:val="single" w:sz="12" w:space="0" w:color="auto"/>
              <w:bottom w:val="single" w:sz="12" w:space="0" w:color="auto"/>
              <w:right w:val="single" w:sz="12" w:space="0" w:color="auto"/>
            </w:tcBorders>
          </w:tcPr>
          <w:p w14:paraId="28309613" w14:textId="2A3DFAB0" w:rsidR="006C474C" w:rsidRPr="00D10CA4" w:rsidRDefault="006C474C" w:rsidP="00F3562A">
            <w:pPr>
              <w:rPr>
                <w:rFonts w:ascii="Gilroy" w:eastAsia="Calibri" w:hAnsi="Gilroy" w:cs="Arial"/>
                <w:sz w:val="20"/>
                <w:szCs w:val="20"/>
              </w:rPr>
            </w:pPr>
            <w:r w:rsidRPr="00D10CA4">
              <w:rPr>
                <w:rFonts w:ascii="Gilroy" w:eastAsia="Calibri" w:hAnsi="Gilroy" w:cs="Arial"/>
                <w:sz w:val="20"/>
                <w:szCs w:val="20"/>
              </w:rPr>
              <w:t>£</w:t>
            </w:r>
            <w:r w:rsidR="004C3445">
              <w:rPr>
                <w:rFonts w:ascii="Gilroy" w:eastAsia="Calibri" w:hAnsi="Gilroy" w:cs="Arial"/>
                <w:sz w:val="20"/>
                <w:szCs w:val="20"/>
              </w:rPr>
              <w:t>470.60</w:t>
            </w:r>
          </w:p>
        </w:tc>
        <w:tc>
          <w:tcPr>
            <w:tcW w:w="1418" w:type="dxa"/>
            <w:tcBorders>
              <w:top w:val="single" w:sz="12" w:space="0" w:color="auto"/>
              <w:left w:val="single" w:sz="12" w:space="0" w:color="auto"/>
              <w:bottom w:val="single" w:sz="12" w:space="0" w:color="auto"/>
              <w:right w:val="single" w:sz="12" w:space="0" w:color="auto"/>
            </w:tcBorders>
          </w:tcPr>
          <w:p w14:paraId="4F107212" w14:textId="51D2A92E" w:rsidR="006C474C" w:rsidRPr="00D10CA4" w:rsidRDefault="00233CC8" w:rsidP="00F3562A">
            <w:pPr>
              <w:rPr>
                <w:rFonts w:ascii="Gilroy" w:eastAsia="Calibri" w:hAnsi="Gilroy" w:cs="Arial"/>
                <w:sz w:val="20"/>
                <w:szCs w:val="20"/>
              </w:rPr>
            </w:pPr>
            <w:r>
              <w:rPr>
                <w:rFonts w:ascii="Gilroy" w:eastAsia="Calibri" w:hAnsi="Gilroy" w:cs="Arial"/>
                <w:sz w:val="20"/>
                <w:szCs w:val="20"/>
              </w:rPr>
              <w:t>31</w:t>
            </w:r>
          </w:p>
        </w:tc>
        <w:tc>
          <w:tcPr>
            <w:tcW w:w="1276" w:type="dxa"/>
            <w:tcBorders>
              <w:top w:val="single" w:sz="12" w:space="0" w:color="auto"/>
              <w:left w:val="single" w:sz="12" w:space="0" w:color="auto"/>
              <w:bottom w:val="single" w:sz="12" w:space="0" w:color="auto"/>
              <w:right w:val="single" w:sz="12" w:space="0" w:color="auto"/>
            </w:tcBorders>
          </w:tcPr>
          <w:p w14:paraId="174A2772" w14:textId="4694B8C5" w:rsidR="006C474C" w:rsidRPr="00D10CA4" w:rsidRDefault="00233CC8" w:rsidP="00F3562A">
            <w:pPr>
              <w:rPr>
                <w:rFonts w:ascii="Gilroy" w:eastAsia="Calibri" w:hAnsi="Gilroy" w:cs="Arial"/>
                <w:sz w:val="20"/>
                <w:szCs w:val="20"/>
              </w:rPr>
            </w:pPr>
            <w:r>
              <w:rPr>
                <w:rFonts w:ascii="Gilroy" w:eastAsia="Calibri" w:hAnsi="Gilroy" w:cs="Arial"/>
                <w:sz w:val="20"/>
                <w:szCs w:val="20"/>
              </w:rPr>
              <w:t>£14,545.82</w:t>
            </w:r>
          </w:p>
        </w:tc>
      </w:tr>
      <w:tr w:rsidR="006C474C" w14:paraId="3748EFC5" w14:textId="77777777" w:rsidTr="006766A2">
        <w:tc>
          <w:tcPr>
            <w:tcW w:w="1550" w:type="dxa"/>
            <w:vMerge/>
            <w:tcBorders>
              <w:left w:val="single" w:sz="12" w:space="0" w:color="auto"/>
              <w:right w:val="single" w:sz="12" w:space="0" w:color="auto"/>
            </w:tcBorders>
            <w:shd w:val="clear" w:color="auto" w:fill="7030A0"/>
            <w:vAlign w:val="center"/>
          </w:tcPr>
          <w:p w14:paraId="5763B331" w14:textId="77777777" w:rsidR="006C474C" w:rsidRPr="00D10CA4" w:rsidRDefault="006C474C" w:rsidP="00D10CA4">
            <w:pPr>
              <w:jc w:val="center"/>
              <w:rPr>
                <w:rFonts w:ascii="Gilroy" w:eastAsia="Calibri" w:hAnsi="Gilroy" w:cs="Arial"/>
                <w:sz w:val="20"/>
                <w:szCs w:val="20"/>
              </w:rPr>
            </w:pPr>
          </w:p>
        </w:tc>
        <w:tc>
          <w:tcPr>
            <w:tcW w:w="1701" w:type="dxa"/>
            <w:gridSpan w:val="2"/>
            <w:vMerge/>
            <w:tcBorders>
              <w:left w:val="single" w:sz="12" w:space="0" w:color="auto"/>
              <w:right w:val="single" w:sz="12" w:space="0" w:color="auto"/>
            </w:tcBorders>
            <w:shd w:val="clear" w:color="auto" w:fill="CC99FF"/>
            <w:vAlign w:val="center"/>
          </w:tcPr>
          <w:p w14:paraId="26DE47ED" w14:textId="77777777" w:rsidR="006C474C" w:rsidRPr="00D10CA4" w:rsidRDefault="006C474C" w:rsidP="00D10CA4">
            <w:pPr>
              <w:jc w:val="center"/>
              <w:rPr>
                <w:rFonts w:ascii="Gilroy" w:eastAsia="Calibri" w:hAnsi="Gilroy" w:cs="Arial"/>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387A22DE" w14:textId="6AE887C7" w:rsidR="006C474C" w:rsidRPr="00D10CA4" w:rsidRDefault="006C474C" w:rsidP="00F3562A">
            <w:pPr>
              <w:rPr>
                <w:rFonts w:ascii="Gilroy" w:eastAsia="Calibri" w:hAnsi="Gilroy" w:cs="Arial"/>
                <w:sz w:val="20"/>
                <w:szCs w:val="20"/>
              </w:rPr>
            </w:pPr>
            <w:r w:rsidRPr="006C474C">
              <w:rPr>
                <w:rFonts w:ascii="Gilroy" w:eastAsia="Calibri" w:hAnsi="Gilroy" w:cs="Arial"/>
                <w:sz w:val="20"/>
                <w:szCs w:val="20"/>
              </w:rPr>
              <w:t xml:space="preserve">Support for mental health awareness campaigns for staff </w:t>
            </w:r>
          </w:p>
        </w:tc>
        <w:tc>
          <w:tcPr>
            <w:tcW w:w="1418" w:type="dxa"/>
            <w:tcBorders>
              <w:top w:val="single" w:sz="12" w:space="0" w:color="auto"/>
              <w:left w:val="single" w:sz="12" w:space="0" w:color="auto"/>
              <w:bottom w:val="single" w:sz="12" w:space="0" w:color="auto"/>
              <w:right w:val="single" w:sz="12" w:space="0" w:color="auto"/>
            </w:tcBorders>
          </w:tcPr>
          <w:p w14:paraId="40987B56" w14:textId="0CB0D802" w:rsidR="006C474C" w:rsidRPr="00D10CA4" w:rsidRDefault="00A31AF7" w:rsidP="00F3562A">
            <w:pPr>
              <w:rPr>
                <w:rFonts w:ascii="Gilroy" w:eastAsia="Calibri" w:hAnsi="Gilroy" w:cs="Arial"/>
                <w:sz w:val="20"/>
                <w:szCs w:val="20"/>
              </w:rPr>
            </w:pPr>
            <w:r w:rsidRPr="00A31AF7">
              <w:rPr>
                <w:rFonts w:ascii="Gilroy" w:eastAsia="Calibri" w:hAnsi="Gilroy" w:cs="Arial"/>
                <w:sz w:val="20"/>
                <w:szCs w:val="20"/>
              </w:rPr>
              <w:t>£ invested inc. time, materials, equipment etc</w:t>
            </w:r>
          </w:p>
        </w:tc>
        <w:tc>
          <w:tcPr>
            <w:tcW w:w="1275" w:type="dxa"/>
            <w:tcBorders>
              <w:top w:val="single" w:sz="12" w:space="0" w:color="auto"/>
              <w:left w:val="single" w:sz="12" w:space="0" w:color="auto"/>
              <w:bottom w:val="single" w:sz="12" w:space="0" w:color="auto"/>
              <w:right w:val="single" w:sz="12" w:space="0" w:color="auto"/>
            </w:tcBorders>
          </w:tcPr>
          <w:p w14:paraId="34C0602B" w14:textId="11A7C107" w:rsidR="006C474C" w:rsidRPr="00D10CA4" w:rsidRDefault="006C474C" w:rsidP="00F3562A">
            <w:pPr>
              <w:rPr>
                <w:rFonts w:ascii="Gilroy" w:eastAsia="Calibri" w:hAnsi="Gilroy" w:cs="Arial"/>
                <w:sz w:val="20"/>
                <w:szCs w:val="20"/>
              </w:rPr>
            </w:pPr>
            <w:r w:rsidRPr="00D10CA4">
              <w:rPr>
                <w:rFonts w:ascii="Gilroy" w:eastAsia="Calibri" w:hAnsi="Gilroy" w:cs="Arial"/>
                <w:sz w:val="20"/>
                <w:szCs w:val="20"/>
              </w:rPr>
              <w:t>£1</w:t>
            </w:r>
            <w:r w:rsidR="004C3445">
              <w:rPr>
                <w:rFonts w:ascii="Gilroy" w:eastAsia="Calibri" w:hAnsi="Gilroy" w:cs="Arial"/>
                <w:sz w:val="20"/>
                <w:szCs w:val="20"/>
              </w:rPr>
              <w:t>.00</w:t>
            </w:r>
          </w:p>
        </w:tc>
        <w:tc>
          <w:tcPr>
            <w:tcW w:w="1418" w:type="dxa"/>
            <w:tcBorders>
              <w:top w:val="single" w:sz="12" w:space="0" w:color="auto"/>
              <w:left w:val="single" w:sz="12" w:space="0" w:color="auto"/>
              <w:bottom w:val="single" w:sz="12" w:space="0" w:color="auto"/>
              <w:right w:val="single" w:sz="12" w:space="0" w:color="auto"/>
            </w:tcBorders>
          </w:tcPr>
          <w:p w14:paraId="074E99E0" w14:textId="5A135E75" w:rsidR="006C474C" w:rsidRPr="00D10CA4" w:rsidRDefault="00233CC8" w:rsidP="00F3562A">
            <w:pPr>
              <w:rPr>
                <w:rFonts w:ascii="Gilroy" w:eastAsia="Calibri" w:hAnsi="Gilroy" w:cs="Arial"/>
                <w:sz w:val="20"/>
                <w:szCs w:val="20"/>
              </w:rPr>
            </w:pPr>
            <w:r>
              <w:rPr>
                <w:rFonts w:ascii="Gilroy" w:eastAsia="Calibri" w:hAnsi="Gilroy" w:cs="Arial"/>
                <w:sz w:val="20"/>
                <w:szCs w:val="20"/>
              </w:rPr>
              <w:t>£340</w:t>
            </w:r>
          </w:p>
        </w:tc>
        <w:tc>
          <w:tcPr>
            <w:tcW w:w="1276" w:type="dxa"/>
            <w:tcBorders>
              <w:top w:val="single" w:sz="12" w:space="0" w:color="auto"/>
              <w:left w:val="single" w:sz="12" w:space="0" w:color="auto"/>
              <w:bottom w:val="single" w:sz="12" w:space="0" w:color="auto"/>
              <w:right w:val="single" w:sz="12" w:space="0" w:color="auto"/>
            </w:tcBorders>
          </w:tcPr>
          <w:p w14:paraId="5FA425BF" w14:textId="1E797990" w:rsidR="006C474C" w:rsidRPr="00D10CA4" w:rsidRDefault="00233CC8" w:rsidP="00F3562A">
            <w:pPr>
              <w:rPr>
                <w:rFonts w:ascii="Gilroy" w:eastAsia="Calibri" w:hAnsi="Gilroy" w:cs="Arial"/>
                <w:sz w:val="20"/>
                <w:szCs w:val="20"/>
              </w:rPr>
            </w:pPr>
            <w:r>
              <w:rPr>
                <w:rFonts w:ascii="Gilroy" w:eastAsia="Calibri" w:hAnsi="Gilroy" w:cs="Arial"/>
                <w:sz w:val="20"/>
                <w:szCs w:val="20"/>
              </w:rPr>
              <w:t>£340</w:t>
            </w:r>
          </w:p>
        </w:tc>
      </w:tr>
      <w:tr w:rsidR="001F3C2E" w14:paraId="73148952" w14:textId="77777777" w:rsidTr="006766A2">
        <w:tc>
          <w:tcPr>
            <w:tcW w:w="1550" w:type="dxa"/>
            <w:vMerge w:val="restart"/>
            <w:tcBorders>
              <w:top w:val="single" w:sz="12" w:space="0" w:color="auto"/>
              <w:left w:val="single" w:sz="12" w:space="0" w:color="auto"/>
              <w:right w:val="single" w:sz="12" w:space="0" w:color="auto"/>
            </w:tcBorders>
            <w:shd w:val="clear" w:color="auto" w:fill="FFC000"/>
            <w:vAlign w:val="center"/>
          </w:tcPr>
          <w:p w14:paraId="6833876B" w14:textId="77777777" w:rsidR="001F3C2E" w:rsidRDefault="001F3C2E" w:rsidP="001F3C2E">
            <w:pPr>
              <w:jc w:val="center"/>
              <w:rPr>
                <w:rFonts w:ascii="Gilroy" w:eastAsia="Calibri" w:hAnsi="Gilroy" w:cs="Arial"/>
                <w:color w:val="FFFFFF" w:themeColor="background1"/>
                <w:sz w:val="20"/>
                <w:szCs w:val="20"/>
              </w:rPr>
            </w:pPr>
            <w:r>
              <w:rPr>
                <w:rFonts w:ascii="Gilroy" w:eastAsia="Calibri" w:hAnsi="Gilroy" w:cs="Arial"/>
                <w:color w:val="FFFFFF" w:themeColor="background1"/>
                <w:sz w:val="20"/>
                <w:szCs w:val="20"/>
              </w:rPr>
              <w:t>Community</w:t>
            </w:r>
          </w:p>
          <w:p w14:paraId="7A72744A" w14:textId="45B27793" w:rsidR="001F3C2E" w:rsidRPr="00D10CA4" w:rsidRDefault="001F3C2E" w:rsidP="001F3C2E">
            <w:pPr>
              <w:rPr>
                <w:rFonts w:ascii="Gilroy" w:eastAsia="Calibri" w:hAnsi="Gilroy" w:cs="Arial"/>
                <w:color w:val="FFFFFF" w:themeColor="background1"/>
                <w:sz w:val="20"/>
                <w:szCs w:val="20"/>
              </w:rPr>
            </w:pPr>
          </w:p>
        </w:tc>
        <w:tc>
          <w:tcPr>
            <w:tcW w:w="1701" w:type="dxa"/>
            <w:gridSpan w:val="2"/>
            <w:vMerge w:val="restart"/>
            <w:tcBorders>
              <w:top w:val="single" w:sz="12" w:space="0" w:color="auto"/>
              <w:left w:val="single" w:sz="12" w:space="0" w:color="auto"/>
              <w:right w:val="single" w:sz="12" w:space="0" w:color="auto"/>
            </w:tcBorders>
            <w:shd w:val="clear" w:color="auto" w:fill="FFE599" w:themeFill="accent4" w:themeFillTint="66"/>
            <w:vAlign w:val="center"/>
          </w:tcPr>
          <w:p w14:paraId="4B9CD816" w14:textId="77777777" w:rsidR="001F3C2E" w:rsidRPr="006C474C" w:rsidRDefault="001F3C2E" w:rsidP="001F3C2E">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Building </w:t>
            </w:r>
          </w:p>
          <w:p w14:paraId="5B1AA732" w14:textId="77777777" w:rsidR="001F3C2E" w:rsidRPr="006C474C" w:rsidRDefault="001F3C2E" w:rsidP="001F3C2E">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 xml:space="preserve">resilient </w:t>
            </w:r>
          </w:p>
          <w:p w14:paraId="13E4473A" w14:textId="288D15E3" w:rsidR="001F3C2E" w:rsidRPr="00D10CA4" w:rsidRDefault="001F3C2E" w:rsidP="001F3C2E">
            <w:pPr>
              <w:jc w:val="center"/>
              <w:rPr>
                <w:rFonts w:ascii="Gilroy" w:eastAsia="Calibri" w:hAnsi="Gilroy" w:cs="Arial"/>
                <w:color w:val="FFFFFF" w:themeColor="background1"/>
                <w:sz w:val="20"/>
                <w:szCs w:val="20"/>
              </w:rPr>
            </w:pPr>
            <w:r w:rsidRPr="006C474C">
              <w:rPr>
                <w:rFonts w:ascii="Gilroy" w:eastAsia="Calibri" w:hAnsi="Gilroy" w:cs="Arial"/>
                <w:color w:val="FFFFFF" w:themeColor="background1"/>
                <w:sz w:val="20"/>
                <w:szCs w:val="20"/>
              </w:rPr>
              <w:t>communities</w:t>
            </w:r>
          </w:p>
        </w:tc>
        <w:tc>
          <w:tcPr>
            <w:tcW w:w="1984" w:type="dxa"/>
            <w:tcBorders>
              <w:top w:val="single" w:sz="12" w:space="0" w:color="auto"/>
              <w:left w:val="single" w:sz="12" w:space="0" w:color="auto"/>
              <w:bottom w:val="single" w:sz="12" w:space="0" w:color="auto"/>
              <w:right w:val="single" w:sz="12" w:space="0" w:color="auto"/>
            </w:tcBorders>
          </w:tcPr>
          <w:p w14:paraId="378D37CA" w14:textId="42345D91" w:rsidR="001F3C2E" w:rsidRPr="00D10CA4" w:rsidRDefault="001F3C2E" w:rsidP="001F3C2E">
            <w:pPr>
              <w:rPr>
                <w:rFonts w:ascii="Gilroy" w:eastAsia="Calibri" w:hAnsi="Gilroy" w:cs="Arial"/>
                <w:sz w:val="20"/>
                <w:szCs w:val="20"/>
              </w:rPr>
            </w:pPr>
            <w:r w:rsidRPr="006C474C">
              <w:rPr>
                <w:rFonts w:ascii="Gilroy" w:eastAsia="Calibri" w:hAnsi="Gilroy" w:cs="Arial"/>
                <w:sz w:val="20"/>
                <w:szCs w:val="20"/>
              </w:rPr>
              <w:t>Support for local community projects and VCSEs through donations</w:t>
            </w:r>
          </w:p>
        </w:tc>
        <w:tc>
          <w:tcPr>
            <w:tcW w:w="1418" w:type="dxa"/>
            <w:tcBorders>
              <w:top w:val="single" w:sz="12" w:space="0" w:color="auto"/>
              <w:left w:val="single" w:sz="12" w:space="0" w:color="auto"/>
              <w:bottom w:val="single" w:sz="12" w:space="0" w:color="auto"/>
              <w:right w:val="single" w:sz="12" w:space="0" w:color="auto"/>
            </w:tcBorders>
          </w:tcPr>
          <w:p w14:paraId="3FA2114E" w14:textId="4B6A6AF9" w:rsidR="001F3C2E" w:rsidRPr="00D10CA4" w:rsidRDefault="001F3C2E" w:rsidP="001F3C2E">
            <w:pPr>
              <w:rPr>
                <w:rFonts w:ascii="Gilroy" w:eastAsia="Calibri" w:hAnsi="Gilroy" w:cs="Arial"/>
                <w:sz w:val="20"/>
                <w:szCs w:val="20"/>
              </w:rPr>
            </w:pPr>
            <w:r>
              <w:rPr>
                <w:rFonts w:ascii="Gilroy" w:eastAsia="Calibri" w:hAnsi="Gilroy" w:cs="Arial"/>
                <w:sz w:val="20"/>
                <w:szCs w:val="20"/>
              </w:rPr>
              <w:t>£ invested</w:t>
            </w:r>
          </w:p>
        </w:tc>
        <w:tc>
          <w:tcPr>
            <w:tcW w:w="1275" w:type="dxa"/>
            <w:tcBorders>
              <w:top w:val="single" w:sz="12" w:space="0" w:color="auto"/>
              <w:left w:val="single" w:sz="12" w:space="0" w:color="auto"/>
              <w:bottom w:val="single" w:sz="12" w:space="0" w:color="auto"/>
              <w:right w:val="single" w:sz="12" w:space="0" w:color="auto"/>
            </w:tcBorders>
          </w:tcPr>
          <w:p w14:paraId="477EBDC5" w14:textId="09F7357D" w:rsidR="001F3C2E" w:rsidRPr="00D10CA4" w:rsidRDefault="001F3C2E" w:rsidP="001F3C2E">
            <w:pPr>
              <w:rPr>
                <w:rFonts w:ascii="Gilroy" w:eastAsia="Calibri" w:hAnsi="Gilroy" w:cs="Arial"/>
                <w:sz w:val="20"/>
                <w:szCs w:val="20"/>
              </w:rPr>
            </w:pPr>
            <w:r>
              <w:rPr>
                <w:rFonts w:ascii="Gilroy" w:eastAsia="Calibri" w:hAnsi="Gilroy" w:cs="Arial"/>
                <w:sz w:val="20"/>
                <w:szCs w:val="20"/>
              </w:rPr>
              <w:t>£1.00</w:t>
            </w:r>
          </w:p>
        </w:tc>
        <w:tc>
          <w:tcPr>
            <w:tcW w:w="1418" w:type="dxa"/>
            <w:tcBorders>
              <w:top w:val="single" w:sz="12" w:space="0" w:color="auto"/>
              <w:left w:val="single" w:sz="12" w:space="0" w:color="auto"/>
              <w:bottom w:val="single" w:sz="12" w:space="0" w:color="auto"/>
              <w:right w:val="single" w:sz="12" w:space="0" w:color="auto"/>
            </w:tcBorders>
          </w:tcPr>
          <w:p w14:paraId="0FE0025B" w14:textId="2EE06C6A" w:rsidR="001F3C2E" w:rsidRPr="00D10CA4" w:rsidRDefault="001F3C2E" w:rsidP="001F3C2E">
            <w:pPr>
              <w:rPr>
                <w:rFonts w:ascii="Gilroy" w:eastAsia="Calibri" w:hAnsi="Gilroy" w:cs="Arial"/>
                <w:sz w:val="20"/>
                <w:szCs w:val="20"/>
              </w:rPr>
            </w:pPr>
            <w:r>
              <w:rPr>
                <w:rFonts w:ascii="Gilroy" w:eastAsia="Calibri" w:hAnsi="Gilroy" w:cs="Arial"/>
                <w:sz w:val="20"/>
                <w:szCs w:val="20"/>
              </w:rPr>
              <w:t>£850</w:t>
            </w:r>
          </w:p>
        </w:tc>
        <w:tc>
          <w:tcPr>
            <w:tcW w:w="1276" w:type="dxa"/>
            <w:tcBorders>
              <w:top w:val="single" w:sz="12" w:space="0" w:color="auto"/>
              <w:left w:val="single" w:sz="12" w:space="0" w:color="auto"/>
              <w:bottom w:val="single" w:sz="12" w:space="0" w:color="auto"/>
              <w:right w:val="single" w:sz="12" w:space="0" w:color="auto"/>
            </w:tcBorders>
          </w:tcPr>
          <w:p w14:paraId="7955FE95" w14:textId="5755A2E6" w:rsidR="001F3C2E" w:rsidRPr="00D10CA4" w:rsidRDefault="001F3C2E" w:rsidP="001F3C2E">
            <w:pPr>
              <w:rPr>
                <w:rFonts w:ascii="Gilroy" w:eastAsia="Calibri" w:hAnsi="Gilroy" w:cs="Arial"/>
                <w:sz w:val="20"/>
                <w:szCs w:val="20"/>
              </w:rPr>
            </w:pPr>
            <w:r>
              <w:rPr>
                <w:rFonts w:ascii="Gilroy" w:eastAsia="Calibri" w:hAnsi="Gilroy" w:cs="Arial"/>
                <w:sz w:val="20"/>
                <w:szCs w:val="20"/>
              </w:rPr>
              <w:t>£850</w:t>
            </w:r>
          </w:p>
        </w:tc>
      </w:tr>
      <w:tr w:rsidR="001F3C2E" w14:paraId="13A3A3FC" w14:textId="77777777" w:rsidTr="006766A2">
        <w:tc>
          <w:tcPr>
            <w:tcW w:w="1550" w:type="dxa"/>
            <w:vMerge/>
            <w:tcBorders>
              <w:left w:val="single" w:sz="12" w:space="0" w:color="auto"/>
              <w:right w:val="single" w:sz="12" w:space="0" w:color="auto"/>
            </w:tcBorders>
            <w:shd w:val="clear" w:color="auto" w:fill="FFC000"/>
          </w:tcPr>
          <w:p w14:paraId="110FF0CA" w14:textId="77777777" w:rsidR="001F3C2E" w:rsidRPr="00D10CA4" w:rsidRDefault="001F3C2E" w:rsidP="001F3C2E">
            <w:pPr>
              <w:rPr>
                <w:rFonts w:ascii="Gilroy" w:eastAsia="Calibri" w:hAnsi="Gilroy" w:cs="Arial"/>
                <w:sz w:val="20"/>
                <w:szCs w:val="20"/>
              </w:rPr>
            </w:pPr>
          </w:p>
        </w:tc>
        <w:tc>
          <w:tcPr>
            <w:tcW w:w="1701" w:type="dxa"/>
            <w:gridSpan w:val="2"/>
            <w:vMerge/>
            <w:tcBorders>
              <w:left w:val="single" w:sz="12" w:space="0" w:color="auto"/>
              <w:right w:val="single" w:sz="12" w:space="0" w:color="auto"/>
            </w:tcBorders>
            <w:shd w:val="clear" w:color="auto" w:fill="FFE599" w:themeFill="accent4" w:themeFillTint="66"/>
          </w:tcPr>
          <w:p w14:paraId="2B954243" w14:textId="77777777" w:rsidR="001F3C2E" w:rsidRPr="00D10CA4" w:rsidRDefault="001F3C2E" w:rsidP="001F3C2E">
            <w:pPr>
              <w:rPr>
                <w:rFonts w:ascii="Gilroy" w:eastAsia="Calibri" w:hAnsi="Gilroy" w:cs="Arial"/>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181BC5C1" w14:textId="5B875049" w:rsidR="001F3C2E" w:rsidRPr="00D10CA4" w:rsidRDefault="001F3C2E" w:rsidP="001F3C2E">
            <w:pPr>
              <w:rPr>
                <w:rFonts w:ascii="Gilroy" w:eastAsia="Calibri" w:hAnsi="Gilroy" w:cs="Arial"/>
                <w:sz w:val="20"/>
                <w:szCs w:val="20"/>
              </w:rPr>
            </w:pPr>
            <w:r w:rsidRPr="006C474C">
              <w:rPr>
                <w:rFonts w:ascii="Gilroy" w:eastAsia="Calibri" w:hAnsi="Gilroy" w:cs="Arial"/>
                <w:sz w:val="20"/>
                <w:szCs w:val="20"/>
              </w:rPr>
              <w:t>Support for local community projects and VCSEs through volunteering</w:t>
            </w:r>
          </w:p>
        </w:tc>
        <w:tc>
          <w:tcPr>
            <w:tcW w:w="1418" w:type="dxa"/>
            <w:tcBorders>
              <w:top w:val="single" w:sz="12" w:space="0" w:color="auto"/>
              <w:left w:val="single" w:sz="12" w:space="0" w:color="auto"/>
              <w:bottom w:val="single" w:sz="12" w:space="0" w:color="auto"/>
              <w:right w:val="single" w:sz="12" w:space="0" w:color="auto"/>
            </w:tcBorders>
          </w:tcPr>
          <w:p w14:paraId="7C7E468A" w14:textId="3B5DB459" w:rsidR="001F3C2E" w:rsidRPr="00D10CA4" w:rsidRDefault="001F3C2E" w:rsidP="001F3C2E">
            <w:pPr>
              <w:rPr>
                <w:rFonts w:ascii="Gilroy" w:eastAsia="Calibri" w:hAnsi="Gilroy" w:cs="Arial"/>
                <w:sz w:val="20"/>
                <w:szCs w:val="20"/>
              </w:rPr>
            </w:pPr>
            <w:r>
              <w:rPr>
                <w:rFonts w:ascii="Gilroy" w:eastAsia="Calibri" w:hAnsi="Gilroy" w:cs="Arial"/>
                <w:sz w:val="20"/>
                <w:szCs w:val="20"/>
              </w:rPr>
              <w:t>N</w:t>
            </w:r>
            <w:r w:rsidRPr="0005694C">
              <w:rPr>
                <w:rFonts w:ascii="Gilroy" w:eastAsia="Calibri" w:hAnsi="Gilroy" w:cs="Arial"/>
                <w:sz w:val="20"/>
                <w:szCs w:val="20"/>
              </w:rPr>
              <w:t>o. staff volunteering hours</w:t>
            </w:r>
          </w:p>
        </w:tc>
        <w:tc>
          <w:tcPr>
            <w:tcW w:w="1275" w:type="dxa"/>
            <w:tcBorders>
              <w:top w:val="single" w:sz="12" w:space="0" w:color="auto"/>
              <w:left w:val="single" w:sz="12" w:space="0" w:color="auto"/>
              <w:bottom w:val="single" w:sz="4" w:space="0" w:color="auto"/>
              <w:right w:val="single" w:sz="12" w:space="0" w:color="auto"/>
            </w:tcBorders>
          </w:tcPr>
          <w:p w14:paraId="13651CA3" w14:textId="65A46227" w:rsidR="001F3C2E" w:rsidRPr="00D10CA4" w:rsidRDefault="001F3C2E" w:rsidP="001F3C2E">
            <w:pPr>
              <w:rPr>
                <w:rFonts w:ascii="Gilroy" w:eastAsia="Calibri" w:hAnsi="Gilroy" w:cs="Arial"/>
                <w:sz w:val="20"/>
                <w:szCs w:val="20"/>
              </w:rPr>
            </w:pPr>
            <w:r w:rsidRPr="00D10CA4">
              <w:rPr>
                <w:rFonts w:ascii="Gilroy" w:eastAsia="Calibri" w:hAnsi="Gilroy" w:cs="Arial"/>
                <w:sz w:val="20"/>
                <w:szCs w:val="20"/>
              </w:rPr>
              <w:t>£1</w:t>
            </w:r>
            <w:r>
              <w:rPr>
                <w:rFonts w:ascii="Gilroy" w:eastAsia="Calibri" w:hAnsi="Gilroy" w:cs="Arial"/>
                <w:sz w:val="20"/>
                <w:szCs w:val="20"/>
              </w:rPr>
              <w:t>7.48</w:t>
            </w:r>
          </w:p>
        </w:tc>
        <w:tc>
          <w:tcPr>
            <w:tcW w:w="1418" w:type="dxa"/>
            <w:tcBorders>
              <w:top w:val="single" w:sz="12" w:space="0" w:color="auto"/>
              <w:left w:val="single" w:sz="12" w:space="0" w:color="auto"/>
              <w:bottom w:val="single" w:sz="12" w:space="0" w:color="auto"/>
              <w:right w:val="single" w:sz="12" w:space="0" w:color="auto"/>
            </w:tcBorders>
          </w:tcPr>
          <w:p w14:paraId="32426FE9" w14:textId="192B5611" w:rsidR="001F3C2E" w:rsidRPr="00D10CA4" w:rsidRDefault="001F3C2E" w:rsidP="001F3C2E">
            <w:pPr>
              <w:rPr>
                <w:rFonts w:ascii="Gilroy" w:eastAsia="Calibri" w:hAnsi="Gilroy" w:cs="Arial"/>
                <w:sz w:val="20"/>
                <w:szCs w:val="20"/>
              </w:rPr>
            </w:pPr>
            <w:r>
              <w:rPr>
                <w:rFonts w:ascii="Gilroy" w:eastAsia="Calibri" w:hAnsi="Gilroy" w:cs="Arial"/>
                <w:sz w:val="20"/>
                <w:szCs w:val="20"/>
              </w:rPr>
              <w:t>17</w:t>
            </w:r>
          </w:p>
        </w:tc>
        <w:tc>
          <w:tcPr>
            <w:tcW w:w="1276" w:type="dxa"/>
            <w:tcBorders>
              <w:top w:val="single" w:sz="12" w:space="0" w:color="auto"/>
              <w:left w:val="single" w:sz="12" w:space="0" w:color="auto"/>
              <w:bottom w:val="single" w:sz="12" w:space="0" w:color="auto"/>
              <w:right w:val="single" w:sz="12" w:space="0" w:color="auto"/>
            </w:tcBorders>
          </w:tcPr>
          <w:p w14:paraId="4169D1D5" w14:textId="67B908AC" w:rsidR="001F3C2E" w:rsidRPr="00D10CA4" w:rsidRDefault="001F3C2E" w:rsidP="001F3C2E">
            <w:pPr>
              <w:rPr>
                <w:rFonts w:ascii="Gilroy" w:eastAsia="Calibri" w:hAnsi="Gilroy" w:cs="Arial"/>
                <w:sz w:val="20"/>
                <w:szCs w:val="20"/>
              </w:rPr>
            </w:pPr>
            <w:r>
              <w:rPr>
                <w:rFonts w:ascii="Gilroy" w:eastAsia="Calibri" w:hAnsi="Gilroy" w:cs="Arial"/>
                <w:sz w:val="20"/>
                <w:szCs w:val="20"/>
              </w:rPr>
              <w:t>£297.16</w:t>
            </w:r>
          </w:p>
        </w:tc>
      </w:tr>
      <w:tr w:rsidR="001F3C2E" w14:paraId="333A8A2D" w14:textId="77777777" w:rsidTr="006766A2">
        <w:trPr>
          <w:trHeight w:val="519"/>
        </w:trPr>
        <w:tc>
          <w:tcPr>
            <w:tcW w:w="6653" w:type="dxa"/>
            <w:gridSpan w:val="5"/>
            <w:tcBorders>
              <w:top w:val="single" w:sz="4" w:space="0" w:color="auto"/>
              <w:left w:val="single" w:sz="12" w:space="0" w:color="auto"/>
              <w:bottom w:val="single" w:sz="12" w:space="0" w:color="auto"/>
              <w:right w:val="single" w:sz="12" w:space="0" w:color="auto"/>
            </w:tcBorders>
            <w:shd w:val="clear" w:color="auto" w:fill="C00000"/>
            <w:vAlign w:val="center"/>
          </w:tcPr>
          <w:p w14:paraId="7565266F" w14:textId="6BAD3698" w:rsidR="001F3C2E" w:rsidRPr="00D10CA4" w:rsidRDefault="001F3C2E" w:rsidP="001F3C2E">
            <w:pP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Total Social Value</w:t>
            </w:r>
          </w:p>
        </w:tc>
        <w:tc>
          <w:tcPr>
            <w:tcW w:w="3969" w:type="dxa"/>
            <w:gridSpan w:val="3"/>
            <w:tcBorders>
              <w:top w:val="single" w:sz="12" w:space="0" w:color="auto"/>
              <w:left w:val="single" w:sz="12" w:space="0" w:color="auto"/>
              <w:bottom w:val="single" w:sz="12" w:space="0" w:color="auto"/>
              <w:right w:val="single" w:sz="12" w:space="0" w:color="auto"/>
            </w:tcBorders>
            <w:vAlign w:val="center"/>
          </w:tcPr>
          <w:p w14:paraId="6DB4269F" w14:textId="5CCDF1CE" w:rsidR="001F3C2E" w:rsidRPr="00AC14A6" w:rsidRDefault="001F3C2E" w:rsidP="001F3C2E">
            <w:pPr>
              <w:jc w:val="center"/>
              <w:rPr>
                <w:rFonts w:ascii="Gilroy" w:eastAsia="Calibri" w:hAnsi="Gilroy" w:cs="Arial"/>
              </w:rPr>
            </w:pPr>
            <w:r>
              <w:rPr>
                <w:rFonts w:ascii="Gilroy" w:eastAsia="Calibri" w:hAnsi="Gilroy" w:cs="Arial"/>
              </w:rPr>
              <w:t>£</w:t>
            </w:r>
            <w:r w:rsidR="00B41152">
              <w:rPr>
                <w:rFonts w:ascii="Gilroy" w:eastAsia="Calibri" w:hAnsi="Gilroy" w:cs="Arial"/>
              </w:rPr>
              <w:t>2,549,671.77</w:t>
            </w:r>
          </w:p>
        </w:tc>
      </w:tr>
      <w:tr w:rsidR="001F3C2E" w14:paraId="046224D2" w14:textId="77777777" w:rsidTr="006766A2">
        <w:trPr>
          <w:trHeight w:val="554"/>
        </w:trPr>
        <w:tc>
          <w:tcPr>
            <w:tcW w:w="6653" w:type="dxa"/>
            <w:gridSpan w:val="5"/>
            <w:tcBorders>
              <w:top w:val="single" w:sz="12" w:space="0" w:color="auto"/>
              <w:left w:val="single" w:sz="12" w:space="0" w:color="auto"/>
              <w:bottom w:val="single" w:sz="12" w:space="0" w:color="auto"/>
              <w:right w:val="single" w:sz="12" w:space="0" w:color="auto"/>
            </w:tcBorders>
            <w:shd w:val="clear" w:color="auto" w:fill="C00000"/>
            <w:vAlign w:val="center"/>
          </w:tcPr>
          <w:p w14:paraId="5177DD7E" w14:textId="38C30D7F" w:rsidR="001F3C2E" w:rsidRPr="00D10CA4" w:rsidRDefault="001F3C2E" w:rsidP="001F3C2E">
            <w:pPr>
              <w:rPr>
                <w:rFonts w:ascii="Gilroy" w:eastAsia="Calibri" w:hAnsi="Gilroy" w:cs="Arial"/>
                <w:color w:val="FFFFFF" w:themeColor="background1"/>
                <w:sz w:val="24"/>
                <w:szCs w:val="24"/>
              </w:rPr>
            </w:pPr>
            <w:r w:rsidRPr="00D10CA4">
              <w:rPr>
                <w:rFonts w:ascii="Gilroy" w:eastAsia="Calibri" w:hAnsi="Gilroy" w:cs="Arial"/>
                <w:color w:val="FFFFFF" w:themeColor="background1"/>
                <w:sz w:val="24"/>
                <w:szCs w:val="24"/>
              </w:rPr>
              <w:t>Percentage of Contract Value</w:t>
            </w:r>
          </w:p>
        </w:tc>
        <w:tc>
          <w:tcPr>
            <w:tcW w:w="3969" w:type="dxa"/>
            <w:gridSpan w:val="3"/>
            <w:tcBorders>
              <w:top w:val="single" w:sz="12" w:space="0" w:color="auto"/>
              <w:left w:val="single" w:sz="12" w:space="0" w:color="auto"/>
              <w:bottom w:val="single" w:sz="12" w:space="0" w:color="auto"/>
              <w:right w:val="single" w:sz="12" w:space="0" w:color="auto"/>
            </w:tcBorders>
            <w:vAlign w:val="center"/>
          </w:tcPr>
          <w:p w14:paraId="7E79092E" w14:textId="3161D3B7" w:rsidR="001F3C2E" w:rsidRPr="00AC14A6" w:rsidRDefault="00B41152" w:rsidP="001F3C2E">
            <w:pPr>
              <w:jc w:val="center"/>
              <w:rPr>
                <w:rFonts w:ascii="Gilroy" w:eastAsia="Calibri" w:hAnsi="Gilroy" w:cs="Arial"/>
              </w:rPr>
            </w:pPr>
            <w:r>
              <w:rPr>
                <w:rFonts w:ascii="Gilroy" w:eastAsia="Calibri" w:hAnsi="Gilroy" w:cs="Arial"/>
              </w:rPr>
              <w:t>15</w:t>
            </w:r>
            <w:r w:rsidR="001F3C2E">
              <w:rPr>
                <w:rFonts w:ascii="Gilroy" w:eastAsia="Calibri" w:hAnsi="Gilroy" w:cs="Arial"/>
              </w:rPr>
              <w:t>%</w:t>
            </w:r>
          </w:p>
        </w:tc>
      </w:tr>
      <w:bookmarkEnd w:id="0"/>
      <w:bookmarkEnd w:id="1"/>
    </w:tbl>
    <w:p w14:paraId="303A2E33" w14:textId="77777777" w:rsidR="00F3562A" w:rsidRPr="00F3562A" w:rsidRDefault="00F3562A" w:rsidP="00F3562A">
      <w:pPr>
        <w:spacing w:after="0" w:line="240" w:lineRule="auto"/>
        <w:rPr>
          <w:rFonts w:ascii="Gilroy" w:eastAsia="Calibri" w:hAnsi="Gilroy" w:cs="Arial"/>
          <w:b/>
          <w:color w:val="000000"/>
          <w:kern w:val="0"/>
          <w:sz w:val="24"/>
          <w:szCs w:val="24"/>
          <w14:ligatures w14:val="none"/>
        </w:rPr>
      </w:pPr>
    </w:p>
    <w:p w14:paraId="180D38A3" w14:textId="77777777" w:rsidR="00F3562A" w:rsidRDefault="00F3562A" w:rsidP="00F3562A">
      <w:pPr>
        <w:spacing w:after="0" w:line="240" w:lineRule="auto"/>
        <w:rPr>
          <w:rFonts w:ascii="Gilroy" w:eastAsia="Calibri" w:hAnsi="Gilroy" w:cs="Arial"/>
          <w:b/>
          <w:color w:val="000000"/>
          <w:kern w:val="0"/>
          <w:sz w:val="24"/>
          <w:szCs w:val="24"/>
          <w14:ligatures w14:val="none"/>
        </w:rPr>
      </w:pPr>
    </w:p>
    <w:p w14:paraId="193C89E0" w14:textId="77777777" w:rsidR="00E257F6" w:rsidRDefault="00E257F6" w:rsidP="00E257F6">
      <w:pPr>
        <w:spacing w:after="0" w:line="240" w:lineRule="auto"/>
        <w:rPr>
          <w:rFonts w:ascii="Gilroy" w:eastAsia="Calibri" w:hAnsi="Gilroy" w:cs="Arial"/>
          <w:b/>
          <w:color w:val="000000"/>
          <w:kern w:val="0"/>
          <w:sz w:val="24"/>
          <w:szCs w:val="24"/>
          <w14:ligatures w14:val="none"/>
        </w:rPr>
      </w:pPr>
    </w:p>
    <w:p w14:paraId="143085CE" w14:textId="77777777" w:rsidR="00E257F6" w:rsidRDefault="00E257F6" w:rsidP="00E257F6">
      <w:pPr>
        <w:spacing w:after="0" w:line="240" w:lineRule="auto"/>
        <w:rPr>
          <w:rFonts w:ascii="Gilroy" w:eastAsia="Calibri" w:hAnsi="Gilroy" w:cs="Arial"/>
          <w:b/>
          <w:color w:val="000000"/>
          <w:kern w:val="0"/>
          <w:sz w:val="24"/>
          <w:szCs w:val="24"/>
          <w14:ligatures w14:val="none"/>
        </w:rPr>
      </w:pPr>
    </w:p>
    <w:p w14:paraId="5CC7B8DB" w14:textId="77777777" w:rsidR="00E257F6" w:rsidRDefault="00E257F6" w:rsidP="00E257F6">
      <w:pPr>
        <w:spacing w:after="0" w:line="240" w:lineRule="auto"/>
        <w:rPr>
          <w:rFonts w:ascii="Gilroy" w:eastAsia="Calibri" w:hAnsi="Gilroy" w:cs="Arial"/>
          <w:b/>
          <w:color w:val="000000"/>
          <w:kern w:val="0"/>
          <w:sz w:val="24"/>
          <w:szCs w:val="24"/>
          <w14:ligatures w14:val="none"/>
        </w:rPr>
      </w:pPr>
    </w:p>
    <w:p w14:paraId="59D5E285" w14:textId="77777777" w:rsidR="00E257F6" w:rsidRDefault="00E257F6" w:rsidP="00E257F6">
      <w:pPr>
        <w:spacing w:after="0" w:line="240" w:lineRule="auto"/>
        <w:rPr>
          <w:rFonts w:ascii="Gilroy" w:eastAsia="Calibri" w:hAnsi="Gilroy" w:cs="Arial"/>
          <w:b/>
          <w:color w:val="000000"/>
          <w:kern w:val="0"/>
          <w:sz w:val="24"/>
          <w:szCs w:val="24"/>
          <w14:ligatures w14:val="none"/>
        </w:rPr>
      </w:pPr>
    </w:p>
    <w:p w14:paraId="75133D43" w14:textId="77777777"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GMI Construction Group PLC’s social value activities are championed by our award-winning Responsible Business team, who oversee delivery of our commitments across all projects. This team collaborates closely with project leads, bid writers, and delivery teams to ensure our social value aligns with both contractual requirements and local priorities.</w:t>
      </w:r>
    </w:p>
    <w:p w14:paraId="7E221724" w14:textId="77777777" w:rsidR="00BD7CC3" w:rsidRPr="00BE1E75" w:rsidRDefault="00BD7CC3" w:rsidP="00BD7CC3">
      <w:pPr>
        <w:rPr>
          <w:rFonts w:ascii="Gilroy" w:eastAsia="Calibri" w:hAnsi="Gilroy" w:cs="Arial"/>
          <w:bCs/>
          <w:color w:val="000000"/>
          <w:kern w:val="0"/>
          <w:sz w:val="24"/>
          <w:szCs w:val="24"/>
          <w14:ligatures w14:val="none"/>
        </w:rPr>
      </w:pPr>
    </w:p>
    <w:p w14:paraId="7CDEBE2E" w14:textId="77777777" w:rsidR="00BD7CC3" w:rsidRPr="00BE1E75" w:rsidRDefault="00BD7CC3" w:rsidP="00BD7CC3">
      <w:pPr>
        <w:rPr>
          <w:rFonts w:ascii="Gilroy" w:eastAsia="Calibri" w:hAnsi="Gilroy" w:cs="Arial"/>
          <w:bCs/>
          <w:color w:val="000000"/>
          <w:kern w:val="0"/>
          <w:sz w:val="24"/>
          <w:szCs w:val="24"/>
          <w14:ligatures w14:val="none"/>
        </w:rPr>
      </w:pPr>
      <w:r>
        <w:rPr>
          <w:rFonts w:ascii="Gilroy" w:eastAsia="Calibri" w:hAnsi="Gilroy" w:cs="Arial"/>
          <w:bCs/>
          <w:color w:val="000000"/>
          <w:kern w:val="0"/>
          <w:sz w:val="24"/>
          <w:szCs w:val="24"/>
          <w14:ligatures w14:val="none"/>
        </w:rPr>
        <w:t>James Bruce</w:t>
      </w:r>
      <w:r w:rsidRPr="00BE1E75">
        <w:rPr>
          <w:rFonts w:ascii="Gilroy" w:eastAsia="Calibri" w:hAnsi="Gilroy" w:cs="Arial"/>
          <w:bCs/>
          <w:color w:val="000000"/>
          <w:kern w:val="0"/>
          <w:sz w:val="24"/>
          <w:szCs w:val="24"/>
          <w14:ligatures w14:val="none"/>
        </w:rPr>
        <w:t xml:space="preserve"> , the </w:t>
      </w:r>
      <w:r>
        <w:rPr>
          <w:rFonts w:ascii="Gilroy" w:eastAsia="Calibri" w:hAnsi="Gilroy" w:cs="Arial"/>
          <w:bCs/>
          <w:color w:val="000000"/>
          <w:kern w:val="0"/>
          <w:sz w:val="24"/>
          <w:szCs w:val="24"/>
          <w14:ligatures w14:val="none"/>
        </w:rPr>
        <w:t xml:space="preserve">Senior </w:t>
      </w:r>
      <w:r w:rsidRPr="00BE1E75">
        <w:rPr>
          <w:rFonts w:ascii="Gilroy" w:eastAsia="Calibri" w:hAnsi="Gilroy" w:cs="Arial"/>
          <w:bCs/>
          <w:color w:val="000000"/>
          <w:kern w:val="0"/>
          <w:sz w:val="24"/>
          <w:szCs w:val="24"/>
          <w14:ligatures w14:val="none"/>
        </w:rPr>
        <w:t xml:space="preserve">Responsible Business Partner for </w:t>
      </w:r>
      <w:r>
        <w:rPr>
          <w:rFonts w:ascii="Gilroy" w:eastAsia="Calibri" w:hAnsi="Gilroy" w:cs="Arial"/>
          <w:bCs/>
          <w:color w:val="000000"/>
          <w:kern w:val="0"/>
          <w:sz w:val="24"/>
          <w:szCs w:val="24"/>
          <w14:ligatures w14:val="none"/>
        </w:rPr>
        <w:t>GMI Construction</w:t>
      </w:r>
      <w:r w:rsidRPr="00BE1E75">
        <w:rPr>
          <w:rFonts w:ascii="Gilroy" w:eastAsia="Calibri" w:hAnsi="Gilroy" w:cs="Arial"/>
          <w:bCs/>
          <w:color w:val="000000"/>
          <w:kern w:val="0"/>
          <w:sz w:val="24"/>
          <w:szCs w:val="24"/>
          <w14:ligatures w14:val="none"/>
        </w:rPr>
        <w:t xml:space="preserve"> will lead on delivery for this project, ensuring that all outputs and outcomes from the ESP are fully implemented and monitored.</w:t>
      </w:r>
    </w:p>
    <w:p w14:paraId="0832DF87" w14:textId="77777777" w:rsidR="00BD7CC3" w:rsidRPr="00BE1E75" w:rsidRDefault="00BD7CC3" w:rsidP="00BD7CC3">
      <w:pPr>
        <w:rPr>
          <w:rFonts w:ascii="Gilroy" w:eastAsia="Calibri" w:hAnsi="Gilroy" w:cs="Arial"/>
          <w:bCs/>
          <w:color w:val="000000"/>
          <w:kern w:val="0"/>
          <w:sz w:val="24"/>
          <w:szCs w:val="24"/>
          <w14:ligatures w14:val="none"/>
        </w:rPr>
      </w:pPr>
    </w:p>
    <w:p w14:paraId="22B5F86A" w14:textId="03F32AAA"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 xml:space="preserve">The site team, working in conjunction with our Responsible Business Partner, will play a key role in delivering and evidencing employment, training, and community outcomes. We will engage with organisations such as the Department for Work and Pensions (DWP), and the Construction Industry Training Board (CITB), along with local community groups such as </w:t>
      </w:r>
      <w:r>
        <w:rPr>
          <w:rFonts w:ascii="Gilroy" w:eastAsia="Calibri" w:hAnsi="Gilroy" w:cs="Arial"/>
          <w:bCs/>
          <w:color w:val="000000"/>
          <w:kern w:val="0"/>
          <w:sz w:val="24"/>
          <w:szCs w:val="24"/>
          <w14:ligatures w14:val="none"/>
        </w:rPr>
        <w:t xml:space="preserve">Greater Manchester Youth Network, </w:t>
      </w:r>
      <w:r w:rsidR="003C2B95">
        <w:rPr>
          <w:rFonts w:ascii="Gilroy" w:eastAsia="Calibri" w:hAnsi="Gilroy" w:cs="Arial"/>
          <w:bCs/>
          <w:color w:val="000000"/>
          <w:kern w:val="0"/>
          <w:sz w:val="24"/>
          <w:szCs w:val="24"/>
          <w14:ligatures w14:val="none"/>
        </w:rPr>
        <w:t>Greater Manchester Combined Authoruty</w:t>
      </w:r>
      <w:r>
        <w:rPr>
          <w:rFonts w:ascii="Gilroy" w:eastAsia="Calibri" w:hAnsi="Gilroy" w:cs="Arial"/>
          <w:bCs/>
          <w:color w:val="000000"/>
          <w:kern w:val="0"/>
          <w:sz w:val="24"/>
          <w:szCs w:val="24"/>
          <w14:ligatures w14:val="none"/>
        </w:rPr>
        <w:t xml:space="preserve"> and Manchester City Council</w:t>
      </w:r>
      <w:r w:rsidRPr="00BE1E75">
        <w:rPr>
          <w:rFonts w:ascii="Gilroy" w:eastAsia="Calibri" w:hAnsi="Gilroy" w:cs="Arial"/>
          <w:bCs/>
          <w:color w:val="000000"/>
          <w:kern w:val="0"/>
          <w:sz w:val="24"/>
          <w:szCs w:val="24"/>
          <w14:ligatures w14:val="none"/>
        </w:rPr>
        <w:t xml:space="preserve"> to ensure meaningful engagement with residents and maximise job creation.</w:t>
      </w:r>
    </w:p>
    <w:p w14:paraId="3A07C117" w14:textId="77777777"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 xml:space="preserve">Our commitment to inclusive employment means we will also partner with local schools such as </w:t>
      </w:r>
      <w:r>
        <w:rPr>
          <w:rFonts w:ascii="Gilroy" w:eastAsia="Calibri" w:hAnsi="Gilroy" w:cs="Arial"/>
          <w:bCs/>
          <w:color w:val="000000"/>
          <w:kern w:val="0"/>
          <w:sz w:val="24"/>
          <w:szCs w:val="24"/>
          <w14:ligatures w14:val="none"/>
        </w:rPr>
        <w:t xml:space="preserve">Trinity High School, Manchester Academy High School and </w:t>
      </w:r>
      <w:r>
        <w:rPr>
          <w:rFonts w:ascii="Gilroy" w:eastAsia="Calibri" w:hAnsi="Gilroy" w:cs="Arial"/>
          <w:bCs/>
          <w:color w:val="000000"/>
          <w:kern w:val="0"/>
          <w:sz w:val="24"/>
          <w:szCs w:val="24"/>
          <w14:ligatures w14:val="none"/>
        </w:rPr>
        <w:lastRenderedPageBreak/>
        <w:t xml:space="preserve">Webster Primary School. </w:t>
      </w:r>
      <w:r w:rsidRPr="00BE1E75">
        <w:rPr>
          <w:rFonts w:ascii="Gilroy" w:eastAsia="Calibri" w:hAnsi="Gilroy" w:cs="Arial"/>
          <w:bCs/>
          <w:color w:val="000000"/>
          <w:kern w:val="0"/>
          <w:sz w:val="24"/>
          <w:szCs w:val="24"/>
          <w14:ligatures w14:val="none"/>
        </w:rPr>
        <w:t xml:space="preserve">and FE colleges like </w:t>
      </w:r>
      <w:r>
        <w:rPr>
          <w:rFonts w:ascii="Gilroy" w:eastAsia="Calibri" w:hAnsi="Gilroy" w:cs="Arial"/>
          <w:bCs/>
          <w:color w:val="000000"/>
          <w:kern w:val="0"/>
          <w:sz w:val="24"/>
          <w:szCs w:val="24"/>
          <w14:ligatures w14:val="none"/>
        </w:rPr>
        <w:t xml:space="preserve">Manchester College, Manchester University and Trafford College. </w:t>
      </w:r>
      <w:r w:rsidRPr="00BE1E75">
        <w:rPr>
          <w:rFonts w:ascii="Gilroy" w:eastAsia="Calibri" w:hAnsi="Gilroy" w:cs="Arial"/>
          <w:bCs/>
          <w:color w:val="000000"/>
          <w:kern w:val="0"/>
          <w:sz w:val="24"/>
          <w:szCs w:val="24"/>
          <w14:ligatures w14:val="none"/>
        </w:rPr>
        <w:t>including our long-standing educational collaborators. We provide curriculum-aligned, STEM-based activities designed to raise awareness of careers in construction and broaden access for underrepresented groups.</w:t>
      </w:r>
    </w:p>
    <w:p w14:paraId="56876D3D" w14:textId="77777777"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To support a strong, diverse supply chain, we will actively promote work packages to local businesses and tradespeople. This includes facilitating work experience, apprenticeships, and tailored employability training. As a signatory of both the Care Leaver Covenant and Armed Forces Covenant, we also provide targeted support for underrepresented groups.</w:t>
      </w:r>
    </w:p>
    <w:p w14:paraId="2476ADDB" w14:textId="77777777" w:rsidR="00BD7CC3" w:rsidRPr="00BE1E75" w:rsidRDefault="00BD7CC3" w:rsidP="00BD7CC3">
      <w:pPr>
        <w:rPr>
          <w:rFonts w:ascii="Gilroy" w:eastAsia="Calibri" w:hAnsi="Gilroy" w:cs="Arial"/>
          <w:b/>
          <w:color w:val="000000"/>
          <w:kern w:val="0"/>
          <w:sz w:val="24"/>
          <w:szCs w:val="24"/>
          <w14:ligatures w14:val="none"/>
        </w:rPr>
      </w:pPr>
    </w:p>
    <w:p w14:paraId="77F86539" w14:textId="77777777" w:rsidR="00BD7CC3" w:rsidRPr="00BE1E75" w:rsidRDefault="00BD7CC3" w:rsidP="00BD7CC3">
      <w:pPr>
        <w:rPr>
          <w:rFonts w:ascii="Gilroy" w:eastAsia="Calibri" w:hAnsi="Gilroy" w:cs="Arial"/>
          <w:b/>
          <w:color w:val="000000"/>
          <w:kern w:val="0"/>
          <w:sz w:val="24"/>
          <w:szCs w:val="24"/>
          <w14:ligatures w14:val="none"/>
        </w:rPr>
      </w:pPr>
      <w:r w:rsidRPr="00BE1E75">
        <w:rPr>
          <w:rFonts w:ascii="Gilroy" w:eastAsia="Calibri" w:hAnsi="Gilroy" w:cs="Arial"/>
          <w:b/>
          <w:color w:val="000000"/>
          <w:kern w:val="0"/>
          <w:sz w:val="24"/>
          <w:szCs w:val="24"/>
          <w14:ligatures w14:val="none"/>
        </w:rPr>
        <w:t>Reporting</w:t>
      </w:r>
    </w:p>
    <w:p w14:paraId="0F504488" w14:textId="77777777"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 xml:space="preserve">To ensure transparency and alignment with local priorities, </w:t>
      </w:r>
      <w:r>
        <w:rPr>
          <w:rFonts w:ascii="Gilroy" w:eastAsia="Calibri" w:hAnsi="Gilroy" w:cs="Arial"/>
          <w:bCs/>
          <w:color w:val="000000"/>
          <w:kern w:val="0"/>
          <w:sz w:val="24"/>
          <w:szCs w:val="24"/>
          <w14:ligatures w14:val="none"/>
        </w:rPr>
        <w:t>James Bruce</w:t>
      </w:r>
      <w:r w:rsidRPr="00BE1E75">
        <w:rPr>
          <w:rFonts w:ascii="Gilroy" w:eastAsia="Calibri" w:hAnsi="Gilroy" w:cs="Arial"/>
          <w:bCs/>
          <w:color w:val="000000"/>
          <w:kern w:val="0"/>
          <w:sz w:val="24"/>
          <w:szCs w:val="24"/>
          <w14:ligatures w14:val="none"/>
        </w:rPr>
        <w:t xml:space="preserve"> will work closely with the site management team to track and report progress against the ESP. Outputs and outcomes will be reviewed on an ongoing basis to meet project milestones and shared regularly with the </w:t>
      </w:r>
      <w:r>
        <w:rPr>
          <w:rFonts w:ascii="Gilroy" w:eastAsia="Calibri" w:hAnsi="Gilroy" w:cs="Arial"/>
          <w:bCs/>
          <w:color w:val="000000"/>
          <w:kern w:val="0"/>
          <w:sz w:val="24"/>
          <w:szCs w:val="24"/>
          <w14:ligatures w14:val="none"/>
        </w:rPr>
        <w:t>Manchester</w:t>
      </w:r>
      <w:r w:rsidRPr="00BE1E75">
        <w:rPr>
          <w:rFonts w:ascii="Gilroy" w:eastAsia="Calibri" w:hAnsi="Gilroy" w:cs="Arial"/>
          <w:bCs/>
          <w:color w:val="000000"/>
          <w:kern w:val="0"/>
          <w:sz w:val="24"/>
          <w:szCs w:val="24"/>
          <w14:ligatures w14:val="none"/>
        </w:rPr>
        <w:t xml:space="preserve"> Council Employment and Skills team, ensuring a collaborative and evidence-led approach.</w:t>
      </w:r>
    </w:p>
    <w:p w14:paraId="1561BC99" w14:textId="77777777" w:rsidR="00BD7CC3" w:rsidRPr="00BE1E75" w:rsidRDefault="00BD7CC3" w:rsidP="00BD7CC3">
      <w:pPr>
        <w:rPr>
          <w:rFonts w:ascii="Gilroy" w:eastAsia="Calibri" w:hAnsi="Gilroy" w:cs="Arial"/>
          <w:b/>
          <w:color w:val="000000"/>
          <w:kern w:val="0"/>
          <w:sz w:val="24"/>
          <w:szCs w:val="24"/>
          <w14:ligatures w14:val="none"/>
        </w:rPr>
      </w:pPr>
    </w:p>
    <w:p w14:paraId="618CECFB" w14:textId="77777777" w:rsidR="00BD7CC3" w:rsidRPr="00BE1E75" w:rsidRDefault="00BD7CC3" w:rsidP="00BD7CC3">
      <w:pPr>
        <w:rPr>
          <w:rFonts w:ascii="Gilroy" w:eastAsia="Calibri" w:hAnsi="Gilroy" w:cs="Arial"/>
          <w:b/>
          <w:color w:val="000000"/>
          <w:kern w:val="0"/>
          <w:sz w:val="24"/>
          <w:szCs w:val="24"/>
          <w14:ligatures w14:val="none"/>
        </w:rPr>
      </w:pPr>
      <w:r w:rsidRPr="00BE1E75">
        <w:rPr>
          <w:rFonts w:ascii="Gilroy" w:eastAsia="Calibri" w:hAnsi="Gilroy" w:cs="Arial"/>
          <w:b/>
          <w:color w:val="000000"/>
          <w:kern w:val="0"/>
          <w:sz w:val="24"/>
          <w:szCs w:val="24"/>
          <w14:ligatures w14:val="none"/>
        </w:rPr>
        <w:t>Measuring Outcomes</w:t>
      </w:r>
    </w:p>
    <w:p w14:paraId="766C4A3F" w14:textId="77777777" w:rsidR="00BD7CC3" w:rsidRPr="00BE1E75" w:rsidRDefault="00BD7CC3" w:rsidP="00BD7CC3">
      <w:pPr>
        <w:rPr>
          <w:rFonts w:ascii="Gilroy" w:eastAsia="Calibri" w:hAnsi="Gilroy" w:cs="Arial"/>
          <w:bCs/>
          <w:color w:val="000000"/>
          <w:kern w:val="0"/>
          <w:sz w:val="24"/>
          <w:szCs w:val="24"/>
          <w14:ligatures w14:val="none"/>
        </w:rPr>
      </w:pPr>
      <w:r w:rsidRPr="00BE1E75">
        <w:rPr>
          <w:rFonts w:ascii="Gilroy" w:eastAsia="Calibri" w:hAnsi="Gilroy" w:cs="Arial"/>
          <w:bCs/>
          <w:color w:val="000000"/>
          <w:kern w:val="0"/>
          <w:sz w:val="24"/>
          <w:szCs w:val="24"/>
          <w14:ligatures w14:val="none"/>
        </w:rPr>
        <w:t>All outcomes are measured using the National TOMs Framework, a nationally recognised methodology developed by the Social Value Portal. This framework is dynamic and regularly updated to reflect evolving community needs, ensuring our reporting remains relevant and meaningful.</w:t>
      </w:r>
    </w:p>
    <w:p w14:paraId="336956C3" w14:textId="77777777" w:rsidR="00BD7CC3" w:rsidRPr="00BE1E75" w:rsidRDefault="00BD7CC3" w:rsidP="00BD7CC3">
      <w:pPr>
        <w:rPr>
          <w:rFonts w:ascii="Gilroy" w:eastAsia="Calibri" w:hAnsi="Gilroy" w:cs="Arial"/>
          <w:b/>
          <w:color w:val="000000"/>
          <w:kern w:val="0"/>
          <w:sz w:val="24"/>
          <w:szCs w:val="24"/>
          <w14:ligatures w14:val="none"/>
        </w:rPr>
      </w:pPr>
    </w:p>
    <w:p w14:paraId="6B3244B0" w14:textId="5E514CAE" w:rsidR="00BD7CC3" w:rsidRDefault="00BD7CC3" w:rsidP="00BD7CC3">
      <w:r w:rsidRPr="00BE1E75">
        <w:rPr>
          <w:rFonts w:ascii="Gilroy" w:eastAsia="Calibri" w:hAnsi="Gilroy" w:cs="Arial"/>
          <w:b/>
          <w:color w:val="000000"/>
          <w:kern w:val="0"/>
          <w:sz w:val="24"/>
          <w:szCs w:val="24"/>
          <w14:ligatures w14:val="none"/>
        </w:rPr>
        <w:t xml:space="preserve">The above outputs have been forecast based on a </w:t>
      </w:r>
      <w:r>
        <w:rPr>
          <w:rFonts w:ascii="Gilroy" w:eastAsia="Calibri" w:hAnsi="Gilroy" w:cs="Arial"/>
          <w:b/>
          <w:color w:val="000000"/>
          <w:kern w:val="0"/>
          <w:sz w:val="24"/>
          <w:szCs w:val="24"/>
          <w14:ligatures w14:val="none"/>
        </w:rPr>
        <w:t xml:space="preserve">£17 </w:t>
      </w:r>
      <w:r w:rsidRPr="00BE1E75">
        <w:rPr>
          <w:rFonts w:ascii="Gilroy" w:eastAsia="Calibri" w:hAnsi="Gilroy" w:cs="Arial"/>
          <w:b/>
          <w:color w:val="000000"/>
          <w:kern w:val="0"/>
          <w:sz w:val="24"/>
          <w:szCs w:val="24"/>
          <w14:ligatures w14:val="none"/>
        </w:rPr>
        <w:t xml:space="preserve">million contract over a </w:t>
      </w:r>
      <w:r w:rsidR="003C2B95">
        <w:rPr>
          <w:rFonts w:ascii="Gilroy" w:eastAsia="Calibri" w:hAnsi="Gilroy" w:cs="Arial"/>
          <w:b/>
          <w:color w:val="000000"/>
          <w:kern w:val="0"/>
          <w:sz w:val="24"/>
          <w:szCs w:val="24"/>
          <w14:ligatures w14:val="none"/>
        </w:rPr>
        <w:t>90</w:t>
      </w:r>
      <w:r w:rsidRPr="00BE1E75">
        <w:rPr>
          <w:rFonts w:ascii="Gilroy" w:eastAsia="Calibri" w:hAnsi="Gilroy" w:cs="Arial"/>
          <w:b/>
          <w:color w:val="000000"/>
          <w:kern w:val="0"/>
          <w:sz w:val="24"/>
          <w:szCs w:val="24"/>
          <w14:ligatures w14:val="none"/>
        </w:rPr>
        <w:t xml:space="preserve"> week build duration.</w:t>
      </w:r>
    </w:p>
    <w:p w14:paraId="73823CB6" w14:textId="4F832445" w:rsidR="00207C83" w:rsidRDefault="00207C83" w:rsidP="00BD7CC3"/>
    <w:sectPr w:rsidR="00207C8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F3B8" w14:textId="77777777" w:rsidR="005B3A29" w:rsidRDefault="005B3A29" w:rsidP="00F3562A">
      <w:pPr>
        <w:spacing w:after="0" w:line="240" w:lineRule="auto"/>
      </w:pPr>
      <w:r>
        <w:separator/>
      </w:r>
    </w:p>
  </w:endnote>
  <w:endnote w:type="continuationSeparator" w:id="0">
    <w:p w14:paraId="3428BA31" w14:textId="77777777" w:rsidR="005B3A29" w:rsidRDefault="005B3A29" w:rsidP="00F35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roy">
    <w:panose1 w:val="000005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6BB4" w14:textId="77777777" w:rsidR="005B3A29" w:rsidRDefault="005B3A29" w:rsidP="00F3562A">
      <w:pPr>
        <w:spacing w:after="0" w:line="240" w:lineRule="auto"/>
      </w:pPr>
      <w:r>
        <w:separator/>
      </w:r>
    </w:p>
  </w:footnote>
  <w:footnote w:type="continuationSeparator" w:id="0">
    <w:p w14:paraId="5D052A96" w14:textId="77777777" w:rsidR="005B3A29" w:rsidRDefault="005B3A29" w:rsidP="00F35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044F" w14:textId="4A9B7BCD" w:rsidR="00F3562A" w:rsidRDefault="00F3562A">
    <w:pPr>
      <w:pStyle w:val="Header"/>
    </w:pPr>
    <w:r w:rsidRPr="00F3562A">
      <w:rPr>
        <w:rFonts w:ascii="Calibri" w:eastAsia="Calibri" w:hAnsi="Calibri" w:cs="Times New Roman"/>
        <w:noProof/>
        <w:kern w:val="0"/>
        <w:lang w:eastAsia="en-GB"/>
        <w14:ligatures w14:val="none"/>
      </w:rPr>
      <w:drawing>
        <wp:anchor distT="0" distB="0" distL="114300" distR="114300" simplePos="0" relativeHeight="251658240" behindDoc="1" locked="0" layoutInCell="1" allowOverlap="1" wp14:anchorId="49E945E2" wp14:editId="1A3A39C3">
          <wp:simplePos x="0" y="0"/>
          <wp:positionH relativeFrom="margin">
            <wp:posOffset>4626610</wp:posOffset>
          </wp:positionH>
          <wp:positionV relativeFrom="paragraph">
            <wp:posOffset>-135255</wp:posOffset>
          </wp:positionV>
          <wp:extent cx="1483360" cy="538552"/>
          <wp:effectExtent l="0" t="0" r="2540" b="0"/>
          <wp:wrapTight wrapText="bothSides">
            <wp:wrapPolygon edited="0">
              <wp:start x="1942" y="764"/>
              <wp:lineTo x="555" y="6113"/>
              <wp:lineTo x="555" y="11462"/>
              <wp:lineTo x="1387" y="16811"/>
              <wp:lineTo x="9432" y="19104"/>
              <wp:lineTo x="17199" y="20632"/>
              <wp:lineTo x="18308" y="20632"/>
              <wp:lineTo x="20527" y="19104"/>
              <wp:lineTo x="21360" y="17575"/>
              <wp:lineTo x="21082" y="764"/>
              <wp:lineTo x="1942" y="764"/>
            </wp:wrapPolygon>
          </wp:wrapTight>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83360" cy="53855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1815081" o:spid="_x0000_i1025" type="#_x0000_t75" style="width:71pt;height:133pt;visibility:visible;mso-wrap-style:square" o:bullet="t">
        <v:imagedata r:id="rId1" o:title=""/>
      </v:shape>
    </w:pict>
  </w:numPicBullet>
  <w:abstractNum w:abstractNumId="0" w15:restartNumberingAfterBreak="0">
    <w:nsid w:val="50B872B5"/>
    <w:multiLevelType w:val="hybridMultilevel"/>
    <w:tmpl w:val="A3126432"/>
    <w:lvl w:ilvl="0" w:tplc="32BA6C4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992701"/>
    <w:multiLevelType w:val="hybridMultilevel"/>
    <w:tmpl w:val="1CE85740"/>
    <w:lvl w:ilvl="0" w:tplc="93B87F76">
      <w:start w:val="1"/>
      <w:numFmt w:val="bullet"/>
      <w:lvlText w:val=""/>
      <w:lvlPicBulletId w:val="0"/>
      <w:lvlJc w:val="left"/>
      <w:pPr>
        <w:tabs>
          <w:tab w:val="num" w:pos="720"/>
        </w:tabs>
        <w:ind w:left="720" w:hanging="360"/>
      </w:pPr>
      <w:rPr>
        <w:rFonts w:ascii="Symbol" w:hAnsi="Symbol" w:hint="default"/>
      </w:rPr>
    </w:lvl>
    <w:lvl w:ilvl="1" w:tplc="50C6422C" w:tentative="1">
      <w:start w:val="1"/>
      <w:numFmt w:val="bullet"/>
      <w:lvlText w:val=""/>
      <w:lvlPicBulletId w:val="0"/>
      <w:lvlJc w:val="left"/>
      <w:pPr>
        <w:tabs>
          <w:tab w:val="num" w:pos="1440"/>
        </w:tabs>
        <w:ind w:left="1440" w:hanging="360"/>
      </w:pPr>
      <w:rPr>
        <w:rFonts w:ascii="Symbol" w:hAnsi="Symbol" w:hint="default"/>
      </w:rPr>
    </w:lvl>
    <w:lvl w:ilvl="2" w:tplc="1F22AFBA" w:tentative="1">
      <w:start w:val="1"/>
      <w:numFmt w:val="bullet"/>
      <w:lvlText w:val=""/>
      <w:lvlPicBulletId w:val="0"/>
      <w:lvlJc w:val="left"/>
      <w:pPr>
        <w:tabs>
          <w:tab w:val="num" w:pos="2160"/>
        </w:tabs>
        <w:ind w:left="2160" w:hanging="360"/>
      </w:pPr>
      <w:rPr>
        <w:rFonts w:ascii="Symbol" w:hAnsi="Symbol" w:hint="default"/>
      </w:rPr>
    </w:lvl>
    <w:lvl w:ilvl="3" w:tplc="1D0CB2D0" w:tentative="1">
      <w:start w:val="1"/>
      <w:numFmt w:val="bullet"/>
      <w:lvlText w:val=""/>
      <w:lvlPicBulletId w:val="0"/>
      <w:lvlJc w:val="left"/>
      <w:pPr>
        <w:tabs>
          <w:tab w:val="num" w:pos="2880"/>
        </w:tabs>
        <w:ind w:left="2880" w:hanging="360"/>
      </w:pPr>
      <w:rPr>
        <w:rFonts w:ascii="Symbol" w:hAnsi="Symbol" w:hint="default"/>
      </w:rPr>
    </w:lvl>
    <w:lvl w:ilvl="4" w:tplc="8C426012" w:tentative="1">
      <w:start w:val="1"/>
      <w:numFmt w:val="bullet"/>
      <w:lvlText w:val=""/>
      <w:lvlPicBulletId w:val="0"/>
      <w:lvlJc w:val="left"/>
      <w:pPr>
        <w:tabs>
          <w:tab w:val="num" w:pos="3600"/>
        </w:tabs>
        <w:ind w:left="3600" w:hanging="360"/>
      </w:pPr>
      <w:rPr>
        <w:rFonts w:ascii="Symbol" w:hAnsi="Symbol" w:hint="default"/>
      </w:rPr>
    </w:lvl>
    <w:lvl w:ilvl="5" w:tplc="ECBC8F5A" w:tentative="1">
      <w:start w:val="1"/>
      <w:numFmt w:val="bullet"/>
      <w:lvlText w:val=""/>
      <w:lvlPicBulletId w:val="0"/>
      <w:lvlJc w:val="left"/>
      <w:pPr>
        <w:tabs>
          <w:tab w:val="num" w:pos="4320"/>
        </w:tabs>
        <w:ind w:left="4320" w:hanging="360"/>
      </w:pPr>
      <w:rPr>
        <w:rFonts w:ascii="Symbol" w:hAnsi="Symbol" w:hint="default"/>
      </w:rPr>
    </w:lvl>
    <w:lvl w:ilvl="6" w:tplc="E6E22548" w:tentative="1">
      <w:start w:val="1"/>
      <w:numFmt w:val="bullet"/>
      <w:lvlText w:val=""/>
      <w:lvlPicBulletId w:val="0"/>
      <w:lvlJc w:val="left"/>
      <w:pPr>
        <w:tabs>
          <w:tab w:val="num" w:pos="5040"/>
        </w:tabs>
        <w:ind w:left="5040" w:hanging="360"/>
      </w:pPr>
      <w:rPr>
        <w:rFonts w:ascii="Symbol" w:hAnsi="Symbol" w:hint="default"/>
      </w:rPr>
    </w:lvl>
    <w:lvl w:ilvl="7" w:tplc="B614C1E6" w:tentative="1">
      <w:start w:val="1"/>
      <w:numFmt w:val="bullet"/>
      <w:lvlText w:val=""/>
      <w:lvlPicBulletId w:val="0"/>
      <w:lvlJc w:val="left"/>
      <w:pPr>
        <w:tabs>
          <w:tab w:val="num" w:pos="5760"/>
        </w:tabs>
        <w:ind w:left="5760" w:hanging="360"/>
      </w:pPr>
      <w:rPr>
        <w:rFonts w:ascii="Symbol" w:hAnsi="Symbol" w:hint="default"/>
      </w:rPr>
    </w:lvl>
    <w:lvl w:ilvl="8" w:tplc="0A9C58CC" w:tentative="1">
      <w:start w:val="1"/>
      <w:numFmt w:val="bullet"/>
      <w:lvlText w:val=""/>
      <w:lvlPicBulletId w:val="0"/>
      <w:lvlJc w:val="left"/>
      <w:pPr>
        <w:tabs>
          <w:tab w:val="num" w:pos="6480"/>
        </w:tabs>
        <w:ind w:left="6480" w:hanging="360"/>
      </w:pPr>
      <w:rPr>
        <w:rFonts w:ascii="Symbol" w:hAnsi="Symbol" w:hint="default"/>
      </w:rPr>
    </w:lvl>
  </w:abstractNum>
  <w:abstractNum w:abstractNumId="2" w15:restartNumberingAfterBreak="0">
    <w:nsid w:val="6AD96785"/>
    <w:multiLevelType w:val="hybridMultilevel"/>
    <w:tmpl w:val="79F4F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959297">
    <w:abstractNumId w:val="1"/>
  </w:num>
  <w:num w:numId="2" w16cid:durableId="1097480409">
    <w:abstractNumId w:val="2"/>
  </w:num>
  <w:num w:numId="3" w16cid:durableId="1374888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2A"/>
    <w:rsid w:val="0004178A"/>
    <w:rsid w:val="0005694C"/>
    <w:rsid w:val="00064655"/>
    <w:rsid w:val="000F3408"/>
    <w:rsid w:val="00112123"/>
    <w:rsid w:val="0013585B"/>
    <w:rsid w:val="00160B47"/>
    <w:rsid w:val="0019310C"/>
    <w:rsid w:val="001C3668"/>
    <w:rsid w:val="001D754B"/>
    <w:rsid w:val="001E5803"/>
    <w:rsid w:val="001F3C2E"/>
    <w:rsid w:val="00207C83"/>
    <w:rsid w:val="00232DD5"/>
    <w:rsid w:val="002333BC"/>
    <w:rsid w:val="00233CC8"/>
    <w:rsid w:val="00257DEE"/>
    <w:rsid w:val="002A07F2"/>
    <w:rsid w:val="002F2161"/>
    <w:rsid w:val="002F76A3"/>
    <w:rsid w:val="003B4BDB"/>
    <w:rsid w:val="003B7D6E"/>
    <w:rsid w:val="003C2B95"/>
    <w:rsid w:val="003C6245"/>
    <w:rsid w:val="003F58E4"/>
    <w:rsid w:val="00417F86"/>
    <w:rsid w:val="004971A0"/>
    <w:rsid w:val="004C3445"/>
    <w:rsid w:val="004F0A31"/>
    <w:rsid w:val="00583042"/>
    <w:rsid w:val="005B3A29"/>
    <w:rsid w:val="005C6CAA"/>
    <w:rsid w:val="005D5AFA"/>
    <w:rsid w:val="005E303B"/>
    <w:rsid w:val="006766A2"/>
    <w:rsid w:val="006A724D"/>
    <w:rsid w:val="006B7986"/>
    <w:rsid w:val="006C36AF"/>
    <w:rsid w:val="006C474C"/>
    <w:rsid w:val="006E54FC"/>
    <w:rsid w:val="0074251A"/>
    <w:rsid w:val="007872A2"/>
    <w:rsid w:val="0079386B"/>
    <w:rsid w:val="00794F7C"/>
    <w:rsid w:val="007D347D"/>
    <w:rsid w:val="0082778D"/>
    <w:rsid w:val="00873F36"/>
    <w:rsid w:val="00884DC9"/>
    <w:rsid w:val="008E6698"/>
    <w:rsid w:val="008E72A9"/>
    <w:rsid w:val="0095367D"/>
    <w:rsid w:val="00957406"/>
    <w:rsid w:val="009E228A"/>
    <w:rsid w:val="009F008B"/>
    <w:rsid w:val="00A17EF3"/>
    <w:rsid w:val="00A31AF7"/>
    <w:rsid w:val="00A72929"/>
    <w:rsid w:val="00A74085"/>
    <w:rsid w:val="00A9229E"/>
    <w:rsid w:val="00AC14A6"/>
    <w:rsid w:val="00AD30C9"/>
    <w:rsid w:val="00AF3508"/>
    <w:rsid w:val="00AF4910"/>
    <w:rsid w:val="00AF50D6"/>
    <w:rsid w:val="00B216BD"/>
    <w:rsid w:val="00B3540C"/>
    <w:rsid w:val="00B41152"/>
    <w:rsid w:val="00B51D06"/>
    <w:rsid w:val="00B752DD"/>
    <w:rsid w:val="00BA4A69"/>
    <w:rsid w:val="00BD7CC3"/>
    <w:rsid w:val="00BE1E75"/>
    <w:rsid w:val="00BF1F7B"/>
    <w:rsid w:val="00C01A8D"/>
    <w:rsid w:val="00C021B6"/>
    <w:rsid w:val="00C14085"/>
    <w:rsid w:val="00C540B8"/>
    <w:rsid w:val="00CF69D6"/>
    <w:rsid w:val="00D10CA4"/>
    <w:rsid w:val="00D155E6"/>
    <w:rsid w:val="00D23887"/>
    <w:rsid w:val="00D66C18"/>
    <w:rsid w:val="00D9277F"/>
    <w:rsid w:val="00E257F6"/>
    <w:rsid w:val="00E3231C"/>
    <w:rsid w:val="00E456F4"/>
    <w:rsid w:val="00E5692E"/>
    <w:rsid w:val="00E57B9C"/>
    <w:rsid w:val="00EA3F61"/>
    <w:rsid w:val="00F17049"/>
    <w:rsid w:val="00F22693"/>
    <w:rsid w:val="00F22B60"/>
    <w:rsid w:val="00F3562A"/>
    <w:rsid w:val="00F91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91FFC"/>
  <w15:docId w15:val="{B05E2A0E-EC59-4996-B939-E563DD207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56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62A"/>
  </w:style>
  <w:style w:type="paragraph" w:styleId="Footer">
    <w:name w:val="footer"/>
    <w:basedOn w:val="Normal"/>
    <w:link w:val="FooterChar"/>
    <w:uiPriority w:val="99"/>
    <w:unhideWhenUsed/>
    <w:rsid w:val="00F356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62A"/>
  </w:style>
  <w:style w:type="character" w:styleId="Hyperlink">
    <w:name w:val="Hyperlink"/>
    <w:basedOn w:val="DefaultParagraphFont"/>
    <w:uiPriority w:val="99"/>
    <w:unhideWhenUsed/>
    <w:rsid w:val="008E6698"/>
    <w:rPr>
      <w:color w:val="0563C1" w:themeColor="hyperlink"/>
      <w:u w:val="single"/>
    </w:rPr>
  </w:style>
  <w:style w:type="paragraph" w:styleId="ListParagraph">
    <w:name w:val="List Paragraph"/>
    <w:basedOn w:val="Normal"/>
    <w:uiPriority w:val="34"/>
    <w:qFormat/>
    <w:rsid w:val="008E6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D64F2FF6B4984683C3C4CF16276626" ma:contentTypeVersion="14" ma:contentTypeDescription="Create a new document." ma:contentTypeScope="" ma:versionID="71e5429876b6bde30ea7b84e0ca773ec">
  <xsd:schema xmlns:xsd="http://www.w3.org/2001/XMLSchema" xmlns:xs="http://www.w3.org/2001/XMLSchema" xmlns:p="http://schemas.microsoft.com/office/2006/metadata/properties" xmlns:ns2="32b1db65-4aa6-4e5c-91a6-fa213f4c10a4" xmlns:ns3="ac43149c-3ccc-4fc7-af84-462439113ee9" targetNamespace="http://schemas.microsoft.com/office/2006/metadata/properties" ma:root="true" ma:fieldsID="fc5d7d26c22da626475e5d0dc5c65ab9" ns2:_="" ns3:_="">
    <xsd:import namespace="32b1db65-4aa6-4e5c-91a6-fa213f4c10a4"/>
    <xsd:import namespace="ac43149c-3ccc-4fc7-af84-462439113e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1db65-4aa6-4e5c-91a6-fa213f4c10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263913-9c1a-43c0-a515-62fc111be1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43149c-3ccc-4fc7-af84-462439113e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d98f6e-040b-4ecf-8d04-1e4f826a9fc5}" ma:internalName="TaxCatchAll" ma:showField="CatchAllData" ma:web="ac43149c-3ccc-4fc7-af84-462439113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b1db65-4aa6-4e5c-91a6-fa213f4c10a4">
      <Terms xmlns="http://schemas.microsoft.com/office/infopath/2007/PartnerControls"/>
    </lcf76f155ced4ddcb4097134ff3c332f>
    <TaxCatchAll xmlns="ac43149c-3ccc-4fc7-af84-462439113e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004FE-A411-4F3B-A3F5-B74EFD558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1db65-4aa6-4e5c-91a6-fa213f4c10a4"/>
    <ds:schemaRef ds:uri="ac43149c-3ccc-4fc7-af84-462439113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93E70F-5A90-42A8-8263-EA5433C33CC4}">
  <ds:schemaRefs>
    <ds:schemaRef ds:uri="http://schemas.microsoft.com/office/2006/metadata/properties"/>
    <ds:schemaRef ds:uri="http://schemas.microsoft.com/office/infopath/2007/PartnerControls"/>
    <ds:schemaRef ds:uri="32b1db65-4aa6-4e5c-91a6-fa213f4c10a4"/>
    <ds:schemaRef ds:uri="ac43149c-3ccc-4fc7-af84-462439113ee9"/>
  </ds:schemaRefs>
</ds:datastoreItem>
</file>

<file path=customXml/itemProps3.xml><?xml version="1.0" encoding="utf-8"?>
<ds:datastoreItem xmlns:ds="http://schemas.openxmlformats.org/officeDocument/2006/customXml" ds:itemID="{A6AC75A8-F92F-44B8-BE9E-BAAE6C13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716</Words>
  <Characters>4366</Characters>
  <Application>Microsoft Office Word</Application>
  <DocSecurity>0</DocSecurity>
  <Lines>272</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Turner</dc:creator>
  <cp:keywords/>
  <dc:description/>
  <cp:lastModifiedBy>James Bruce</cp:lastModifiedBy>
  <cp:revision>3</cp:revision>
  <dcterms:created xsi:type="dcterms:W3CDTF">2026-06-11T18:12:00Z</dcterms:created>
  <dcterms:modified xsi:type="dcterms:W3CDTF">2026-06-11T18:19:00Z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0x010100C3D64F2FF6B4984683C3C4CF16276626</vt:lpwstr>
  </property>
  <property fmtid="{D5CDD505-2E9C-101B-9397-08002B2CF9AE}" pid="3" name="MediaServiceImageTags">
    <vt:lpwstr/>
  </property>
</Properties>
</file>