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7566F" w14:textId="77777777" w:rsidR="003722E0" w:rsidRDefault="003722E0" w:rsidP="003722E0">
      <w:pPr>
        <w:rPr>
          <w:rFonts w:ascii="Gill Sans MT" w:hAnsi="Gill Sans MT"/>
          <w:sz w:val="22"/>
          <w:szCs w:val="22"/>
        </w:rPr>
      </w:pPr>
    </w:p>
    <w:tbl>
      <w:tblPr>
        <w:tblW w:w="20544" w:type="dxa"/>
        <w:tblCellMar>
          <w:left w:w="0" w:type="dxa"/>
          <w:right w:w="0" w:type="dxa"/>
        </w:tblCellMar>
        <w:tblLook w:val="04A0" w:firstRow="1" w:lastRow="0" w:firstColumn="1" w:lastColumn="0" w:noHBand="0" w:noVBand="1"/>
      </w:tblPr>
      <w:tblGrid>
        <w:gridCol w:w="13315"/>
        <w:gridCol w:w="7229"/>
      </w:tblGrid>
      <w:tr w:rsidR="00560840" w14:paraId="282D4505" w14:textId="77777777" w:rsidTr="00560840">
        <w:tc>
          <w:tcPr>
            <w:tcW w:w="133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2B9F0B" w14:textId="77777777" w:rsidR="00560840" w:rsidRDefault="00560840">
            <w:pPr>
              <w:rPr>
                <w:rFonts w:ascii="Aptos Narrow" w:hAnsi="Aptos Narrow"/>
                <w:b/>
                <w:bCs/>
                <w:sz w:val="22"/>
                <w:szCs w:val="22"/>
                <w:lang w:eastAsia="en-GB"/>
                <w14:ligatures w14:val="none"/>
              </w:rPr>
            </w:pPr>
            <w:r>
              <w:rPr>
                <w:rFonts w:ascii="Aptos Narrow" w:hAnsi="Aptos Narrow"/>
                <w:b/>
                <w:bCs/>
                <w:sz w:val="22"/>
                <w:szCs w:val="22"/>
                <w:lang w:eastAsia="en-GB"/>
                <w14:ligatures w14:val="none"/>
              </w:rPr>
              <w:t>Item</w:t>
            </w:r>
          </w:p>
        </w:tc>
        <w:tc>
          <w:tcPr>
            <w:tcW w:w="72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5EFD6F" w14:textId="77777777" w:rsidR="00560840" w:rsidRDefault="00560840">
            <w:pPr>
              <w:rPr>
                <w:rFonts w:ascii="Aptos Narrow" w:hAnsi="Aptos Narrow"/>
                <w:b/>
                <w:bCs/>
                <w:sz w:val="22"/>
                <w:szCs w:val="22"/>
                <w:lang w:eastAsia="en-GB"/>
                <w14:ligatures w14:val="none"/>
              </w:rPr>
            </w:pPr>
            <w:r>
              <w:rPr>
                <w:rFonts w:ascii="Aptos Narrow" w:hAnsi="Aptos Narrow"/>
                <w:b/>
                <w:bCs/>
                <w:sz w:val="22"/>
                <w:szCs w:val="22"/>
                <w:lang w:eastAsia="en-GB"/>
                <w14:ligatures w14:val="none"/>
              </w:rPr>
              <w:t>Comments</w:t>
            </w:r>
          </w:p>
        </w:tc>
      </w:tr>
      <w:tr w:rsidR="00560840" w14:paraId="3B52023C"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DA568"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 A finalised drainage layout showing all components, outfalls, levels, and connectivity. </w:t>
            </w:r>
          </w:p>
        </w:tc>
        <w:tc>
          <w:tcPr>
            <w:tcW w:w="7229" w:type="dxa"/>
            <w:tcBorders>
              <w:top w:val="nil"/>
              <w:left w:val="nil"/>
              <w:bottom w:val="single" w:sz="8" w:space="0" w:color="auto"/>
              <w:right w:val="single" w:sz="8" w:space="0" w:color="auto"/>
            </w:tcBorders>
            <w:tcMar>
              <w:top w:w="0" w:type="dxa"/>
              <w:left w:w="108" w:type="dxa"/>
              <w:bottom w:w="0" w:type="dxa"/>
              <w:right w:w="108" w:type="dxa"/>
            </w:tcMar>
          </w:tcPr>
          <w:p w14:paraId="68D49E6E" w14:textId="77777777" w:rsidR="00560840" w:rsidRDefault="00560840">
            <w:pPr>
              <w:rPr>
                <w:rFonts w:ascii="Aptos Narrow" w:hAnsi="Aptos Narrow"/>
                <w:b/>
                <w:bCs/>
                <w:sz w:val="22"/>
                <w:szCs w:val="22"/>
                <w:lang w:eastAsia="en-GB"/>
                <w14:ligatures w14:val="none"/>
              </w:rPr>
            </w:pPr>
            <w:r>
              <w:rPr>
                <w:rFonts w:ascii="Aptos Narrow" w:hAnsi="Aptos Narrow"/>
                <w:b/>
                <w:bCs/>
                <w:sz w:val="22"/>
                <w:szCs w:val="22"/>
                <w:lang w:eastAsia="en-GB"/>
                <w14:ligatures w14:val="none"/>
              </w:rPr>
              <w:t xml:space="preserve">Issue </w:t>
            </w:r>
          </w:p>
          <w:p w14:paraId="3FCEE2B0" w14:textId="0644D469"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S104 Drainage Master Plan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RPM-AJP-XX-00-DR-C-0900 P09</w:t>
            </w:r>
          </w:p>
          <w:p w14:paraId="7EDB5605" w14:textId="1995684F"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Control Manhole Details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RPM-AJP-XX-00-DR-C-1100 P02</w:t>
            </w:r>
          </w:p>
          <w:p w14:paraId="3F800716" w14:textId="15A1423A"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Control Manhole Details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RPM-AJP-XX-00-DR-C-1101 P02</w:t>
            </w:r>
          </w:p>
          <w:p w14:paraId="457399E7" w14:textId="66766716"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Control Manhole Details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RPM-AJP-XX-00-DR-C-1102 P02</w:t>
            </w:r>
          </w:p>
          <w:p w14:paraId="6DDFBC91" w14:textId="7AF3DE27" w:rsidR="00560840" w:rsidRDefault="00560840">
            <w:pPr>
              <w:rPr>
                <w:rFonts w:ascii="Aptos Narrow" w:hAnsi="Aptos Narrow"/>
                <w:sz w:val="22"/>
                <w:szCs w:val="22"/>
                <w:lang w:eastAsia="en-GB"/>
                <w14:ligatures w14:val="none"/>
              </w:rPr>
            </w:pPr>
          </w:p>
        </w:tc>
      </w:tr>
      <w:tr w:rsidR="00560840" w14:paraId="00D095DF"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2C7F81"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Maximised integration of green Suds components (utilising infiltration or attenuation) if practicable.</w:t>
            </w:r>
          </w:p>
        </w:tc>
        <w:tc>
          <w:tcPr>
            <w:tcW w:w="7229" w:type="dxa"/>
            <w:tcBorders>
              <w:top w:val="nil"/>
              <w:left w:val="nil"/>
              <w:bottom w:val="single" w:sz="8" w:space="0" w:color="auto"/>
              <w:right w:val="single" w:sz="8" w:space="0" w:color="auto"/>
            </w:tcBorders>
            <w:tcMar>
              <w:top w:w="0" w:type="dxa"/>
              <w:left w:w="108" w:type="dxa"/>
              <w:bottom w:w="0" w:type="dxa"/>
              <w:right w:w="108" w:type="dxa"/>
            </w:tcMar>
          </w:tcPr>
          <w:p w14:paraId="6D652350" w14:textId="77777777" w:rsidR="00560840" w:rsidRDefault="00560840">
            <w:pPr>
              <w:rPr>
                <w:rFonts w:ascii="Aptos Narrow" w:hAnsi="Aptos Narrow"/>
                <w:b/>
                <w:bCs/>
                <w:sz w:val="22"/>
                <w:szCs w:val="22"/>
                <w:lang w:eastAsia="en-GB"/>
                <w14:ligatures w14:val="none"/>
              </w:rPr>
            </w:pPr>
            <w:r>
              <w:rPr>
                <w:rFonts w:ascii="Aptos Narrow" w:hAnsi="Aptos Narrow"/>
                <w:b/>
                <w:bCs/>
                <w:sz w:val="22"/>
                <w:szCs w:val="22"/>
                <w:lang w:eastAsia="en-GB"/>
                <w14:ligatures w14:val="none"/>
              </w:rPr>
              <w:t xml:space="preserve">Issue </w:t>
            </w:r>
          </w:p>
          <w:p w14:paraId="5C089AB6" w14:textId="675DA3C9"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Drainage and Suds Details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RPM-AJP-XX-00-DR-C-0930 P01</w:t>
            </w:r>
          </w:p>
          <w:p w14:paraId="512432A0" w14:textId="0E614C56"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Drainage and Suds Details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RPM-AJP-XX-00-DR-C-0931 P01</w:t>
            </w:r>
          </w:p>
          <w:p w14:paraId="7AB6A107" w14:textId="45BA2B73"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Basin Sections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RPM-AJP-XX-00-DR-C-0931 P01</w:t>
            </w:r>
          </w:p>
          <w:p w14:paraId="2B1FDF91" w14:textId="0F00B22F" w:rsidR="00560840" w:rsidRDefault="00560840">
            <w:pPr>
              <w:rPr>
                <w:rFonts w:ascii="Aptos Narrow" w:hAnsi="Aptos Narrow"/>
                <w:sz w:val="22"/>
                <w:szCs w:val="22"/>
                <w:lang w:eastAsia="en-GB"/>
                <w14:ligatures w14:val="none"/>
              </w:rPr>
            </w:pPr>
          </w:p>
        </w:tc>
      </w:tr>
      <w:tr w:rsidR="00560840" w14:paraId="7CC0B389"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7316FB"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 A plan indicating easement. Suds features (including attenuation tanks) should be appropriately positioned, including a 2.5m easement from the existing highway and a 5m easement from any dwellings, guaranteeing accessibility for future maintenance and contingency for asset failure. This practice is in accordance with Suds Manual (C753). </w:t>
            </w:r>
          </w:p>
          <w:p w14:paraId="2F29D9A7" w14:textId="77777777" w:rsidR="00560840" w:rsidRDefault="00560840">
            <w:pPr>
              <w:rPr>
                <w:rFonts w:ascii="Aptos Narrow" w:hAnsi="Aptos Narrow"/>
                <w:sz w:val="22"/>
                <w:szCs w:val="22"/>
                <w:lang w:eastAsia="en-GB"/>
                <w14:ligatures w14:val="none"/>
              </w:rPr>
            </w:pPr>
          </w:p>
          <w:p w14:paraId="5D123778" w14:textId="77777777" w:rsidR="00560840" w:rsidRDefault="00560840">
            <w:pPr>
              <w:rPr>
                <w:rFonts w:ascii="Aptos Narrow" w:hAnsi="Aptos Narrow"/>
                <w:sz w:val="22"/>
                <w:szCs w:val="22"/>
                <w:lang w:eastAsia="en-GB"/>
                <w14:ligatures w14:val="none"/>
              </w:rPr>
            </w:pPr>
          </w:p>
        </w:tc>
        <w:tc>
          <w:tcPr>
            <w:tcW w:w="7229" w:type="dxa"/>
            <w:tcBorders>
              <w:top w:val="nil"/>
              <w:left w:val="nil"/>
              <w:bottom w:val="single" w:sz="8" w:space="0" w:color="auto"/>
              <w:right w:val="single" w:sz="8" w:space="0" w:color="auto"/>
            </w:tcBorders>
            <w:tcMar>
              <w:top w:w="0" w:type="dxa"/>
              <w:left w:w="108" w:type="dxa"/>
              <w:bottom w:w="0" w:type="dxa"/>
              <w:right w:w="108" w:type="dxa"/>
            </w:tcMar>
            <w:hideMark/>
          </w:tcPr>
          <w:p w14:paraId="19DC782F" w14:textId="77777777" w:rsidR="00560840" w:rsidRDefault="00560840">
            <w:pPr>
              <w:rPr>
                <w:rFonts w:ascii="Aptos Narrow" w:hAnsi="Aptos Narrow"/>
                <w:b/>
                <w:bCs/>
                <w:sz w:val="22"/>
                <w:szCs w:val="22"/>
                <w:lang w:eastAsia="en-GB"/>
                <w14:ligatures w14:val="none"/>
              </w:rPr>
            </w:pPr>
            <w:r>
              <w:rPr>
                <w:rFonts w:ascii="Aptos Narrow" w:hAnsi="Aptos Narrow"/>
                <w:b/>
                <w:bCs/>
                <w:sz w:val="22"/>
                <w:szCs w:val="22"/>
                <w:lang w:eastAsia="en-GB"/>
                <w14:ligatures w14:val="none"/>
              </w:rPr>
              <w:t xml:space="preserve">Issue </w:t>
            </w:r>
          </w:p>
          <w:p w14:paraId="39FB678F" w14:textId="11B4D7C2"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Private Drainage Master P</w:t>
            </w:r>
            <w:r w:rsidR="00E56C21">
              <w:rPr>
                <w:rFonts w:ascii="Aptos Narrow" w:hAnsi="Aptos Narrow"/>
                <w:sz w:val="22"/>
                <w:szCs w:val="22"/>
                <w:lang w:eastAsia="en-GB"/>
                <w14:ligatures w14:val="none"/>
              </w:rPr>
              <w:t xml:space="preserve">lan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RPM-AJP-XX-00-DR-C-0904 P05</w:t>
            </w:r>
          </w:p>
        </w:tc>
      </w:tr>
      <w:tr w:rsidR="00E56C21" w:rsidRPr="00E56C21" w14:paraId="721DF54D"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44FAB8" w14:textId="77777777" w:rsidR="00560840" w:rsidRPr="00E56C21" w:rsidRDefault="00560840">
            <w:pPr>
              <w:rPr>
                <w:rFonts w:ascii="Aptos Narrow" w:hAnsi="Aptos Narrow"/>
                <w:sz w:val="22"/>
                <w:szCs w:val="22"/>
                <w:lang w:eastAsia="en-GB"/>
                <w14:ligatures w14:val="none"/>
              </w:rPr>
            </w:pPr>
            <w:r w:rsidRPr="00E56C21">
              <w:rPr>
                <w:rFonts w:ascii="Aptos Narrow" w:hAnsi="Aptos Narrow"/>
                <w:sz w:val="22"/>
                <w:szCs w:val="22"/>
                <w:lang w:eastAsia="en-GB"/>
                <w14:ligatures w14:val="none"/>
              </w:rPr>
              <w:t>- Hydraulic calculations of the proposed drainage system, including all design parameters. Calculations must Include Critical Storm Events for the 1 in 2, 1 in 30 and 1 in 100 + 45% Climate Change. Results must demonstrate no surcharge for the 1 in 2, no flooding in the 1 in 30 and no flooding of buildings for the 1 in 100 + 45% Climate Change.</w:t>
            </w:r>
          </w:p>
          <w:p w14:paraId="4CB27494" w14:textId="77777777" w:rsidR="00560840" w:rsidRPr="00E56C21" w:rsidRDefault="00560840">
            <w:pPr>
              <w:rPr>
                <w:rFonts w:ascii="Aptos Narrow" w:hAnsi="Aptos Narrow"/>
                <w:sz w:val="22"/>
                <w:szCs w:val="22"/>
                <w:lang w:eastAsia="en-GB"/>
                <w14:ligatures w14:val="none"/>
              </w:rPr>
            </w:pPr>
          </w:p>
          <w:p w14:paraId="07B47FC4" w14:textId="77777777" w:rsidR="00560840" w:rsidRPr="00E56C21" w:rsidRDefault="00560840">
            <w:pPr>
              <w:rPr>
                <w:rFonts w:ascii="Aptos Narrow" w:hAnsi="Aptos Narrow"/>
                <w:sz w:val="22"/>
                <w:szCs w:val="22"/>
                <w:lang w:eastAsia="en-GB"/>
                <w14:ligatures w14:val="none"/>
              </w:rPr>
            </w:pPr>
          </w:p>
        </w:tc>
        <w:tc>
          <w:tcPr>
            <w:tcW w:w="7229" w:type="dxa"/>
            <w:tcBorders>
              <w:top w:val="nil"/>
              <w:left w:val="nil"/>
              <w:bottom w:val="single" w:sz="8" w:space="0" w:color="auto"/>
              <w:right w:val="single" w:sz="8" w:space="0" w:color="auto"/>
            </w:tcBorders>
            <w:tcMar>
              <w:top w:w="0" w:type="dxa"/>
              <w:left w:w="108" w:type="dxa"/>
              <w:bottom w:w="0" w:type="dxa"/>
              <w:right w:w="108" w:type="dxa"/>
            </w:tcMar>
            <w:hideMark/>
          </w:tcPr>
          <w:p w14:paraId="39BA73EE" w14:textId="77777777" w:rsidR="00560840" w:rsidRPr="00E56C21" w:rsidRDefault="00E56C21">
            <w:pPr>
              <w:rPr>
                <w:rFonts w:ascii="Aptos Narrow" w:hAnsi="Aptos Narrow"/>
                <w:b/>
                <w:bCs/>
                <w:sz w:val="22"/>
                <w:szCs w:val="22"/>
                <w:lang w:eastAsia="en-GB"/>
                <w14:ligatures w14:val="none"/>
              </w:rPr>
            </w:pPr>
            <w:r w:rsidRPr="00E56C21">
              <w:rPr>
                <w:rFonts w:ascii="Aptos Narrow" w:hAnsi="Aptos Narrow"/>
                <w:b/>
                <w:bCs/>
                <w:sz w:val="22"/>
                <w:szCs w:val="22"/>
                <w:lang w:eastAsia="en-GB"/>
                <w14:ligatures w14:val="none"/>
              </w:rPr>
              <w:t>Issue</w:t>
            </w:r>
          </w:p>
          <w:p w14:paraId="351C41AB" w14:textId="4507310B" w:rsidR="00E56C21" w:rsidRDefault="00E56C21">
            <w:pPr>
              <w:rPr>
                <w:rFonts w:ascii="Aptos Narrow" w:hAnsi="Aptos Narrow"/>
                <w:sz w:val="22"/>
                <w:szCs w:val="22"/>
                <w:lang w:eastAsia="en-GB"/>
                <w14:ligatures w14:val="none"/>
              </w:rPr>
            </w:pPr>
            <w:r>
              <w:rPr>
                <w:rFonts w:ascii="Aptos Narrow" w:hAnsi="Aptos Narrow"/>
                <w:sz w:val="22"/>
                <w:szCs w:val="22"/>
                <w:lang w:eastAsia="en-GB"/>
                <w14:ligatures w14:val="none"/>
              </w:rPr>
              <w:t>1 in 2 Year calcs</w:t>
            </w:r>
          </w:p>
          <w:p w14:paraId="23641778" w14:textId="77777777" w:rsidR="00E56C21" w:rsidRDefault="00E56C21">
            <w:pPr>
              <w:rPr>
                <w:rFonts w:ascii="Aptos Narrow" w:hAnsi="Aptos Narrow"/>
                <w:sz w:val="22"/>
                <w:szCs w:val="22"/>
                <w:lang w:eastAsia="en-GB"/>
                <w14:ligatures w14:val="none"/>
              </w:rPr>
            </w:pPr>
            <w:r>
              <w:rPr>
                <w:rFonts w:ascii="Aptos Narrow" w:hAnsi="Aptos Narrow"/>
                <w:sz w:val="22"/>
                <w:szCs w:val="22"/>
                <w:lang w:eastAsia="en-GB"/>
                <w14:ligatures w14:val="none"/>
              </w:rPr>
              <w:t>1 in 30 year calcs</w:t>
            </w:r>
          </w:p>
          <w:p w14:paraId="3ED1AD04" w14:textId="77777777" w:rsidR="00E56C21" w:rsidRDefault="00E56C21">
            <w:pPr>
              <w:rPr>
                <w:rFonts w:ascii="Aptos Narrow" w:hAnsi="Aptos Narrow"/>
                <w:sz w:val="22"/>
                <w:szCs w:val="22"/>
                <w:lang w:eastAsia="en-GB"/>
                <w14:ligatures w14:val="none"/>
              </w:rPr>
            </w:pPr>
            <w:r>
              <w:rPr>
                <w:rFonts w:ascii="Aptos Narrow" w:hAnsi="Aptos Narrow"/>
                <w:sz w:val="22"/>
                <w:szCs w:val="22"/>
                <w:lang w:eastAsia="en-GB"/>
                <w14:ligatures w14:val="none"/>
              </w:rPr>
              <w:t>1 in 100 year +cc calcs</w:t>
            </w:r>
          </w:p>
          <w:p w14:paraId="4717AB93" w14:textId="7E0B8DBB" w:rsidR="00E56C21" w:rsidRPr="00E56C21" w:rsidRDefault="00E56C21">
            <w:pPr>
              <w:rPr>
                <w:rFonts w:ascii="Aptos Narrow" w:hAnsi="Aptos Narrow"/>
                <w:sz w:val="22"/>
                <w:szCs w:val="22"/>
                <w:lang w:eastAsia="en-GB"/>
                <w14:ligatures w14:val="none"/>
              </w:rPr>
            </w:pPr>
          </w:p>
        </w:tc>
      </w:tr>
      <w:tr w:rsidR="00560840" w14:paraId="5A95EAC9"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86F15"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An existing and proposed impermeable areas drawing to accompany all discharge rate calculations.</w:t>
            </w:r>
          </w:p>
        </w:tc>
        <w:tc>
          <w:tcPr>
            <w:tcW w:w="7229" w:type="dxa"/>
            <w:tcBorders>
              <w:top w:val="nil"/>
              <w:left w:val="nil"/>
              <w:bottom w:val="single" w:sz="8" w:space="0" w:color="auto"/>
              <w:right w:val="single" w:sz="8" w:space="0" w:color="auto"/>
            </w:tcBorders>
            <w:tcMar>
              <w:top w:w="0" w:type="dxa"/>
              <w:left w:w="108" w:type="dxa"/>
              <w:bottom w:w="0" w:type="dxa"/>
              <w:right w:w="108" w:type="dxa"/>
            </w:tcMar>
          </w:tcPr>
          <w:p w14:paraId="45C4D42F" w14:textId="77777777" w:rsidR="00560840" w:rsidRDefault="00560840">
            <w:pPr>
              <w:rPr>
                <w:rFonts w:ascii="Aptos Narrow" w:hAnsi="Aptos Narrow"/>
                <w:b/>
                <w:bCs/>
                <w:sz w:val="22"/>
                <w:szCs w:val="22"/>
                <w:lang w:eastAsia="en-GB"/>
                <w14:ligatures w14:val="none"/>
              </w:rPr>
            </w:pPr>
            <w:r>
              <w:rPr>
                <w:rFonts w:ascii="Aptos Narrow" w:hAnsi="Aptos Narrow"/>
                <w:b/>
                <w:bCs/>
                <w:sz w:val="22"/>
                <w:szCs w:val="22"/>
                <w:lang w:eastAsia="en-GB"/>
                <w14:ligatures w14:val="none"/>
              </w:rPr>
              <w:t xml:space="preserve">Issue </w:t>
            </w:r>
          </w:p>
          <w:p w14:paraId="2E081926" w14:textId="61C5DE8E" w:rsidR="00560840" w:rsidRPr="00560840" w:rsidRDefault="00560840">
            <w:pPr>
              <w:rPr>
                <w:rFonts w:ascii="Aptos Narrow" w:hAnsi="Aptos Narrow"/>
                <w:sz w:val="22"/>
                <w:szCs w:val="22"/>
                <w:lang w:eastAsia="en-GB"/>
                <w14:ligatures w14:val="none"/>
              </w:rPr>
            </w:pPr>
            <w:r w:rsidRPr="00560840">
              <w:rPr>
                <w:rFonts w:ascii="Aptos Narrow" w:hAnsi="Aptos Narrow"/>
                <w:sz w:val="22"/>
                <w:szCs w:val="22"/>
                <w:lang w:eastAsia="en-GB"/>
                <w14:ligatures w14:val="none"/>
              </w:rPr>
              <w:t>Existing Imp</w:t>
            </w:r>
            <w:r>
              <w:rPr>
                <w:rFonts w:ascii="Aptos Narrow" w:hAnsi="Aptos Narrow"/>
                <w:sz w:val="22"/>
                <w:szCs w:val="22"/>
                <w:lang w:eastAsia="en-GB"/>
                <w14:ligatures w14:val="none"/>
              </w:rPr>
              <w:t>.</w:t>
            </w:r>
            <w:r w:rsidRPr="00560840">
              <w:rPr>
                <w:rFonts w:ascii="Aptos Narrow" w:hAnsi="Aptos Narrow"/>
                <w:sz w:val="22"/>
                <w:szCs w:val="22"/>
                <w:lang w:eastAsia="en-GB"/>
                <w14:ligatures w14:val="none"/>
              </w:rPr>
              <w:t xml:space="preserve"> Area</w:t>
            </w:r>
            <w:r>
              <w:rPr>
                <w:rFonts w:ascii="Aptos Narrow" w:hAnsi="Aptos Narrow"/>
                <w:sz w:val="22"/>
                <w:szCs w:val="22"/>
                <w:lang w:eastAsia="en-GB"/>
                <w14:ligatures w14:val="none"/>
              </w:rPr>
              <w:t xml:space="preserve"> </w:t>
            </w:r>
            <w:r w:rsidRPr="00560840">
              <w:rPr>
                <w:rFonts w:ascii="Aptos Narrow" w:hAnsi="Aptos Narrow"/>
                <w:sz w:val="22"/>
                <w:szCs w:val="22"/>
                <w:lang w:eastAsia="en-GB"/>
                <w14:ligatures w14:val="none"/>
              </w:rPr>
              <w:t xml:space="preserve"> </w:t>
            </w:r>
            <w:r>
              <w:rPr>
                <w:rFonts w:ascii="Aptos Narrow" w:hAnsi="Aptos Narrow"/>
                <w:sz w:val="22"/>
                <w:szCs w:val="22"/>
                <w:lang w:eastAsia="en-GB"/>
                <w14:ligatures w14:val="none"/>
              </w:rPr>
              <w:tab/>
              <w:t xml:space="preserve">     </w:t>
            </w:r>
            <w:r w:rsidR="00E56C21">
              <w:rPr>
                <w:rFonts w:ascii="Aptos Narrow" w:hAnsi="Aptos Narrow"/>
                <w:sz w:val="22"/>
                <w:szCs w:val="22"/>
                <w:lang w:eastAsia="en-GB"/>
                <w14:ligatures w14:val="none"/>
              </w:rPr>
              <w:tab/>
            </w:r>
            <w:r w:rsidRPr="00560840">
              <w:rPr>
                <w:rFonts w:ascii="Aptos Narrow" w:hAnsi="Aptos Narrow"/>
                <w:sz w:val="22"/>
                <w:szCs w:val="22"/>
                <w:lang w:eastAsia="en-GB"/>
                <w14:ligatures w14:val="none"/>
              </w:rPr>
              <w:t>C0013-KHL-2000-121-PL-C-005</w:t>
            </w:r>
          </w:p>
          <w:p w14:paraId="2B0CE3F8" w14:textId="7EF7C673"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S104 SW Catchment Plan    </w:t>
            </w:r>
            <w:r w:rsidR="00E56C21">
              <w:rPr>
                <w:rFonts w:ascii="Aptos Narrow" w:hAnsi="Aptos Narrow"/>
                <w:sz w:val="22"/>
                <w:szCs w:val="22"/>
                <w:lang w:eastAsia="en-GB"/>
                <w14:ligatures w14:val="none"/>
              </w:rPr>
              <w:tab/>
            </w:r>
            <w:r>
              <w:rPr>
                <w:rFonts w:ascii="Aptos Narrow" w:hAnsi="Aptos Narrow"/>
                <w:sz w:val="22"/>
                <w:szCs w:val="22"/>
                <w:lang w:eastAsia="en-GB"/>
                <w14:ligatures w14:val="none"/>
              </w:rPr>
              <w:t>RPM-AJP-XX-00-DR-C-1040 P01</w:t>
            </w:r>
          </w:p>
          <w:p w14:paraId="155AE1D2" w14:textId="4D4989CF" w:rsidR="00560840" w:rsidRDefault="00560840">
            <w:pPr>
              <w:rPr>
                <w:rFonts w:ascii="Aptos Narrow" w:hAnsi="Aptos Narrow"/>
                <w:sz w:val="22"/>
                <w:szCs w:val="22"/>
                <w:lang w:eastAsia="en-GB"/>
                <w14:ligatures w14:val="none"/>
              </w:rPr>
            </w:pPr>
          </w:p>
        </w:tc>
      </w:tr>
      <w:tr w:rsidR="00E56C21" w:rsidRPr="00E56C21" w14:paraId="72D4E9AC"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5C33F7" w14:textId="77777777" w:rsidR="00560840" w:rsidRPr="00E56C21" w:rsidRDefault="00560840">
            <w:pPr>
              <w:rPr>
                <w:rFonts w:ascii="Aptos Narrow" w:hAnsi="Aptos Narrow"/>
                <w:sz w:val="22"/>
                <w:szCs w:val="22"/>
                <w:lang w:eastAsia="en-GB"/>
                <w14:ligatures w14:val="none"/>
              </w:rPr>
            </w:pPr>
            <w:r w:rsidRPr="00E56C21">
              <w:rPr>
                <w:rFonts w:ascii="Aptos Narrow" w:hAnsi="Aptos Narrow"/>
                <w:sz w:val="22"/>
                <w:szCs w:val="22"/>
                <w:lang w:eastAsia="en-GB"/>
                <w14:ligatures w14:val="none"/>
              </w:rPr>
              <w:t>- An assessment of surface water pollution risk in-line with CIRIA C753 and, where required, evidence of pollution control measures(preferably through Suds) to treat surface water prior to discharge.</w:t>
            </w:r>
          </w:p>
          <w:p w14:paraId="6BA571DB" w14:textId="77777777" w:rsidR="00560840" w:rsidRPr="00E56C21" w:rsidRDefault="00560840">
            <w:pPr>
              <w:rPr>
                <w:rFonts w:ascii="Aptos Narrow" w:hAnsi="Aptos Narrow"/>
                <w:sz w:val="22"/>
                <w:szCs w:val="22"/>
                <w:lang w:eastAsia="en-GB"/>
                <w14:ligatures w14:val="none"/>
              </w:rPr>
            </w:pPr>
          </w:p>
          <w:p w14:paraId="445D1562" w14:textId="77777777" w:rsidR="00560840" w:rsidRPr="00E56C21" w:rsidRDefault="00560840">
            <w:pPr>
              <w:rPr>
                <w:rFonts w:ascii="Aptos Narrow" w:hAnsi="Aptos Narrow"/>
                <w:sz w:val="22"/>
                <w:szCs w:val="22"/>
                <w:lang w:eastAsia="en-GB"/>
                <w14:ligatures w14:val="none"/>
              </w:rPr>
            </w:pPr>
          </w:p>
        </w:tc>
        <w:tc>
          <w:tcPr>
            <w:tcW w:w="7229" w:type="dxa"/>
            <w:tcBorders>
              <w:top w:val="nil"/>
              <w:left w:val="nil"/>
              <w:bottom w:val="single" w:sz="8" w:space="0" w:color="auto"/>
              <w:right w:val="single" w:sz="8" w:space="0" w:color="auto"/>
            </w:tcBorders>
            <w:tcMar>
              <w:top w:w="0" w:type="dxa"/>
              <w:left w:w="108" w:type="dxa"/>
              <w:bottom w:w="0" w:type="dxa"/>
              <w:right w:w="108" w:type="dxa"/>
            </w:tcMar>
            <w:hideMark/>
          </w:tcPr>
          <w:p w14:paraId="38D3642B" w14:textId="77777777" w:rsidR="00E56C21" w:rsidRPr="00E56C21" w:rsidRDefault="00E56C21" w:rsidP="00E56C21">
            <w:pPr>
              <w:rPr>
                <w:rFonts w:ascii="Aptos Narrow" w:hAnsi="Aptos Narrow"/>
                <w:b/>
                <w:bCs/>
                <w:sz w:val="22"/>
                <w:szCs w:val="22"/>
                <w:lang w:eastAsia="en-GB"/>
                <w14:ligatures w14:val="none"/>
              </w:rPr>
            </w:pPr>
            <w:r w:rsidRPr="00E56C21">
              <w:rPr>
                <w:rFonts w:ascii="Aptos Narrow" w:hAnsi="Aptos Narrow"/>
                <w:b/>
                <w:bCs/>
                <w:sz w:val="22"/>
                <w:szCs w:val="22"/>
                <w:lang w:eastAsia="en-GB"/>
                <w14:ligatures w14:val="none"/>
              </w:rPr>
              <w:t>Issue</w:t>
            </w:r>
          </w:p>
          <w:p w14:paraId="191BC306" w14:textId="12FE6894" w:rsidR="00E56C21" w:rsidRPr="00E56C21" w:rsidRDefault="00E56C21" w:rsidP="00E56C21">
            <w:pPr>
              <w:rPr>
                <w:rFonts w:ascii="Aptos Narrow" w:hAnsi="Aptos Narrow"/>
                <w:sz w:val="22"/>
                <w:szCs w:val="22"/>
                <w:lang w:eastAsia="en-GB"/>
                <w14:ligatures w14:val="none"/>
              </w:rPr>
            </w:pPr>
            <w:r w:rsidRPr="00E56C21">
              <w:rPr>
                <w:rFonts w:ascii="Aptos Narrow" w:hAnsi="Aptos Narrow"/>
                <w:sz w:val="22"/>
                <w:szCs w:val="22"/>
                <w:lang w:eastAsia="en-GB"/>
                <w14:ligatures w14:val="none"/>
              </w:rPr>
              <w:t>Pollution Index – Driveway</w:t>
            </w:r>
          </w:p>
          <w:p w14:paraId="703BD2C5" w14:textId="608C036E" w:rsidR="00E56C21" w:rsidRPr="00E56C21" w:rsidRDefault="00E56C21" w:rsidP="00E56C21">
            <w:pPr>
              <w:rPr>
                <w:rFonts w:ascii="Aptos Narrow" w:hAnsi="Aptos Narrow"/>
                <w:sz w:val="22"/>
                <w:szCs w:val="22"/>
                <w:lang w:eastAsia="en-GB"/>
                <w14:ligatures w14:val="none"/>
              </w:rPr>
            </w:pPr>
            <w:r w:rsidRPr="00E56C21">
              <w:rPr>
                <w:rFonts w:ascii="Aptos Narrow" w:hAnsi="Aptos Narrow"/>
                <w:sz w:val="22"/>
                <w:szCs w:val="22"/>
                <w:lang w:eastAsia="en-GB"/>
                <w14:ligatures w14:val="none"/>
              </w:rPr>
              <w:t xml:space="preserve">Pollution Index – </w:t>
            </w:r>
            <w:r w:rsidRPr="00E56C21">
              <w:rPr>
                <w:rFonts w:ascii="Aptos Narrow" w:hAnsi="Aptos Narrow"/>
                <w:sz w:val="22"/>
                <w:szCs w:val="22"/>
                <w:lang w:eastAsia="en-GB"/>
                <w14:ligatures w14:val="none"/>
              </w:rPr>
              <w:t>Roof</w:t>
            </w:r>
          </w:p>
          <w:p w14:paraId="6FA4B8C1" w14:textId="77777777" w:rsidR="00E56C21" w:rsidRPr="00E56C21" w:rsidRDefault="00E56C21" w:rsidP="00E56C21">
            <w:pPr>
              <w:rPr>
                <w:rFonts w:ascii="Aptos Narrow" w:hAnsi="Aptos Narrow"/>
                <w:b/>
                <w:bCs/>
                <w:sz w:val="22"/>
                <w:szCs w:val="22"/>
                <w:lang w:eastAsia="en-GB"/>
                <w14:ligatures w14:val="none"/>
              </w:rPr>
            </w:pPr>
          </w:p>
          <w:p w14:paraId="1B8C5CE8" w14:textId="5B3AD3FC" w:rsidR="00560840" w:rsidRPr="00E56C21" w:rsidRDefault="00560840">
            <w:pPr>
              <w:rPr>
                <w:rFonts w:ascii="Aptos Narrow" w:hAnsi="Aptos Narrow"/>
                <w:sz w:val="22"/>
                <w:szCs w:val="22"/>
                <w:lang w:eastAsia="en-GB"/>
                <w14:ligatures w14:val="none"/>
              </w:rPr>
            </w:pPr>
          </w:p>
        </w:tc>
      </w:tr>
      <w:tr w:rsidR="00E56C21" w:rsidRPr="00E56C21" w14:paraId="0AF10DFF"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098C3" w14:textId="77777777" w:rsidR="00560840" w:rsidRPr="00E56C21" w:rsidRDefault="00560840">
            <w:pPr>
              <w:rPr>
                <w:rFonts w:ascii="Aptos Narrow" w:hAnsi="Aptos Narrow"/>
                <w:sz w:val="22"/>
                <w:szCs w:val="22"/>
                <w:lang w:eastAsia="en-GB"/>
                <w14:ligatures w14:val="none"/>
              </w:rPr>
            </w:pPr>
            <w:r w:rsidRPr="00E56C21">
              <w:rPr>
                <w:rFonts w:ascii="Aptos Narrow" w:hAnsi="Aptos Narrow"/>
                <w:sz w:val="22"/>
                <w:szCs w:val="22"/>
                <w:lang w:eastAsia="en-GB"/>
                <w14:ligatures w14:val="none"/>
              </w:rPr>
              <w:t>- A plan indicating surface water overland flow routes for extreme events to ensure flows are diverted away from existing and proposed buildings (including basements). The 'Concept Drainage Calculations' indicate multiple manholes predicted to flood during the 1 in 100 +45% climate change scenario. It must be illustrated on the layout how this flood volume is to be managed.</w:t>
            </w:r>
          </w:p>
          <w:p w14:paraId="3FAC1613" w14:textId="77777777" w:rsidR="00560840" w:rsidRPr="00E56C21" w:rsidRDefault="00560840">
            <w:pPr>
              <w:rPr>
                <w:rFonts w:ascii="Aptos Narrow" w:hAnsi="Aptos Narrow"/>
                <w:sz w:val="22"/>
                <w:szCs w:val="22"/>
                <w:lang w:eastAsia="en-GB"/>
                <w14:ligatures w14:val="none"/>
              </w:rPr>
            </w:pPr>
          </w:p>
          <w:p w14:paraId="6D1570EE" w14:textId="77777777" w:rsidR="00560840" w:rsidRPr="00E56C21" w:rsidRDefault="00560840">
            <w:pPr>
              <w:rPr>
                <w:rFonts w:ascii="Aptos Narrow" w:hAnsi="Aptos Narrow"/>
                <w:sz w:val="22"/>
                <w:szCs w:val="22"/>
                <w:lang w:eastAsia="en-GB"/>
                <w14:ligatures w14:val="none"/>
              </w:rPr>
            </w:pPr>
          </w:p>
        </w:tc>
        <w:tc>
          <w:tcPr>
            <w:tcW w:w="7229" w:type="dxa"/>
            <w:tcBorders>
              <w:top w:val="nil"/>
              <w:left w:val="nil"/>
              <w:bottom w:val="single" w:sz="8" w:space="0" w:color="auto"/>
              <w:right w:val="single" w:sz="8" w:space="0" w:color="auto"/>
            </w:tcBorders>
            <w:tcMar>
              <w:top w:w="0" w:type="dxa"/>
              <w:left w:w="108" w:type="dxa"/>
              <w:bottom w:w="0" w:type="dxa"/>
              <w:right w:w="108" w:type="dxa"/>
            </w:tcMar>
            <w:hideMark/>
          </w:tcPr>
          <w:p w14:paraId="4BBCF1FB" w14:textId="77777777" w:rsidR="00560840" w:rsidRPr="00E56C21" w:rsidRDefault="00E56C21">
            <w:pPr>
              <w:rPr>
                <w:rFonts w:ascii="Aptos Narrow" w:hAnsi="Aptos Narrow"/>
                <w:sz w:val="22"/>
                <w:szCs w:val="22"/>
                <w:lang w:eastAsia="en-GB"/>
                <w14:ligatures w14:val="none"/>
              </w:rPr>
            </w:pPr>
            <w:r w:rsidRPr="00E56C21">
              <w:rPr>
                <w:rFonts w:ascii="Aptos Narrow" w:hAnsi="Aptos Narrow"/>
                <w:sz w:val="22"/>
                <w:szCs w:val="22"/>
                <w:lang w:eastAsia="en-GB"/>
                <w14:ligatures w14:val="none"/>
              </w:rPr>
              <w:t>I</w:t>
            </w:r>
            <w:r w:rsidRPr="00E56C21">
              <w:rPr>
                <w:rFonts w:ascii="Aptos Narrow" w:hAnsi="Aptos Narrow"/>
                <w:b/>
                <w:bCs/>
                <w:sz w:val="22"/>
                <w:szCs w:val="22"/>
                <w:lang w:eastAsia="en-GB"/>
                <w14:ligatures w14:val="none"/>
              </w:rPr>
              <w:t>ssue</w:t>
            </w:r>
          </w:p>
          <w:p w14:paraId="3BBADE5B" w14:textId="17DCB212" w:rsidR="00E56C21" w:rsidRPr="00E56C21" w:rsidRDefault="00E56C21">
            <w:pPr>
              <w:rPr>
                <w:rFonts w:ascii="Aptos Narrow" w:hAnsi="Aptos Narrow"/>
                <w:sz w:val="22"/>
                <w:szCs w:val="22"/>
                <w:lang w:eastAsia="en-GB"/>
                <w14:ligatures w14:val="none"/>
              </w:rPr>
            </w:pPr>
            <w:r w:rsidRPr="00E56C21">
              <w:rPr>
                <w:rFonts w:ascii="Aptos Narrow" w:hAnsi="Aptos Narrow"/>
                <w:sz w:val="22"/>
                <w:szCs w:val="22"/>
                <w:lang w:eastAsia="en-GB"/>
                <w14:ligatures w14:val="none"/>
              </w:rPr>
              <w:t>SW Flood Exceedance Plan</w:t>
            </w:r>
            <w:r w:rsidRPr="00E56C21">
              <w:rPr>
                <w:rFonts w:ascii="Aptos Narrow" w:hAnsi="Aptos Narrow"/>
                <w:sz w:val="22"/>
                <w:szCs w:val="22"/>
                <w:lang w:eastAsia="en-GB"/>
                <w14:ligatures w14:val="none"/>
              </w:rPr>
              <w:t xml:space="preserve">  </w:t>
            </w:r>
            <w:r w:rsidRPr="00E56C21">
              <w:rPr>
                <w:rFonts w:ascii="Aptos Narrow" w:hAnsi="Aptos Narrow"/>
                <w:sz w:val="22"/>
                <w:szCs w:val="22"/>
                <w:lang w:eastAsia="en-GB"/>
                <w14:ligatures w14:val="none"/>
              </w:rPr>
              <w:t xml:space="preserve">RPM-AJP-XX-00-DR-C-0960-P01 </w:t>
            </w:r>
          </w:p>
        </w:tc>
      </w:tr>
      <w:tr w:rsidR="00560840" w14:paraId="3AB19E86"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403FC"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Construction details of flow control and Suds elements.</w:t>
            </w:r>
          </w:p>
          <w:p w14:paraId="366274B1" w14:textId="77777777" w:rsidR="00560840" w:rsidRDefault="00560840">
            <w:pPr>
              <w:rPr>
                <w:rFonts w:ascii="Aptos Narrow" w:hAnsi="Aptos Narrow"/>
                <w:sz w:val="22"/>
                <w:szCs w:val="22"/>
                <w:lang w:eastAsia="en-GB"/>
                <w14:ligatures w14:val="none"/>
              </w:rPr>
            </w:pPr>
          </w:p>
          <w:p w14:paraId="5CB2A74F" w14:textId="77777777" w:rsidR="00560840" w:rsidRDefault="00560840">
            <w:pPr>
              <w:rPr>
                <w:rFonts w:ascii="Aptos Narrow" w:hAnsi="Aptos Narrow"/>
                <w:sz w:val="22"/>
                <w:szCs w:val="22"/>
                <w:lang w:eastAsia="en-GB"/>
                <w14:ligatures w14:val="none"/>
              </w:rPr>
            </w:pPr>
          </w:p>
        </w:tc>
        <w:tc>
          <w:tcPr>
            <w:tcW w:w="7229" w:type="dxa"/>
            <w:tcBorders>
              <w:top w:val="nil"/>
              <w:left w:val="nil"/>
              <w:bottom w:val="single" w:sz="8" w:space="0" w:color="auto"/>
              <w:right w:val="single" w:sz="8" w:space="0" w:color="auto"/>
            </w:tcBorders>
            <w:tcMar>
              <w:top w:w="0" w:type="dxa"/>
              <w:left w:w="108" w:type="dxa"/>
              <w:bottom w:w="0" w:type="dxa"/>
              <w:right w:w="108" w:type="dxa"/>
            </w:tcMar>
            <w:hideMark/>
          </w:tcPr>
          <w:p w14:paraId="638D3185" w14:textId="6771728F"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xml:space="preserve">See </w:t>
            </w:r>
            <w:r w:rsidR="00E56C21">
              <w:rPr>
                <w:rFonts w:ascii="Aptos Narrow" w:hAnsi="Aptos Narrow"/>
                <w:sz w:val="22"/>
                <w:szCs w:val="22"/>
                <w:lang w:eastAsia="en-GB"/>
                <w14:ligatures w14:val="none"/>
              </w:rPr>
              <w:t xml:space="preserve">all </w:t>
            </w:r>
            <w:r>
              <w:rPr>
                <w:rFonts w:ascii="Aptos Narrow" w:hAnsi="Aptos Narrow"/>
                <w:sz w:val="22"/>
                <w:szCs w:val="22"/>
                <w:lang w:eastAsia="en-GB"/>
                <w14:ligatures w14:val="none"/>
              </w:rPr>
              <w:t>above drawings</w:t>
            </w:r>
          </w:p>
        </w:tc>
      </w:tr>
      <w:tr w:rsidR="00560840" w14:paraId="33DB558E"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32EE1"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Detailed information for the proposed attenuation pond, including topographic layout plan presenting the contours and levels, cross-sections including the modelled water levels, maximum depth of pond, freeboard, and any permanent water level.</w:t>
            </w:r>
          </w:p>
          <w:p w14:paraId="3D27268E" w14:textId="77777777" w:rsidR="00560840" w:rsidRDefault="00560840">
            <w:pPr>
              <w:rPr>
                <w:rFonts w:ascii="Aptos Narrow" w:hAnsi="Aptos Narrow"/>
                <w:sz w:val="22"/>
                <w:szCs w:val="22"/>
                <w:lang w:eastAsia="en-GB"/>
                <w14:ligatures w14:val="none"/>
              </w:rPr>
            </w:pPr>
          </w:p>
          <w:p w14:paraId="4B1B4109" w14:textId="77777777" w:rsidR="00560840" w:rsidRDefault="00560840">
            <w:pPr>
              <w:rPr>
                <w:rFonts w:ascii="Aptos Narrow" w:hAnsi="Aptos Narrow"/>
                <w:sz w:val="22"/>
                <w:szCs w:val="22"/>
                <w:lang w:eastAsia="en-GB"/>
                <w14:ligatures w14:val="none"/>
              </w:rPr>
            </w:pPr>
          </w:p>
        </w:tc>
        <w:tc>
          <w:tcPr>
            <w:tcW w:w="7229" w:type="dxa"/>
            <w:tcBorders>
              <w:top w:val="nil"/>
              <w:left w:val="nil"/>
              <w:bottom w:val="single" w:sz="8" w:space="0" w:color="auto"/>
              <w:right w:val="single" w:sz="8" w:space="0" w:color="auto"/>
            </w:tcBorders>
            <w:tcMar>
              <w:top w:w="0" w:type="dxa"/>
              <w:left w:w="108" w:type="dxa"/>
              <w:bottom w:w="0" w:type="dxa"/>
              <w:right w:w="108" w:type="dxa"/>
            </w:tcMar>
            <w:hideMark/>
          </w:tcPr>
          <w:p w14:paraId="24678EBB" w14:textId="55482A35"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See “Basin Sections </w:t>
            </w:r>
            <w:r w:rsidR="00E56C21">
              <w:rPr>
                <w:rFonts w:ascii="Aptos Narrow" w:hAnsi="Aptos Narrow"/>
                <w:sz w:val="22"/>
                <w:szCs w:val="22"/>
                <w:lang w:eastAsia="en-GB"/>
                <w14:ligatures w14:val="none"/>
              </w:rPr>
              <w:t>Drawing</w:t>
            </w:r>
            <w:r>
              <w:rPr>
                <w:rFonts w:ascii="Aptos Narrow" w:hAnsi="Aptos Narrow"/>
                <w:sz w:val="22"/>
                <w:szCs w:val="22"/>
                <w:lang w:eastAsia="en-GB"/>
                <w14:ligatures w14:val="none"/>
              </w:rPr>
              <w:t xml:space="preserve">” </w:t>
            </w:r>
          </w:p>
        </w:tc>
      </w:tr>
      <w:tr w:rsidR="00560840" w14:paraId="662E2458" w14:textId="77777777" w:rsidTr="00560840">
        <w:tc>
          <w:tcPr>
            <w:tcW w:w="1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6DF637"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 A plan indicating finished floor levels to be raised by 300mm in the West of the site, to mitigate any potential surface water flows coming from Briscoe Lane.</w:t>
            </w:r>
          </w:p>
        </w:tc>
        <w:tc>
          <w:tcPr>
            <w:tcW w:w="7229" w:type="dxa"/>
            <w:tcBorders>
              <w:top w:val="nil"/>
              <w:left w:val="nil"/>
              <w:bottom w:val="single" w:sz="8" w:space="0" w:color="auto"/>
              <w:right w:val="single" w:sz="8" w:space="0" w:color="auto"/>
            </w:tcBorders>
            <w:tcMar>
              <w:top w:w="0" w:type="dxa"/>
              <w:left w:w="108" w:type="dxa"/>
              <w:bottom w:w="0" w:type="dxa"/>
              <w:right w:w="108" w:type="dxa"/>
            </w:tcMar>
          </w:tcPr>
          <w:p w14:paraId="1D7C8148" w14:textId="77777777" w:rsidR="00560840" w:rsidRDefault="00560840">
            <w:pPr>
              <w:rPr>
                <w:rFonts w:ascii="Aptos Narrow" w:hAnsi="Aptos Narrow"/>
                <w:b/>
                <w:bCs/>
                <w:sz w:val="22"/>
                <w:szCs w:val="22"/>
                <w:lang w:eastAsia="en-GB"/>
                <w14:ligatures w14:val="none"/>
              </w:rPr>
            </w:pPr>
            <w:r>
              <w:rPr>
                <w:rFonts w:ascii="Aptos Narrow" w:hAnsi="Aptos Narrow"/>
                <w:b/>
                <w:bCs/>
                <w:sz w:val="22"/>
                <w:szCs w:val="22"/>
                <w:lang w:eastAsia="en-GB"/>
                <w14:ligatures w14:val="none"/>
              </w:rPr>
              <w:t xml:space="preserve">Issue </w:t>
            </w:r>
          </w:p>
          <w:p w14:paraId="4C786A2E" w14:textId="77777777" w:rsidR="00560840" w:rsidRDefault="00560840">
            <w:pPr>
              <w:rPr>
                <w:rFonts w:ascii="Aptos Narrow" w:hAnsi="Aptos Narrow"/>
                <w:sz w:val="22"/>
                <w:szCs w:val="22"/>
                <w:lang w:eastAsia="en-GB"/>
                <w14:ligatures w14:val="none"/>
              </w:rPr>
            </w:pPr>
            <w:r>
              <w:rPr>
                <w:rFonts w:ascii="Aptos Narrow" w:hAnsi="Aptos Narrow"/>
                <w:sz w:val="22"/>
                <w:szCs w:val="22"/>
                <w:lang w:eastAsia="en-GB"/>
                <w14:ligatures w14:val="none"/>
              </w:rPr>
              <w:t>Finished Levels and RW.. RPM-AJP-XX-00-DR-C-1400 P08</w:t>
            </w:r>
          </w:p>
          <w:p w14:paraId="428E3FB0" w14:textId="77777777" w:rsidR="00560840" w:rsidRDefault="00560840">
            <w:pPr>
              <w:rPr>
                <w:rFonts w:ascii="Aptos Narrow" w:hAnsi="Aptos Narrow"/>
                <w:sz w:val="22"/>
                <w:szCs w:val="22"/>
                <w:lang w:eastAsia="en-GB"/>
                <w14:ligatures w14:val="none"/>
              </w:rPr>
            </w:pPr>
          </w:p>
        </w:tc>
      </w:tr>
    </w:tbl>
    <w:p w14:paraId="133522E8" w14:textId="77777777" w:rsidR="003722E0" w:rsidRDefault="003722E0" w:rsidP="003722E0">
      <w:pPr>
        <w:rPr>
          <w:rFonts w:ascii="Gill Sans MT" w:hAnsi="Gill Sans MT"/>
          <w:sz w:val="22"/>
          <w:szCs w:val="22"/>
        </w:rPr>
      </w:pPr>
    </w:p>
    <w:p w14:paraId="032DC953" w14:textId="77777777" w:rsidR="00C84188" w:rsidRDefault="00C84188"/>
    <w:sectPr w:rsidR="00C84188" w:rsidSect="003722E0">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2E0"/>
    <w:rsid w:val="003722E0"/>
    <w:rsid w:val="004201E5"/>
    <w:rsid w:val="00560840"/>
    <w:rsid w:val="005C379F"/>
    <w:rsid w:val="00B806A0"/>
    <w:rsid w:val="00BC7CB2"/>
    <w:rsid w:val="00C84188"/>
    <w:rsid w:val="00D82DBF"/>
    <w:rsid w:val="00E56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0C16C"/>
  <w15:chartTrackingRefBased/>
  <w15:docId w15:val="{13B4ED72-5118-4914-9F1C-0EFB426B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2E0"/>
    <w:pPr>
      <w:spacing w:after="0" w:line="240" w:lineRule="auto"/>
    </w:pPr>
    <w:rPr>
      <w:rFonts w:ascii="Aptos" w:hAnsi="Aptos" w:cs="Aptos"/>
      <w:sz w:val="24"/>
      <w:szCs w:val="24"/>
      <w14:ligatures w14:val="standardContextual"/>
    </w:rPr>
  </w:style>
  <w:style w:type="paragraph" w:styleId="Heading1">
    <w:name w:val="heading 1"/>
    <w:basedOn w:val="Normal"/>
    <w:next w:val="Normal"/>
    <w:link w:val="Heading1Char"/>
    <w:uiPriority w:val="9"/>
    <w:qFormat/>
    <w:rsid w:val="003722E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none"/>
    </w:rPr>
  </w:style>
  <w:style w:type="paragraph" w:styleId="Heading2">
    <w:name w:val="heading 2"/>
    <w:basedOn w:val="Normal"/>
    <w:next w:val="Normal"/>
    <w:link w:val="Heading2Char"/>
    <w:uiPriority w:val="9"/>
    <w:semiHidden/>
    <w:unhideWhenUsed/>
    <w:qFormat/>
    <w:rsid w:val="003722E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none"/>
    </w:rPr>
  </w:style>
  <w:style w:type="paragraph" w:styleId="Heading3">
    <w:name w:val="heading 3"/>
    <w:basedOn w:val="Normal"/>
    <w:next w:val="Normal"/>
    <w:link w:val="Heading3Char"/>
    <w:uiPriority w:val="9"/>
    <w:semiHidden/>
    <w:unhideWhenUsed/>
    <w:qFormat/>
    <w:rsid w:val="003722E0"/>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none"/>
    </w:rPr>
  </w:style>
  <w:style w:type="paragraph" w:styleId="Heading4">
    <w:name w:val="heading 4"/>
    <w:basedOn w:val="Normal"/>
    <w:next w:val="Normal"/>
    <w:link w:val="Heading4Char"/>
    <w:uiPriority w:val="9"/>
    <w:semiHidden/>
    <w:unhideWhenUsed/>
    <w:qFormat/>
    <w:rsid w:val="003722E0"/>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14:ligatures w14:val="none"/>
    </w:rPr>
  </w:style>
  <w:style w:type="paragraph" w:styleId="Heading5">
    <w:name w:val="heading 5"/>
    <w:basedOn w:val="Normal"/>
    <w:next w:val="Normal"/>
    <w:link w:val="Heading5Char"/>
    <w:uiPriority w:val="9"/>
    <w:semiHidden/>
    <w:unhideWhenUsed/>
    <w:qFormat/>
    <w:rsid w:val="003722E0"/>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14:ligatures w14:val="none"/>
    </w:rPr>
  </w:style>
  <w:style w:type="paragraph" w:styleId="Heading6">
    <w:name w:val="heading 6"/>
    <w:basedOn w:val="Normal"/>
    <w:next w:val="Normal"/>
    <w:link w:val="Heading6Char"/>
    <w:uiPriority w:val="9"/>
    <w:semiHidden/>
    <w:unhideWhenUsed/>
    <w:qFormat/>
    <w:rsid w:val="003722E0"/>
    <w:pPr>
      <w:keepNext/>
      <w:keepLines/>
      <w:spacing w:before="40" w:line="259" w:lineRule="auto"/>
      <w:outlineLvl w:val="5"/>
    </w:pPr>
    <w:rPr>
      <w:rFonts w:asciiTheme="minorHAnsi" w:eastAsiaTheme="majorEastAsia" w:hAnsiTheme="minorHAnsi" w:cstheme="majorBidi"/>
      <w:i/>
      <w:iCs/>
      <w:color w:val="595959" w:themeColor="text1" w:themeTint="A6"/>
      <w:sz w:val="22"/>
      <w:szCs w:val="22"/>
      <w14:ligatures w14:val="none"/>
    </w:rPr>
  </w:style>
  <w:style w:type="paragraph" w:styleId="Heading7">
    <w:name w:val="heading 7"/>
    <w:basedOn w:val="Normal"/>
    <w:next w:val="Normal"/>
    <w:link w:val="Heading7Char"/>
    <w:uiPriority w:val="9"/>
    <w:semiHidden/>
    <w:unhideWhenUsed/>
    <w:qFormat/>
    <w:rsid w:val="003722E0"/>
    <w:pPr>
      <w:keepNext/>
      <w:keepLines/>
      <w:spacing w:before="40" w:line="259" w:lineRule="auto"/>
      <w:outlineLvl w:val="6"/>
    </w:pPr>
    <w:rPr>
      <w:rFonts w:asciiTheme="minorHAnsi" w:eastAsiaTheme="majorEastAsia" w:hAnsiTheme="minorHAnsi" w:cstheme="majorBidi"/>
      <w:color w:val="595959" w:themeColor="text1" w:themeTint="A6"/>
      <w:sz w:val="22"/>
      <w:szCs w:val="22"/>
      <w14:ligatures w14:val="none"/>
    </w:rPr>
  </w:style>
  <w:style w:type="paragraph" w:styleId="Heading8">
    <w:name w:val="heading 8"/>
    <w:basedOn w:val="Normal"/>
    <w:next w:val="Normal"/>
    <w:link w:val="Heading8Char"/>
    <w:uiPriority w:val="9"/>
    <w:semiHidden/>
    <w:unhideWhenUsed/>
    <w:qFormat/>
    <w:rsid w:val="003722E0"/>
    <w:pPr>
      <w:keepNext/>
      <w:keepLines/>
      <w:spacing w:line="259" w:lineRule="auto"/>
      <w:outlineLvl w:val="7"/>
    </w:pPr>
    <w:rPr>
      <w:rFonts w:asciiTheme="minorHAnsi" w:eastAsiaTheme="majorEastAsia" w:hAnsiTheme="minorHAnsi" w:cstheme="majorBidi"/>
      <w:i/>
      <w:iCs/>
      <w:color w:val="272727" w:themeColor="text1" w:themeTint="D8"/>
      <w:sz w:val="22"/>
      <w:szCs w:val="22"/>
      <w14:ligatures w14:val="none"/>
    </w:rPr>
  </w:style>
  <w:style w:type="paragraph" w:styleId="Heading9">
    <w:name w:val="heading 9"/>
    <w:basedOn w:val="Normal"/>
    <w:next w:val="Normal"/>
    <w:link w:val="Heading9Char"/>
    <w:uiPriority w:val="9"/>
    <w:semiHidden/>
    <w:unhideWhenUsed/>
    <w:qFormat/>
    <w:rsid w:val="003722E0"/>
    <w:pPr>
      <w:keepNext/>
      <w:keepLines/>
      <w:spacing w:line="259" w:lineRule="auto"/>
      <w:outlineLvl w:val="8"/>
    </w:pPr>
    <w:rPr>
      <w:rFonts w:asciiTheme="minorHAnsi" w:eastAsiaTheme="majorEastAsia" w:hAnsiTheme="minorHAnsi" w:cstheme="majorBidi"/>
      <w:color w:val="272727" w:themeColor="text1" w:themeTint="D8"/>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2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2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2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2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2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2E0"/>
    <w:rPr>
      <w:rFonts w:eastAsiaTheme="majorEastAsia" w:cstheme="majorBidi"/>
      <w:color w:val="272727" w:themeColor="text1" w:themeTint="D8"/>
    </w:rPr>
  </w:style>
  <w:style w:type="paragraph" w:styleId="Title">
    <w:name w:val="Title"/>
    <w:basedOn w:val="Normal"/>
    <w:next w:val="Normal"/>
    <w:link w:val="TitleChar"/>
    <w:uiPriority w:val="10"/>
    <w:qFormat/>
    <w:rsid w:val="003722E0"/>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372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2E0"/>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itleChar">
    <w:name w:val="Subtitle Char"/>
    <w:basedOn w:val="DefaultParagraphFont"/>
    <w:link w:val="Subtitle"/>
    <w:uiPriority w:val="11"/>
    <w:rsid w:val="00372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2E0"/>
    <w:pPr>
      <w:spacing w:before="160" w:after="160" w:line="259" w:lineRule="auto"/>
      <w:jc w:val="center"/>
    </w:pPr>
    <w:rPr>
      <w:rFonts w:asciiTheme="minorHAnsi" w:hAnsiTheme="minorHAnsi" w:cstheme="minorBidi"/>
      <w:i/>
      <w:iCs/>
      <w:color w:val="404040" w:themeColor="text1" w:themeTint="BF"/>
      <w:sz w:val="22"/>
      <w:szCs w:val="22"/>
      <w14:ligatures w14:val="none"/>
    </w:rPr>
  </w:style>
  <w:style w:type="character" w:customStyle="1" w:styleId="QuoteChar">
    <w:name w:val="Quote Char"/>
    <w:basedOn w:val="DefaultParagraphFont"/>
    <w:link w:val="Quote"/>
    <w:uiPriority w:val="29"/>
    <w:rsid w:val="003722E0"/>
    <w:rPr>
      <w:i/>
      <w:iCs/>
      <w:color w:val="404040" w:themeColor="text1" w:themeTint="BF"/>
    </w:rPr>
  </w:style>
  <w:style w:type="paragraph" w:styleId="ListParagraph">
    <w:name w:val="List Paragraph"/>
    <w:basedOn w:val="Normal"/>
    <w:uiPriority w:val="34"/>
    <w:qFormat/>
    <w:rsid w:val="003722E0"/>
    <w:pPr>
      <w:spacing w:after="160" w:line="259" w:lineRule="auto"/>
      <w:ind w:left="720"/>
      <w:contextualSpacing/>
    </w:pPr>
    <w:rPr>
      <w:rFonts w:asciiTheme="minorHAnsi" w:hAnsiTheme="minorHAnsi" w:cstheme="minorBidi"/>
      <w:sz w:val="22"/>
      <w:szCs w:val="22"/>
      <w14:ligatures w14:val="none"/>
    </w:rPr>
  </w:style>
  <w:style w:type="character" w:styleId="IntenseEmphasis">
    <w:name w:val="Intense Emphasis"/>
    <w:basedOn w:val="DefaultParagraphFont"/>
    <w:uiPriority w:val="21"/>
    <w:qFormat/>
    <w:rsid w:val="003722E0"/>
    <w:rPr>
      <w:i/>
      <w:iCs/>
      <w:color w:val="0F4761" w:themeColor="accent1" w:themeShade="BF"/>
    </w:rPr>
  </w:style>
  <w:style w:type="paragraph" w:styleId="IntenseQuote">
    <w:name w:val="Intense Quote"/>
    <w:basedOn w:val="Normal"/>
    <w:next w:val="Normal"/>
    <w:link w:val="IntenseQuoteChar"/>
    <w:uiPriority w:val="30"/>
    <w:qFormat/>
    <w:rsid w:val="003722E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sz w:val="22"/>
      <w:szCs w:val="22"/>
      <w14:ligatures w14:val="none"/>
    </w:rPr>
  </w:style>
  <w:style w:type="character" w:customStyle="1" w:styleId="IntenseQuoteChar">
    <w:name w:val="Intense Quote Char"/>
    <w:basedOn w:val="DefaultParagraphFont"/>
    <w:link w:val="IntenseQuote"/>
    <w:uiPriority w:val="30"/>
    <w:rsid w:val="003722E0"/>
    <w:rPr>
      <w:i/>
      <w:iCs/>
      <w:color w:val="0F4761" w:themeColor="accent1" w:themeShade="BF"/>
    </w:rPr>
  </w:style>
  <w:style w:type="character" w:styleId="IntenseReference">
    <w:name w:val="Intense Reference"/>
    <w:basedOn w:val="DefaultParagraphFont"/>
    <w:uiPriority w:val="32"/>
    <w:qFormat/>
    <w:rsid w:val="003722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Brown</dc:creator>
  <cp:keywords/>
  <dc:description/>
  <cp:lastModifiedBy>Andy Brown</cp:lastModifiedBy>
  <cp:revision>3</cp:revision>
  <dcterms:created xsi:type="dcterms:W3CDTF">2025-12-17T10:53:00Z</dcterms:created>
  <dcterms:modified xsi:type="dcterms:W3CDTF">2025-12-17T14:43:00Z</dcterms:modified>
</cp:coreProperties>
</file>