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9297" w14:textId="6597B14E" w:rsidR="001F701C" w:rsidRDefault="001F701C"/>
    <w:p w14:paraId="0779EF88" w14:textId="77777777" w:rsidR="00B44C4D" w:rsidRDefault="00B44C4D"/>
    <w:p w14:paraId="6BE6E0FC" w14:textId="77777777" w:rsidR="00B44C4D" w:rsidRDefault="00B44C4D"/>
    <w:p w14:paraId="135226AD" w14:textId="77777777" w:rsidR="00B44C4D" w:rsidRDefault="00B44C4D"/>
    <w:p w14:paraId="51A26961" w14:textId="77777777" w:rsidR="00B44C4D" w:rsidRDefault="00B44C4D"/>
    <w:p w14:paraId="5EB1805C" w14:textId="77777777" w:rsidR="00B44C4D" w:rsidRDefault="00B44C4D"/>
    <w:p w14:paraId="5A962642" w14:textId="77777777" w:rsidR="00B44C4D" w:rsidRDefault="00B44C4D"/>
    <w:p w14:paraId="4D468DD7" w14:textId="77777777" w:rsidR="00B44C4D" w:rsidRDefault="00B44C4D"/>
    <w:p w14:paraId="1ECDCC06" w14:textId="77777777" w:rsidR="00B44C4D" w:rsidRPr="00B44C4D" w:rsidRDefault="00B44C4D" w:rsidP="00B44C4D">
      <w:pPr>
        <w:rPr>
          <w:rFonts w:asciiTheme="majorHAnsi" w:hAnsiTheme="majorHAnsi" w:cs="Arial"/>
          <w:sz w:val="22"/>
          <w:szCs w:val="22"/>
        </w:rPr>
      </w:pPr>
    </w:p>
    <w:p w14:paraId="4A1F9641" w14:textId="77777777" w:rsidR="007D79EA" w:rsidRPr="00B44C4D" w:rsidRDefault="007D79EA" w:rsidP="007D79EA">
      <w:pPr>
        <w:rPr>
          <w:rFonts w:asciiTheme="majorHAnsi" w:hAnsiTheme="majorHAnsi" w:cs="Arial"/>
          <w:sz w:val="22"/>
          <w:szCs w:val="22"/>
        </w:rPr>
      </w:pPr>
    </w:p>
    <w:p w14:paraId="38D409B0" w14:textId="77777777" w:rsidR="007D79EA" w:rsidRPr="007D79EA" w:rsidRDefault="007D79EA" w:rsidP="007D79EA">
      <w:pPr>
        <w:rPr>
          <w:rFonts w:asciiTheme="majorHAnsi" w:hAnsiTheme="majorHAnsi"/>
          <w:b/>
          <w:sz w:val="52"/>
        </w:rPr>
      </w:pPr>
      <w:r w:rsidRPr="007D79EA">
        <w:rPr>
          <w:rFonts w:asciiTheme="majorHAnsi" w:hAnsiTheme="majorHAnsi"/>
          <w:b/>
          <w:sz w:val="52"/>
        </w:rPr>
        <w:t xml:space="preserve">Affordable Housing Statement </w:t>
      </w:r>
    </w:p>
    <w:p w14:paraId="3984891E" w14:textId="77777777" w:rsidR="007D79EA" w:rsidRDefault="007D79EA" w:rsidP="007D79EA">
      <w:pPr>
        <w:rPr>
          <w:rFonts w:asciiTheme="majorHAnsi" w:hAnsiTheme="majorHAnsi" w:cs="Arial"/>
          <w:b/>
          <w:sz w:val="22"/>
          <w:szCs w:val="22"/>
        </w:rPr>
      </w:pPr>
    </w:p>
    <w:p w14:paraId="2D5720F2" w14:textId="77777777" w:rsidR="00F173BE" w:rsidRDefault="007D79EA" w:rsidP="007D79EA">
      <w:pPr>
        <w:pStyle w:val="Heading1"/>
        <w:rPr>
          <w:color w:val="auto"/>
          <w:sz w:val="32"/>
        </w:rPr>
      </w:pPr>
      <w:r w:rsidRPr="007D79EA">
        <w:rPr>
          <w:color w:val="auto"/>
          <w:sz w:val="32"/>
        </w:rPr>
        <w:t>Residential development comprising</w:t>
      </w:r>
      <w:r w:rsidR="00466BCE">
        <w:rPr>
          <w:color w:val="auto"/>
          <w:sz w:val="32"/>
        </w:rPr>
        <w:t xml:space="preserve"> </w:t>
      </w:r>
      <w:r w:rsidR="00F80234">
        <w:rPr>
          <w:color w:val="auto"/>
          <w:sz w:val="32"/>
        </w:rPr>
        <w:t>35</w:t>
      </w:r>
      <w:r w:rsidR="00466BCE">
        <w:rPr>
          <w:color w:val="auto"/>
          <w:sz w:val="32"/>
        </w:rPr>
        <w:t xml:space="preserve"> </w:t>
      </w:r>
      <w:r w:rsidRPr="007D79EA">
        <w:rPr>
          <w:color w:val="auto"/>
          <w:sz w:val="32"/>
        </w:rPr>
        <w:t xml:space="preserve">apartments and </w:t>
      </w:r>
      <w:r w:rsidR="00F80234">
        <w:rPr>
          <w:color w:val="auto"/>
          <w:sz w:val="32"/>
        </w:rPr>
        <w:t>w</w:t>
      </w:r>
      <w:r w:rsidRPr="007D79EA">
        <w:rPr>
          <w:color w:val="auto"/>
          <w:sz w:val="32"/>
        </w:rPr>
        <w:t xml:space="preserve">ith associated works </w:t>
      </w:r>
      <w:r w:rsidR="00D60080">
        <w:rPr>
          <w:color w:val="auto"/>
          <w:sz w:val="32"/>
        </w:rPr>
        <w:t>–</w:t>
      </w:r>
      <w:r w:rsidRPr="007D79EA">
        <w:rPr>
          <w:color w:val="auto"/>
          <w:sz w:val="32"/>
        </w:rPr>
        <w:t xml:space="preserve"> </w:t>
      </w:r>
      <w:r w:rsidR="00F173BE" w:rsidRPr="00F173BE">
        <w:rPr>
          <w:color w:val="auto"/>
          <w:sz w:val="32"/>
        </w:rPr>
        <w:t>Former public house ‘The Park Hotel, Moorcroft Road M23 0AE’</w:t>
      </w:r>
    </w:p>
    <w:p w14:paraId="11F76979" w14:textId="2ADE4DB0" w:rsidR="007D79EA" w:rsidRPr="007D79EA" w:rsidRDefault="007D79EA" w:rsidP="007D79EA">
      <w:pPr>
        <w:pStyle w:val="Heading1"/>
        <w:rPr>
          <w:color w:val="auto"/>
          <w:sz w:val="32"/>
        </w:rPr>
      </w:pPr>
      <w:r w:rsidRPr="007D79EA">
        <w:rPr>
          <w:color w:val="auto"/>
          <w:sz w:val="32"/>
        </w:rPr>
        <w:t xml:space="preserve">For Wythenshawe Community Housing Group </w:t>
      </w:r>
    </w:p>
    <w:p w14:paraId="5B95F915" w14:textId="77777777" w:rsidR="007D79EA" w:rsidRDefault="007D79EA" w:rsidP="007D79EA">
      <w:pPr>
        <w:pStyle w:val="Heading1"/>
        <w:rPr>
          <w:color w:val="auto"/>
        </w:rPr>
      </w:pPr>
    </w:p>
    <w:p w14:paraId="293610CC" w14:textId="77777777" w:rsidR="007D79EA" w:rsidRPr="007D79EA" w:rsidRDefault="007D79EA" w:rsidP="007D79EA"/>
    <w:p w14:paraId="1A2F1D4E" w14:textId="77777777" w:rsidR="007D79EA" w:rsidRDefault="007D79EA" w:rsidP="007D79EA">
      <w:pPr>
        <w:pStyle w:val="Heading1"/>
        <w:rPr>
          <w:color w:val="auto"/>
        </w:rPr>
      </w:pPr>
    </w:p>
    <w:p w14:paraId="1C83FFD9" w14:textId="77777777" w:rsidR="007D79EA" w:rsidRDefault="007D79EA" w:rsidP="007D79EA">
      <w:pPr>
        <w:pStyle w:val="Heading1"/>
        <w:rPr>
          <w:color w:val="auto"/>
        </w:rPr>
      </w:pPr>
    </w:p>
    <w:p w14:paraId="0EFAD864" w14:textId="77777777" w:rsidR="007D79EA" w:rsidRDefault="007D79EA" w:rsidP="007D79EA">
      <w:pPr>
        <w:pStyle w:val="Heading1"/>
        <w:rPr>
          <w:color w:val="auto"/>
        </w:rPr>
      </w:pPr>
    </w:p>
    <w:p w14:paraId="484C1C6A" w14:textId="77777777" w:rsidR="007D79EA" w:rsidRDefault="007D79EA" w:rsidP="007D79EA">
      <w:pPr>
        <w:pStyle w:val="Heading1"/>
        <w:rPr>
          <w:color w:val="auto"/>
        </w:rPr>
      </w:pPr>
    </w:p>
    <w:p w14:paraId="2AEAEF2B" w14:textId="77777777" w:rsidR="007D79EA" w:rsidRDefault="007D79EA" w:rsidP="007D79EA">
      <w:pPr>
        <w:pStyle w:val="Heading1"/>
        <w:rPr>
          <w:color w:val="auto"/>
        </w:rPr>
      </w:pPr>
    </w:p>
    <w:p w14:paraId="23818853" w14:textId="227FFC29" w:rsidR="007D79EA" w:rsidRPr="007D79EA" w:rsidRDefault="007D79EA" w:rsidP="007D79EA">
      <w:pPr>
        <w:pStyle w:val="Heading1"/>
        <w:rPr>
          <w:color w:val="auto"/>
        </w:rPr>
      </w:pPr>
      <w:r w:rsidRPr="007D79EA">
        <w:rPr>
          <w:color w:val="auto"/>
        </w:rPr>
        <w:t xml:space="preserve">Author: </w:t>
      </w:r>
      <w:r w:rsidR="00F173BE">
        <w:rPr>
          <w:color w:val="auto"/>
        </w:rPr>
        <w:t>Sarah Tate</w:t>
      </w:r>
      <w:r w:rsidR="00032CD0">
        <w:rPr>
          <w:color w:val="auto"/>
        </w:rPr>
        <w:t>, Project Manager</w:t>
      </w:r>
      <w:r w:rsidRPr="007D79EA">
        <w:rPr>
          <w:color w:val="auto"/>
        </w:rPr>
        <w:t>, Wythenshawe Community Housing Group</w:t>
      </w:r>
    </w:p>
    <w:p w14:paraId="3B57AEFF" w14:textId="6B6A0F32" w:rsidR="007D79EA" w:rsidRPr="007D79EA" w:rsidRDefault="007D79EA" w:rsidP="007D79EA">
      <w:pPr>
        <w:pStyle w:val="Heading1"/>
        <w:rPr>
          <w:color w:val="auto"/>
        </w:rPr>
      </w:pPr>
      <w:r w:rsidRPr="007D79EA">
        <w:rPr>
          <w:color w:val="auto"/>
        </w:rPr>
        <w:t xml:space="preserve">Date: </w:t>
      </w:r>
      <w:r w:rsidR="004766D7">
        <w:rPr>
          <w:color w:val="auto"/>
        </w:rPr>
        <w:t xml:space="preserve">April </w:t>
      </w:r>
      <w:r w:rsidR="00032CD0">
        <w:rPr>
          <w:color w:val="auto"/>
        </w:rPr>
        <w:t>202</w:t>
      </w:r>
      <w:r w:rsidR="004766D7">
        <w:rPr>
          <w:color w:val="auto"/>
        </w:rPr>
        <w:t>6</w:t>
      </w:r>
    </w:p>
    <w:p w14:paraId="4C9E5603" w14:textId="77777777" w:rsidR="007D79EA" w:rsidRDefault="007D79EA" w:rsidP="007D79EA">
      <w:pPr>
        <w:rPr>
          <w:rFonts w:asciiTheme="majorHAnsi" w:hAnsiTheme="majorHAnsi" w:cs="Arial"/>
          <w:b/>
          <w:sz w:val="22"/>
          <w:szCs w:val="22"/>
        </w:rPr>
      </w:pPr>
    </w:p>
    <w:p w14:paraId="1ED7CCC0" w14:textId="77777777" w:rsidR="007D79EA" w:rsidRDefault="007D79EA" w:rsidP="007D79EA">
      <w:pPr>
        <w:rPr>
          <w:rFonts w:asciiTheme="majorHAnsi" w:hAnsiTheme="majorHAnsi" w:cs="Arial"/>
          <w:b/>
          <w:sz w:val="22"/>
          <w:szCs w:val="22"/>
        </w:rPr>
      </w:pPr>
    </w:p>
    <w:p w14:paraId="403D53CE" w14:textId="77777777" w:rsidR="007D79EA" w:rsidRDefault="007D79EA" w:rsidP="007D79EA">
      <w:pPr>
        <w:rPr>
          <w:rFonts w:asciiTheme="majorHAnsi" w:hAnsiTheme="majorHAnsi" w:cs="Arial"/>
          <w:b/>
          <w:sz w:val="22"/>
          <w:szCs w:val="22"/>
        </w:rPr>
      </w:pPr>
    </w:p>
    <w:p w14:paraId="0BC4CFCB" w14:textId="77777777" w:rsidR="007D79EA" w:rsidRDefault="007D79EA" w:rsidP="007D79EA">
      <w:pPr>
        <w:rPr>
          <w:rFonts w:asciiTheme="majorHAnsi" w:hAnsiTheme="majorHAnsi" w:cs="Arial"/>
          <w:b/>
          <w:sz w:val="22"/>
          <w:szCs w:val="22"/>
        </w:rPr>
      </w:pPr>
    </w:p>
    <w:p w14:paraId="18645CF0" w14:textId="77777777" w:rsidR="007D79EA" w:rsidRDefault="007D79EA" w:rsidP="007D79EA">
      <w:pPr>
        <w:rPr>
          <w:rFonts w:asciiTheme="majorHAnsi" w:hAnsiTheme="majorHAnsi" w:cs="Arial"/>
          <w:b/>
          <w:sz w:val="22"/>
          <w:szCs w:val="22"/>
        </w:rPr>
      </w:pPr>
    </w:p>
    <w:p w14:paraId="57D69A2B" w14:textId="77777777" w:rsidR="007D79EA" w:rsidRDefault="007D79EA" w:rsidP="007D79EA">
      <w:pPr>
        <w:rPr>
          <w:rFonts w:asciiTheme="majorHAnsi" w:hAnsiTheme="majorHAnsi" w:cs="Arial"/>
          <w:b/>
          <w:sz w:val="22"/>
          <w:szCs w:val="22"/>
        </w:rPr>
      </w:pPr>
    </w:p>
    <w:p w14:paraId="5EE55B35" w14:textId="77777777" w:rsidR="007D79EA" w:rsidRDefault="007D79EA" w:rsidP="007D79EA">
      <w:pPr>
        <w:rPr>
          <w:rFonts w:asciiTheme="majorHAnsi" w:hAnsiTheme="majorHAnsi" w:cs="Arial"/>
          <w:b/>
          <w:sz w:val="22"/>
          <w:szCs w:val="22"/>
        </w:rPr>
      </w:pPr>
    </w:p>
    <w:p w14:paraId="1FE8D633" w14:textId="77777777" w:rsidR="007D79EA" w:rsidRDefault="007D79EA" w:rsidP="007D79EA">
      <w:pPr>
        <w:rPr>
          <w:rFonts w:asciiTheme="majorHAnsi" w:hAnsiTheme="majorHAnsi" w:cs="Arial"/>
          <w:b/>
          <w:sz w:val="22"/>
          <w:szCs w:val="22"/>
        </w:rPr>
      </w:pPr>
    </w:p>
    <w:p w14:paraId="1382451B" w14:textId="77777777" w:rsidR="007D79EA" w:rsidRDefault="007D79EA" w:rsidP="007D79EA">
      <w:pPr>
        <w:rPr>
          <w:rFonts w:asciiTheme="majorHAnsi" w:hAnsiTheme="majorHAnsi" w:cs="Arial"/>
          <w:b/>
          <w:sz w:val="22"/>
          <w:szCs w:val="22"/>
        </w:rPr>
      </w:pPr>
    </w:p>
    <w:p w14:paraId="12CDC6A1" w14:textId="77777777" w:rsidR="00897B69" w:rsidRDefault="00897B69" w:rsidP="00897B69">
      <w:pPr>
        <w:pStyle w:val="NoSpacing"/>
        <w:rPr>
          <w:rFonts w:asciiTheme="majorHAnsi" w:eastAsiaTheme="majorEastAsia" w:hAnsiTheme="majorHAnsi" w:cstheme="majorBidi"/>
          <w:spacing w:val="5"/>
          <w:kern w:val="28"/>
          <w:sz w:val="48"/>
          <w:szCs w:val="48"/>
        </w:rPr>
      </w:pPr>
    </w:p>
    <w:p w14:paraId="339947AE" w14:textId="77777777" w:rsidR="007D79EA" w:rsidRPr="00897B69" w:rsidRDefault="007D79EA" w:rsidP="00897B69">
      <w:pPr>
        <w:pStyle w:val="NoSpacing"/>
        <w:rPr>
          <w:rFonts w:asciiTheme="majorHAnsi" w:hAnsiTheme="majorHAnsi"/>
          <w:sz w:val="48"/>
          <w:szCs w:val="48"/>
        </w:rPr>
      </w:pPr>
      <w:r w:rsidRPr="00897B69">
        <w:rPr>
          <w:rFonts w:asciiTheme="majorHAnsi" w:hAnsiTheme="majorHAnsi"/>
          <w:sz w:val="48"/>
          <w:szCs w:val="48"/>
        </w:rPr>
        <w:t>Contents:</w:t>
      </w:r>
    </w:p>
    <w:p w14:paraId="1A5F9D74" w14:textId="77777777" w:rsidR="007D79EA" w:rsidRDefault="007D79EA" w:rsidP="007D79EA">
      <w:pPr>
        <w:rPr>
          <w:rFonts w:asciiTheme="majorHAnsi" w:hAnsiTheme="majorHAnsi" w:cs="Arial"/>
          <w:b/>
          <w:sz w:val="22"/>
          <w:szCs w:val="22"/>
        </w:rPr>
      </w:pPr>
    </w:p>
    <w:p w14:paraId="61282A4E" w14:textId="77777777" w:rsidR="007D79EA" w:rsidRDefault="007D79EA" w:rsidP="007D79EA">
      <w:pPr>
        <w:pStyle w:val="ListParagraph"/>
        <w:numPr>
          <w:ilvl w:val="0"/>
          <w:numId w:val="1"/>
        </w:numPr>
        <w:rPr>
          <w:rFonts w:asciiTheme="majorHAnsi" w:hAnsiTheme="majorHAnsi" w:cs="Arial"/>
          <w:b/>
          <w:sz w:val="22"/>
          <w:szCs w:val="22"/>
        </w:rPr>
      </w:pPr>
      <w:r>
        <w:rPr>
          <w:rFonts w:asciiTheme="majorHAnsi" w:hAnsiTheme="majorHAnsi" w:cs="Arial"/>
          <w:b/>
          <w:sz w:val="22"/>
          <w:szCs w:val="22"/>
        </w:rPr>
        <w:t xml:space="preserve">Background </w:t>
      </w:r>
    </w:p>
    <w:p w14:paraId="5CEBD0E5" w14:textId="77777777" w:rsidR="007D79EA" w:rsidRDefault="007D79EA" w:rsidP="007D79EA">
      <w:pPr>
        <w:pStyle w:val="ListParagraph"/>
        <w:numPr>
          <w:ilvl w:val="0"/>
          <w:numId w:val="1"/>
        </w:numPr>
        <w:rPr>
          <w:rFonts w:asciiTheme="majorHAnsi" w:hAnsiTheme="majorHAnsi" w:cs="Arial"/>
          <w:b/>
          <w:sz w:val="22"/>
          <w:szCs w:val="22"/>
        </w:rPr>
      </w:pPr>
      <w:r>
        <w:rPr>
          <w:rFonts w:asciiTheme="majorHAnsi" w:hAnsiTheme="majorHAnsi" w:cs="Arial"/>
          <w:b/>
          <w:sz w:val="22"/>
          <w:szCs w:val="22"/>
        </w:rPr>
        <w:t>Introduction</w:t>
      </w:r>
    </w:p>
    <w:p w14:paraId="5DB9C3DF" w14:textId="77777777" w:rsidR="007D79EA" w:rsidRDefault="007D79EA" w:rsidP="007D79EA">
      <w:pPr>
        <w:pStyle w:val="ListParagraph"/>
        <w:numPr>
          <w:ilvl w:val="0"/>
          <w:numId w:val="1"/>
        </w:numPr>
        <w:rPr>
          <w:rFonts w:asciiTheme="majorHAnsi" w:hAnsiTheme="majorHAnsi" w:cs="Arial"/>
          <w:b/>
          <w:sz w:val="22"/>
          <w:szCs w:val="22"/>
        </w:rPr>
      </w:pPr>
      <w:r>
        <w:rPr>
          <w:rFonts w:asciiTheme="majorHAnsi" w:hAnsiTheme="majorHAnsi" w:cs="Arial"/>
          <w:b/>
          <w:sz w:val="22"/>
          <w:szCs w:val="22"/>
        </w:rPr>
        <w:t>Planning policy context</w:t>
      </w:r>
    </w:p>
    <w:p w14:paraId="3A9C2451" w14:textId="77777777" w:rsidR="007D79EA" w:rsidRDefault="007D79EA" w:rsidP="007D79EA">
      <w:pPr>
        <w:pStyle w:val="ListParagraph"/>
        <w:numPr>
          <w:ilvl w:val="0"/>
          <w:numId w:val="1"/>
        </w:numPr>
        <w:rPr>
          <w:rFonts w:asciiTheme="majorHAnsi" w:hAnsiTheme="majorHAnsi" w:cs="Arial"/>
          <w:b/>
          <w:sz w:val="22"/>
          <w:szCs w:val="22"/>
        </w:rPr>
      </w:pPr>
      <w:r>
        <w:rPr>
          <w:rFonts w:asciiTheme="majorHAnsi" w:hAnsiTheme="majorHAnsi" w:cs="Arial"/>
          <w:b/>
          <w:sz w:val="22"/>
          <w:szCs w:val="22"/>
        </w:rPr>
        <w:t>Proposed affordable housing provision</w:t>
      </w:r>
    </w:p>
    <w:p w14:paraId="132A1D42" w14:textId="77777777" w:rsidR="007D79EA" w:rsidRPr="004628B9" w:rsidRDefault="007D79EA" w:rsidP="007D79EA">
      <w:pPr>
        <w:pStyle w:val="ListParagraph"/>
        <w:numPr>
          <w:ilvl w:val="0"/>
          <w:numId w:val="1"/>
        </w:numPr>
        <w:rPr>
          <w:rFonts w:asciiTheme="majorHAnsi" w:hAnsiTheme="majorHAnsi" w:cs="Arial"/>
          <w:b/>
          <w:sz w:val="22"/>
          <w:szCs w:val="22"/>
        </w:rPr>
      </w:pPr>
      <w:r>
        <w:rPr>
          <w:rFonts w:asciiTheme="majorHAnsi" w:hAnsiTheme="majorHAnsi" w:cs="Arial"/>
          <w:b/>
          <w:sz w:val="22"/>
          <w:szCs w:val="22"/>
        </w:rPr>
        <w:t>Conclusions</w:t>
      </w:r>
    </w:p>
    <w:p w14:paraId="51B11AAF" w14:textId="77777777" w:rsidR="007D79EA" w:rsidRDefault="007D79EA" w:rsidP="007D79EA">
      <w:pPr>
        <w:rPr>
          <w:rFonts w:asciiTheme="majorHAnsi" w:hAnsiTheme="majorHAnsi" w:cs="Arial"/>
          <w:sz w:val="22"/>
          <w:szCs w:val="22"/>
        </w:rPr>
      </w:pPr>
    </w:p>
    <w:p w14:paraId="07A1E618" w14:textId="77777777" w:rsidR="007D79EA" w:rsidRDefault="007D79EA" w:rsidP="007D79EA">
      <w:pPr>
        <w:rPr>
          <w:rFonts w:asciiTheme="majorHAnsi" w:hAnsiTheme="majorHAnsi" w:cs="Arial"/>
          <w:sz w:val="22"/>
          <w:szCs w:val="22"/>
        </w:rPr>
      </w:pPr>
    </w:p>
    <w:p w14:paraId="6904CC8E" w14:textId="77777777" w:rsidR="007D79EA" w:rsidRDefault="007D79EA" w:rsidP="007D79EA">
      <w:pPr>
        <w:rPr>
          <w:rFonts w:asciiTheme="majorHAnsi" w:hAnsiTheme="majorHAnsi" w:cs="Arial"/>
          <w:sz w:val="22"/>
          <w:szCs w:val="22"/>
        </w:rPr>
      </w:pPr>
    </w:p>
    <w:p w14:paraId="7828595F" w14:textId="77777777" w:rsidR="007D79EA" w:rsidRDefault="007D79EA" w:rsidP="007D79EA">
      <w:pPr>
        <w:rPr>
          <w:rFonts w:asciiTheme="majorHAnsi" w:hAnsiTheme="majorHAnsi" w:cs="Arial"/>
          <w:sz w:val="22"/>
          <w:szCs w:val="22"/>
        </w:rPr>
      </w:pPr>
    </w:p>
    <w:p w14:paraId="3EF98008" w14:textId="77777777" w:rsidR="007D79EA" w:rsidRDefault="007D79EA" w:rsidP="007D79EA">
      <w:pPr>
        <w:rPr>
          <w:rFonts w:asciiTheme="majorHAnsi" w:hAnsiTheme="majorHAnsi" w:cs="Arial"/>
          <w:sz w:val="22"/>
          <w:szCs w:val="22"/>
        </w:rPr>
      </w:pPr>
    </w:p>
    <w:p w14:paraId="04B189C1" w14:textId="77777777" w:rsidR="007D79EA" w:rsidRDefault="007D79EA" w:rsidP="007D79EA">
      <w:pPr>
        <w:rPr>
          <w:rFonts w:asciiTheme="majorHAnsi" w:hAnsiTheme="majorHAnsi" w:cs="Arial"/>
          <w:sz w:val="22"/>
          <w:szCs w:val="22"/>
        </w:rPr>
      </w:pPr>
    </w:p>
    <w:p w14:paraId="29FE523C" w14:textId="77777777" w:rsidR="007D79EA" w:rsidRDefault="007D79EA" w:rsidP="007D79EA">
      <w:pPr>
        <w:rPr>
          <w:rFonts w:asciiTheme="majorHAnsi" w:hAnsiTheme="majorHAnsi" w:cs="Arial"/>
          <w:sz w:val="22"/>
          <w:szCs w:val="22"/>
        </w:rPr>
      </w:pPr>
    </w:p>
    <w:p w14:paraId="1CA58637" w14:textId="77777777" w:rsidR="007D79EA" w:rsidRDefault="007D79EA" w:rsidP="007D79EA">
      <w:pPr>
        <w:rPr>
          <w:rFonts w:asciiTheme="majorHAnsi" w:hAnsiTheme="majorHAnsi" w:cs="Arial"/>
          <w:sz w:val="22"/>
          <w:szCs w:val="22"/>
        </w:rPr>
      </w:pPr>
    </w:p>
    <w:p w14:paraId="151AAB39" w14:textId="77777777" w:rsidR="007D79EA" w:rsidRDefault="007D79EA" w:rsidP="007D79EA">
      <w:pPr>
        <w:rPr>
          <w:rFonts w:asciiTheme="majorHAnsi" w:hAnsiTheme="majorHAnsi" w:cs="Arial"/>
          <w:sz w:val="22"/>
          <w:szCs w:val="22"/>
        </w:rPr>
      </w:pPr>
    </w:p>
    <w:p w14:paraId="3B2768DF" w14:textId="77777777" w:rsidR="007D79EA" w:rsidRDefault="007D79EA" w:rsidP="007D79EA">
      <w:pPr>
        <w:rPr>
          <w:rFonts w:asciiTheme="majorHAnsi" w:hAnsiTheme="majorHAnsi" w:cs="Arial"/>
          <w:sz w:val="22"/>
          <w:szCs w:val="22"/>
        </w:rPr>
      </w:pPr>
    </w:p>
    <w:p w14:paraId="71EF1192" w14:textId="77777777" w:rsidR="007D79EA" w:rsidRDefault="007D79EA" w:rsidP="007D79EA">
      <w:pPr>
        <w:rPr>
          <w:rFonts w:asciiTheme="majorHAnsi" w:hAnsiTheme="majorHAnsi" w:cs="Arial"/>
          <w:sz w:val="22"/>
          <w:szCs w:val="22"/>
        </w:rPr>
      </w:pPr>
    </w:p>
    <w:p w14:paraId="7B81F0B7" w14:textId="77777777" w:rsidR="007D79EA" w:rsidRDefault="007D79EA" w:rsidP="007D79EA">
      <w:pPr>
        <w:rPr>
          <w:rFonts w:asciiTheme="majorHAnsi" w:hAnsiTheme="majorHAnsi" w:cs="Arial"/>
          <w:sz w:val="22"/>
          <w:szCs w:val="22"/>
        </w:rPr>
      </w:pPr>
    </w:p>
    <w:p w14:paraId="42FCA53A" w14:textId="77777777" w:rsidR="007D79EA" w:rsidRDefault="007D79EA" w:rsidP="007D79EA">
      <w:pPr>
        <w:rPr>
          <w:rFonts w:asciiTheme="majorHAnsi" w:hAnsiTheme="majorHAnsi" w:cs="Arial"/>
          <w:sz w:val="22"/>
          <w:szCs w:val="22"/>
        </w:rPr>
      </w:pPr>
    </w:p>
    <w:p w14:paraId="715B6893" w14:textId="77777777" w:rsidR="007D79EA" w:rsidRDefault="007D79EA" w:rsidP="007D79EA">
      <w:pPr>
        <w:rPr>
          <w:rFonts w:asciiTheme="majorHAnsi" w:hAnsiTheme="majorHAnsi" w:cs="Arial"/>
          <w:sz w:val="22"/>
          <w:szCs w:val="22"/>
        </w:rPr>
      </w:pPr>
    </w:p>
    <w:p w14:paraId="5AC7CCAE" w14:textId="77777777" w:rsidR="007D79EA" w:rsidRDefault="007D79EA" w:rsidP="007D79EA">
      <w:pPr>
        <w:rPr>
          <w:rFonts w:asciiTheme="majorHAnsi" w:hAnsiTheme="majorHAnsi" w:cs="Arial"/>
          <w:sz w:val="22"/>
          <w:szCs w:val="22"/>
        </w:rPr>
      </w:pPr>
    </w:p>
    <w:p w14:paraId="3E042406" w14:textId="77777777" w:rsidR="007D79EA" w:rsidRDefault="007D79EA" w:rsidP="007D79EA">
      <w:pPr>
        <w:rPr>
          <w:rFonts w:asciiTheme="majorHAnsi" w:hAnsiTheme="majorHAnsi" w:cs="Arial"/>
          <w:sz w:val="22"/>
          <w:szCs w:val="22"/>
        </w:rPr>
      </w:pPr>
    </w:p>
    <w:p w14:paraId="3FE6DAD6" w14:textId="77777777" w:rsidR="007D79EA" w:rsidRDefault="007D79EA" w:rsidP="007D79EA">
      <w:pPr>
        <w:rPr>
          <w:rFonts w:asciiTheme="majorHAnsi" w:hAnsiTheme="majorHAnsi" w:cs="Arial"/>
          <w:sz w:val="22"/>
          <w:szCs w:val="22"/>
        </w:rPr>
      </w:pPr>
    </w:p>
    <w:p w14:paraId="166629B9" w14:textId="77777777" w:rsidR="007D79EA" w:rsidRDefault="007D79EA" w:rsidP="007D79EA">
      <w:pPr>
        <w:rPr>
          <w:rFonts w:asciiTheme="majorHAnsi" w:hAnsiTheme="majorHAnsi" w:cs="Arial"/>
          <w:sz w:val="22"/>
          <w:szCs w:val="22"/>
        </w:rPr>
      </w:pPr>
    </w:p>
    <w:p w14:paraId="685B59D9" w14:textId="77777777" w:rsidR="007D79EA" w:rsidRDefault="007D79EA" w:rsidP="007D79EA">
      <w:pPr>
        <w:rPr>
          <w:rFonts w:asciiTheme="majorHAnsi" w:hAnsiTheme="majorHAnsi" w:cs="Arial"/>
          <w:sz w:val="22"/>
          <w:szCs w:val="22"/>
        </w:rPr>
      </w:pPr>
    </w:p>
    <w:p w14:paraId="1392CA27" w14:textId="77777777" w:rsidR="007D79EA" w:rsidRDefault="007D79EA" w:rsidP="007D79EA">
      <w:pPr>
        <w:rPr>
          <w:rFonts w:asciiTheme="majorHAnsi" w:hAnsiTheme="majorHAnsi" w:cs="Arial"/>
          <w:sz w:val="22"/>
          <w:szCs w:val="22"/>
        </w:rPr>
      </w:pPr>
    </w:p>
    <w:p w14:paraId="0161F85D" w14:textId="77777777" w:rsidR="007D79EA" w:rsidRDefault="007D79EA" w:rsidP="007D79EA">
      <w:pPr>
        <w:rPr>
          <w:rFonts w:asciiTheme="majorHAnsi" w:hAnsiTheme="majorHAnsi" w:cs="Arial"/>
          <w:sz w:val="22"/>
          <w:szCs w:val="22"/>
        </w:rPr>
      </w:pPr>
    </w:p>
    <w:p w14:paraId="2681B21F" w14:textId="77777777" w:rsidR="007D79EA" w:rsidRDefault="007D79EA" w:rsidP="007D79EA">
      <w:pPr>
        <w:rPr>
          <w:rFonts w:asciiTheme="majorHAnsi" w:hAnsiTheme="majorHAnsi" w:cs="Arial"/>
          <w:sz w:val="22"/>
          <w:szCs w:val="22"/>
        </w:rPr>
      </w:pPr>
    </w:p>
    <w:p w14:paraId="589B1ACA" w14:textId="77777777" w:rsidR="007D79EA" w:rsidRDefault="007D79EA" w:rsidP="007D79EA">
      <w:pPr>
        <w:rPr>
          <w:rFonts w:asciiTheme="majorHAnsi" w:hAnsiTheme="majorHAnsi" w:cs="Arial"/>
          <w:sz w:val="22"/>
          <w:szCs w:val="22"/>
        </w:rPr>
      </w:pPr>
    </w:p>
    <w:p w14:paraId="515FA052" w14:textId="77777777" w:rsidR="007D79EA" w:rsidRDefault="007D79EA" w:rsidP="007D79EA">
      <w:pPr>
        <w:rPr>
          <w:rFonts w:asciiTheme="majorHAnsi" w:hAnsiTheme="majorHAnsi" w:cs="Arial"/>
          <w:sz w:val="22"/>
          <w:szCs w:val="22"/>
        </w:rPr>
      </w:pPr>
    </w:p>
    <w:p w14:paraId="5C963F5B" w14:textId="77777777" w:rsidR="007D79EA" w:rsidRDefault="007D79EA" w:rsidP="007D79EA">
      <w:pPr>
        <w:rPr>
          <w:rFonts w:asciiTheme="majorHAnsi" w:hAnsiTheme="majorHAnsi" w:cs="Arial"/>
          <w:sz w:val="22"/>
          <w:szCs w:val="22"/>
        </w:rPr>
      </w:pPr>
    </w:p>
    <w:p w14:paraId="0B097089" w14:textId="77777777" w:rsidR="007D79EA" w:rsidRDefault="007D79EA" w:rsidP="007D79EA">
      <w:pPr>
        <w:rPr>
          <w:rFonts w:asciiTheme="majorHAnsi" w:hAnsiTheme="majorHAnsi" w:cs="Arial"/>
          <w:sz w:val="22"/>
          <w:szCs w:val="22"/>
        </w:rPr>
      </w:pPr>
    </w:p>
    <w:p w14:paraId="042EEF85" w14:textId="77777777" w:rsidR="007D79EA" w:rsidRDefault="007D79EA" w:rsidP="007D79EA">
      <w:pPr>
        <w:rPr>
          <w:rFonts w:asciiTheme="majorHAnsi" w:hAnsiTheme="majorHAnsi" w:cs="Arial"/>
          <w:sz w:val="22"/>
          <w:szCs w:val="22"/>
        </w:rPr>
      </w:pPr>
    </w:p>
    <w:p w14:paraId="17A77A31" w14:textId="77777777" w:rsidR="007D79EA" w:rsidRDefault="007D79EA" w:rsidP="007D79EA">
      <w:pPr>
        <w:rPr>
          <w:rFonts w:asciiTheme="majorHAnsi" w:hAnsiTheme="majorHAnsi" w:cs="Arial"/>
          <w:sz w:val="22"/>
          <w:szCs w:val="22"/>
        </w:rPr>
      </w:pPr>
    </w:p>
    <w:p w14:paraId="0F07581C" w14:textId="77777777" w:rsidR="007D79EA" w:rsidRDefault="007D79EA" w:rsidP="007D79EA">
      <w:pPr>
        <w:rPr>
          <w:rFonts w:asciiTheme="majorHAnsi" w:hAnsiTheme="majorHAnsi" w:cs="Arial"/>
          <w:sz w:val="22"/>
          <w:szCs w:val="22"/>
        </w:rPr>
      </w:pPr>
    </w:p>
    <w:p w14:paraId="27CBE764" w14:textId="77777777" w:rsidR="007D79EA" w:rsidRDefault="007D79EA" w:rsidP="007D79EA">
      <w:pPr>
        <w:rPr>
          <w:rFonts w:asciiTheme="majorHAnsi" w:hAnsiTheme="majorHAnsi" w:cs="Arial"/>
          <w:sz w:val="22"/>
          <w:szCs w:val="22"/>
        </w:rPr>
      </w:pPr>
    </w:p>
    <w:p w14:paraId="5478AA2A" w14:textId="77777777" w:rsidR="007D79EA" w:rsidRDefault="007D79EA" w:rsidP="007D79EA">
      <w:pPr>
        <w:rPr>
          <w:rFonts w:asciiTheme="majorHAnsi" w:hAnsiTheme="majorHAnsi" w:cs="Arial"/>
          <w:sz w:val="22"/>
          <w:szCs w:val="22"/>
        </w:rPr>
      </w:pPr>
    </w:p>
    <w:p w14:paraId="3424E7FF" w14:textId="77777777" w:rsidR="007D79EA" w:rsidRDefault="007D79EA" w:rsidP="007D79EA">
      <w:pPr>
        <w:rPr>
          <w:rFonts w:asciiTheme="majorHAnsi" w:hAnsiTheme="majorHAnsi" w:cs="Arial"/>
          <w:sz w:val="22"/>
          <w:szCs w:val="22"/>
        </w:rPr>
      </w:pPr>
    </w:p>
    <w:p w14:paraId="06E4FA35" w14:textId="77777777" w:rsidR="007D79EA" w:rsidRDefault="007D79EA" w:rsidP="007D79EA">
      <w:pPr>
        <w:rPr>
          <w:rFonts w:asciiTheme="majorHAnsi" w:hAnsiTheme="majorHAnsi" w:cs="Arial"/>
          <w:sz w:val="22"/>
          <w:szCs w:val="22"/>
        </w:rPr>
      </w:pPr>
    </w:p>
    <w:p w14:paraId="195F6B32" w14:textId="77777777" w:rsidR="007D79EA" w:rsidRDefault="007D79EA" w:rsidP="007D79EA">
      <w:pPr>
        <w:rPr>
          <w:rFonts w:asciiTheme="majorHAnsi" w:hAnsiTheme="majorHAnsi" w:cs="Arial"/>
          <w:sz w:val="22"/>
          <w:szCs w:val="22"/>
        </w:rPr>
      </w:pPr>
    </w:p>
    <w:p w14:paraId="7CA00985" w14:textId="77777777" w:rsidR="007D79EA" w:rsidRDefault="007D79EA" w:rsidP="007D79EA">
      <w:pPr>
        <w:rPr>
          <w:rFonts w:asciiTheme="majorHAnsi" w:hAnsiTheme="majorHAnsi" w:cs="Arial"/>
          <w:sz w:val="22"/>
          <w:szCs w:val="22"/>
        </w:rPr>
      </w:pPr>
    </w:p>
    <w:p w14:paraId="229A218A" w14:textId="77777777" w:rsidR="007D79EA" w:rsidRDefault="007D79EA" w:rsidP="007D79EA">
      <w:pPr>
        <w:rPr>
          <w:rFonts w:asciiTheme="majorHAnsi" w:hAnsiTheme="majorHAnsi" w:cs="Arial"/>
          <w:sz w:val="22"/>
          <w:szCs w:val="22"/>
        </w:rPr>
      </w:pPr>
    </w:p>
    <w:p w14:paraId="0E05661B" w14:textId="77777777" w:rsidR="007D79EA" w:rsidRDefault="007D79EA" w:rsidP="007D79EA">
      <w:pPr>
        <w:rPr>
          <w:rFonts w:asciiTheme="majorHAnsi" w:hAnsiTheme="majorHAnsi" w:cs="Arial"/>
          <w:sz w:val="22"/>
          <w:szCs w:val="22"/>
        </w:rPr>
      </w:pPr>
    </w:p>
    <w:p w14:paraId="002ACB6A" w14:textId="77777777" w:rsidR="007D79EA" w:rsidRDefault="007D79EA" w:rsidP="007D79EA">
      <w:pPr>
        <w:rPr>
          <w:rFonts w:asciiTheme="majorHAnsi" w:hAnsiTheme="majorHAnsi" w:cs="Arial"/>
          <w:sz w:val="22"/>
          <w:szCs w:val="22"/>
        </w:rPr>
      </w:pPr>
    </w:p>
    <w:p w14:paraId="04CA5E6E" w14:textId="77777777" w:rsidR="007D79EA" w:rsidRDefault="007D79EA" w:rsidP="007D79EA">
      <w:pPr>
        <w:rPr>
          <w:rFonts w:asciiTheme="majorHAnsi" w:hAnsiTheme="majorHAnsi" w:cs="Arial"/>
          <w:sz w:val="22"/>
          <w:szCs w:val="22"/>
        </w:rPr>
      </w:pPr>
    </w:p>
    <w:p w14:paraId="629548EC" w14:textId="77777777" w:rsidR="007D79EA" w:rsidRDefault="007D79EA" w:rsidP="007D79EA">
      <w:pPr>
        <w:rPr>
          <w:rFonts w:asciiTheme="majorHAnsi" w:hAnsiTheme="majorHAnsi" w:cs="Arial"/>
          <w:sz w:val="22"/>
          <w:szCs w:val="22"/>
        </w:rPr>
      </w:pPr>
    </w:p>
    <w:p w14:paraId="141B7F55" w14:textId="77777777" w:rsidR="007D79EA" w:rsidRDefault="007D79EA" w:rsidP="007D79EA">
      <w:pPr>
        <w:rPr>
          <w:rFonts w:asciiTheme="majorHAnsi" w:hAnsiTheme="majorHAnsi" w:cs="Arial"/>
          <w:sz w:val="22"/>
          <w:szCs w:val="22"/>
        </w:rPr>
      </w:pPr>
    </w:p>
    <w:p w14:paraId="7DF09B4B" w14:textId="77777777" w:rsidR="007D79EA" w:rsidRDefault="007D79EA" w:rsidP="007D79EA">
      <w:pPr>
        <w:rPr>
          <w:rFonts w:asciiTheme="majorHAnsi" w:hAnsiTheme="majorHAnsi" w:cs="Arial"/>
          <w:sz w:val="22"/>
          <w:szCs w:val="22"/>
        </w:rPr>
      </w:pPr>
    </w:p>
    <w:p w14:paraId="12828E06" w14:textId="77777777" w:rsidR="007D79EA" w:rsidRDefault="007D79EA" w:rsidP="007D79EA">
      <w:pPr>
        <w:rPr>
          <w:rFonts w:asciiTheme="majorHAnsi" w:hAnsiTheme="majorHAnsi" w:cs="Arial"/>
          <w:sz w:val="22"/>
          <w:szCs w:val="22"/>
        </w:rPr>
      </w:pPr>
    </w:p>
    <w:p w14:paraId="358F46BC" w14:textId="77777777" w:rsidR="007D79EA" w:rsidRDefault="007D79EA" w:rsidP="007D79EA">
      <w:pPr>
        <w:rPr>
          <w:rFonts w:asciiTheme="majorHAnsi" w:hAnsiTheme="majorHAnsi" w:cs="Arial"/>
          <w:sz w:val="22"/>
          <w:szCs w:val="22"/>
        </w:rPr>
      </w:pPr>
    </w:p>
    <w:p w14:paraId="549969DF" w14:textId="77777777" w:rsidR="007D79EA" w:rsidRPr="00B44C4D" w:rsidRDefault="007D79EA" w:rsidP="007D79EA">
      <w:pPr>
        <w:rPr>
          <w:rFonts w:asciiTheme="majorHAnsi" w:hAnsiTheme="majorHAnsi" w:cs="Arial"/>
          <w:sz w:val="22"/>
          <w:szCs w:val="22"/>
        </w:rPr>
      </w:pPr>
    </w:p>
    <w:p w14:paraId="12597DC6" w14:textId="77777777" w:rsidR="007D79EA" w:rsidRPr="007D79EA" w:rsidRDefault="007D79EA" w:rsidP="007D79EA">
      <w:pPr>
        <w:pStyle w:val="NormalWeb"/>
        <w:numPr>
          <w:ilvl w:val="0"/>
          <w:numId w:val="2"/>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 xml:space="preserve">Background </w:t>
      </w:r>
    </w:p>
    <w:p w14:paraId="0E3AD260" w14:textId="77777777" w:rsidR="007D79EA" w:rsidRDefault="007D79EA" w:rsidP="007D79EA">
      <w:pPr>
        <w:pStyle w:val="NormalWeb"/>
        <w:numPr>
          <w:ilvl w:val="1"/>
          <w:numId w:val="3"/>
        </w:numPr>
        <w:shd w:val="clear" w:color="auto" w:fill="FFFFFF"/>
        <w:spacing w:before="0" w:beforeAutospacing="0" w:after="150" w:afterAutospacing="0" w:line="336" w:lineRule="atLeast"/>
        <w:rPr>
          <w:rFonts w:asciiTheme="majorHAnsi" w:hAnsiTheme="majorHAnsi" w:cs="Helvetica"/>
          <w:color w:val="231F20"/>
          <w:sz w:val="22"/>
          <w:szCs w:val="22"/>
        </w:rPr>
      </w:pPr>
      <w:r w:rsidRPr="00B44C4D">
        <w:rPr>
          <w:rFonts w:asciiTheme="majorHAnsi" w:hAnsiTheme="majorHAnsi" w:cs="Helvetica"/>
          <w:color w:val="231F20"/>
          <w:sz w:val="22"/>
          <w:szCs w:val="22"/>
        </w:rPr>
        <w:t xml:space="preserve">Wythenshawe Community Housing Group (WCHG) manages almost 14,000 properties, providing homes to more than 20,000 people in South Manchester and provides local employment to 560 colleagues. </w:t>
      </w:r>
    </w:p>
    <w:p w14:paraId="01A55E42" w14:textId="77777777" w:rsidR="007D79EA" w:rsidRDefault="007D79EA" w:rsidP="007D79EA">
      <w:pPr>
        <w:pStyle w:val="NormalWeb"/>
        <w:numPr>
          <w:ilvl w:val="1"/>
          <w:numId w:val="3"/>
        </w:numPr>
        <w:shd w:val="clear" w:color="auto" w:fill="FFFFFF"/>
        <w:spacing w:before="0" w:beforeAutospacing="0" w:after="150" w:afterAutospacing="0" w:line="336" w:lineRule="atLeast"/>
        <w:rPr>
          <w:rFonts w:asciiTheme="majorHAnsi" w:hAnsiTheme="majorHAnsi" w:cs="Helvetica"/>
          <w:color w:val="231F20"/>
          <w:sz w:val="22"/>
          <w:szCs w:val="22"/>
        </w:rPr>
      </w:pPr>
      <w:r w:rsidRPr="00B44C4D">
        <w:rPr>
          <w:rFonts w:asciiTheme="majorHAnsi" w:hAnsiTheme="majorHAnsi" w:cs="Helvetica"/>
          <w:color w:val="231F20"/>
          <w:sz w:val="22"/>
          <w:szCs w:val="22"/>
        </w:rPr>
        <w:t>Recently awarded the prestigious ‘Investors in People’ Platinum Status, we are now amongst an elite group of world class organisations recognised for demonstrating a commitment to high performance through excellent people management and to be the very first Housing Association in the North West of England to achieve this prestigious accreditation.</w:t>
      </w:r>
    </w:p>
    <w:p w14:paraId="1A6A02C0" w14:textId="3B59CFB3" w:rsidR="007D79EA" w:rsidRPr="007D79EA" w:rsidRDefault="007D79EA" w:rsidP="007D79EA">
      <w:pPr>
        <w:pStyle w:val="NormalWeb"/>
        <w:numPr>
          <w:ilvl w:val="1"/>
          <w:numId w:val="3"/>
        </w:numPr>
        <w:shd w:val="clear" w:color="auto" w:fill="FFFFFF"/>
        <w:spacing w:before="0" w:beforeAutospacing="0" w:after="150" w:afterAutospacing="0" w:line="336" w:lineRule="atLeast"/>
        <w:rPr>
          <w:rFonts w:asciiTheme="majorHAnsi" w:hAnsiTheme="majorHAnsi" w:cs="Helvetica"/>
          <w:color w:val="231F20"/>
          <w:sz w:val="22"/>
          <w:szCs w:val="22"/>
        </w:rPr>
      </w:pPr>
      <w:r w:rsidRPr="004628B9">
        <w:rPr>
          <w:rFonts w:asciiTheme="majorHAnsi" w:hAnsiTheme="majorHAnsi" w:cs="Helvetica"/>
          <w:color w:val="231F20"/>
          <w:sz w:val="22"/>
          <w:szCs w:val="22"/>
        </w:rPr>
        <w:t>Wythenshawe Community Housing Group’s vision is to create a community where people choose to live and work, having pride in their homes and services. WCHG boasts an impressive £100m development portfolio which will create 836 new homes leaving a lasting legacy for the Wythenshawe Community.</w:t>
      </w:r>
    </w:p>
    <w:p w14:paraId="4E42109A" w14:textId="77777777" w:rsidR="007D79EA" w:rsidRPr="007D79EA" w:rsidRDefault="007D79EA" w:rsidP="007D79EA">
      <w:pPr>
        <w:pStyle w:val="NormalWeb"/>
        <w:numPr>
          <w:ilvl w:val="0"/>
          <w:numId w:val="2"/>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Introduction</w:t>
      </w:r>
    </w:p>
    <w:p w14:paraId="5783B325" w14:textId="77777777"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2.1</w:t>
      </w:r>
      <w:r>
        <w:rPr>
          <w:rFonts w:asciiTheme="majorHAnsi" w:hAnsiTheme="majorHAnsi" w:cs="Helvetica"/>
          <w:color w:val="231F20"/>
          <w:sz w:val="22"/>
          <w:szCs w:val="22"/>
        </w:rPr>
        <w:tab/>
        <w:t>This Affordable Housing Statement has been prepared in support of the planning application, which seeks to redevelop the application site to provide new homes to our customers.</w:t>
      </w:r>
    </w:p>
    <w:p w14:paraId="727C6C0E" w14:textId="77777777"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2.2</w:t>
      </w:r>
      <w:r>
        <w:rPr>
          <w:rFonts w:asciiTheme="majorHAnsi" w:hAnsiTheme="majorHAnsi" w:cs="Helvetica"/>
          <w:color w:val="231F20"/>
          <w:sz w:val="22"/>
          <w:szCs w:val="22"/>
        </w:rPr>
        <w:tab/>
        <w:t xml:space="preserve">This documents should be read in conjunction with the supporting documents that accompany the planning submission. </w:t>
      </w:r>
    </w:p>
    <w:p w14:paraId="2A4A3838" w14:textId="77777777" w:rsidR="007D79EA" w:rsidRPr="007D79EA" w:rsidRDefault="007D79EA" w:rsidP="007D79EA">
      <w:pPr>
        <w:pStyle w:val="NormalWeb"/>
        <w:numPr>
          <w:ilvl w:val="0"/>
          <w:numId w:val="2"/>
        </w:numPr>
        <w:shd w:val="clear" w:color="auto" w:fill="FFFFFF"/>
        <w:spacing w:before="24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 xml:space="preserve">Planning policy context </w:t>
      </w:r>
    </w:p>
    <w:p w14:paraId="7C5B7BCE" w14:textId="3D7CE7F5"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3.1</w:t>
      </w:r>
      <w:r>
        <w:rPr>
          <w:rFonts w:asciiTheme="majorHAnsi" w:hAnsiTheme="majorHAnsi" w:cs="Helvetica"/>
          <w:color w:val="231F20"/>
          <w:sz w:val="22"/>
          <w:szCs w:val="22"/>
        </w:rPr>
        <w:tab/>
        <w:t>As set out in Planning Policy Statement 3 (PPS3), Manchester City Council’s guidance is that an affordable housing provision will be applicable for devel</w:t>
      </w:r>
      <w:r w:rsidR="00897B69">
        <w:rPr>
          <w:rFonts w:asciiTheme="majorHAnsi" w:hAnsiTheme="majorHAnsi" w:cs="Helvetica"/>
          <w:color w:val="231F20"/>
          <w:sz w:val="22"/>
          <w:szCs w:val="22"/>
        </w:rPr>
        <w:t>opments of 15 or more dwellings;</w:t>
      </w:r>
      <w:r>
        <w:rPr>
          <w:rFonts w:asciiTheme="majorHAnsi" w:hAnsiTheme="majorHAnsi" w:cs="Helvetica"/>
          <w:color w:val="231F20"/>
          <w:sz w:val="22"/>
          <w:szCs w:val="22"/>
        </w:rPr>
        <w:t xml:space="preserve"> or sites of 0.3 hectares or larger. </w:t>
      </w:r>
    </w:p>
    <w:p w14:paraId="5CA98844" w14:textId="67C9C93A"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3.2</w:t>
      </w:r>
      <w:r>
        <w:rPr>
          <w:rFonts w:asciiTheme="majorHAnsi" w:hAnsiTheme="majorHAnsi" w:cs="Helvetica"/>
          <w:color w:val="231F20"/>
          <w:sz w:val="22"/>
          <w:szCs w:val="22"/>
        </w:rPr>
        <w:tab/>
        <w:t>Manchester City Council’s Housing Needs Assessment suggests an affordable housing target in the range o</w:t>
      </w:r>
      <w:r w:rsidR="00897B69">
        <w:rPr>
          <w:rFonts w:asciiTheme="majorHAnsi" w:hAnsiTheme="majorHAnsi" w:cs="Helvetica"/>
          <w:color w:val="231F20"/>
          <w:sz w:val="22"/>
          <w:szCs w:val="22"/>
        </w:rPr>
        <w:t>f 30%.</w:t>
      </w:r>
    </w:p>
    <w:p w14:paraId="26BC3F1C" w14:textId="77777777" w:rsidR="00B44C4D" w:rsidRDefault="00B44C4D"/>
    <w:p w14:paraId="61A4627A" w14:textId="28CCE890" w:rsidR="007D79EA" w:rsidRDefault="007D79EA"/>
    <w:p w14:paraId="5802AAE9" w14:textId="79639B3C" w:rsidR="00BA3F64" w:rsidRDefault="00BA3F64"/>
    <w:p w14:paraId="7D4750E4" w14:textId="33F74406" w:rsidR="00BA3F64" w:rsidRDefault="00BA3F64"/>
    <w:p w14:paraId="2FF96423" w14:textId="0D8350E9" w:rsidR="00BA3F64" w:rsidRDefault="00BA3F64"/>
    <w:p w14:paraId="01C3A4FC" w14:textId="499CFCB6" w:rsidR="00BA3F64" w:rsidRDefault="00BA3F64"/>
    <w:p w14:paraId="2697AF8F" w14:textId="2436B879" w:rsidR="00BA3F64" w:rsidRDefault="00BA3F64"/>
    <w:p w14:paraId="624FC449" w14:textId="292A058E" w:rsidR="00BA3F64" w:rsidRDefault="00BA3F64"/>
    <w:p w14:paraId="4C23D4AE" w14:textId="77777777" w:rsidR="00BA3F64" w:rsidRDefault="00BA3F64"/>
    <w:p w14:paraId="7A62C2F9" w14:textId="77777777" w:rsidR="007D79EA" w:rsidRDefault="007D79EA"/>
    <w:p w14:paraId="39DED6CC" w14:textId="77777777" w:rsidR="007D79EA" w:rsidRDefault="007D79EA"/>
    <w:p w14:paraId="34E33231" w14:textId="77777777" w:rsidR="007D79EA" w:rsidRDefault="007D79EA"/>
    <w:p w14:paraId="0B0952BA" w14:textId="77777777" w:rsidR="007D79EA" w:rsidRDefault="007D79EA"/>
    <w:p w14:paraId="7FB763A3" w14:textId="77777777" w:rsidR="007D79EA" w:rsidRDefault="007D79EA"/>
    <w:p w14:paraId="7B49BF30" w14:textId="77777777" w:rsidR="00897B69" w:rsidRDefault="00897B69"/>
    <w:p w14:paraId="57389730" w14:textId="77777777" w:rsidR="00897B69" w:rsidRDefault="00897B69"/>
    <w:p w14:paraId="0CA6DDAD" w14:textId="77777777" w:rsidR="007D79EA" w:rsidRPr="007D79EA" w:rsidRDefault="007D79EA" w:rsidP="007D79EA">
      <w:pPr>
        <w:pStyle w:val="NormalWeb"/>
        <w:numPr>
          <w:ilvl w:val="0"/>
          <w:numId w:val="2"/>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t>Proposed affordable housing provision</w:t>
      </w:r>
    </w:p>
    <w:p w14:paraId="7892FEAD" w14:textId="44CBFF09"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4.1</w:t>
      </w:r>
      <w:r>
        <w:rPr>
          <w:rFonts w:asciiTheme="majorHAnsi" w:hAnsiTheme="majorHAnsi" w:cs="Helvetica"/>
          <w:color w:val="231F20"/>
          <w:sz w:val="22"/>
          <w:szCs w:val="22"/>
        </w:rPr>
        <w:tab/>
        <w:t>The proposed scheme would exceed the required 20% of the proposed residential units being affordable in accordance with the definition set out at Annex 2 of the NPPF.</w:t>
      </w:r>
    </w:p>
    <w:p w14:paraId="0A6A0D52" w14:textId="4F92F1DE" w:rsidR="00125334" w:rsidRDefault="00BA3F64"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 xml:space="preserve">4.2 Currently the </w:t>
      </w:r>
      <w:r w:rsidR="00E8284C">
        <w:rPr>
          <w:rFonts w:asciiTheme="majorHAnsi" w:hAnsiTheme="majorHAnsi" w:cs="Helvetica"/>
          <w:color w:val="231F20"/>
          <w:sz w:val="22"/>
          <w:szCs w:val="22"/>
        </w:rPr>
        <w:t>H</w:t>
      </w:r>
      <w:r>
        <w:rPr>
          <w:rFonts w:asciiTheme="majorHAnsi" w:hAnsiTheme="majorHAnsi" w:cs="Helvetica"/>
          <w:color w:val="231F20"/>
          <w:sz w:val="22"/>
          <w:szCs w:val="22"/>
        </w:rPr>
        <w:t xml:space="preserve">eads of Terms are being finalised with </w:t>
      </w:r>
      <w:r w:rsidR="00E8284C">
        <w:rPr>
          <w:rFonts w:asciiTheme="majorHAnsi" w:hAnsiTheme="majorHAnsi" w:cs="Helvetica"/>
          <w:color w:val="231F20"/>
          <w:sz w:val="22"/>
          <w:szCs w:val="22"/>
        </w:rPr>
        <w:t xml:space="preserve">Watson </w:t>
      </w:r>
      <w:r w:rsidR="00100421">
        <w:rPr>
          <w:rFonts w:asciiTheme="majorHAnsi" w:hAnsiTheme="majorHAnsi" w:cs="Helvetica"/>
          <w:color w:val="231F20"/>
          <w:sz w:val="22"/>
          <w:szCs w:val="22"/>
        </w:rPr>
        <w:t>Homes,</w:t>
      </w:r>
      <w:r>
        <w:rPr>
          <w:rFonts w:asciiTheme="majorHAnsi" w:hAnsiTheme="majorHAnsi" w:cs="Helvetica"/>
          <w:color w:val="231F20"/>
          <w:sz w:val="22"/>
          <w:szCs w:val="22"/>
        </w:rPr>
        <w:t xml:space="preserve"> and the final tenure of the scheme is under final approval.  </w:t>
      </w:r>
      <w:r w:rsidR="00B54434">
        <w:rPr>
          <w:rFonts w:asciiTheme="majorHAnsi" w:hAnsiTheme="majorHAnsi" w:cs="Helvetica"/>
          <w:color w:val="231F20"/>
          <w:sz w:val="22"/>
          <w:szCs w:val="22"/>
        </w:rPr>
        <w:t xml:space="preserve">Preferred </w:t>
      </w:r>
      <w:r>
        <w:rPr>
          <w:rFonts w:asciiTheme="majorHAnsi" w:hAnsiTheme="majorHAnsi" w:cs="Helvetica"/>
          <w:color w:val="231F20"/>
          <w:sz w:val="22"/>
          <w:szCs w:val="22"/>
        </w:rPr>
        <w:t>Option</w:t>
      </w:r>
      <w:r w:rsidR="00B54434">
        <w:rPr>
          <w:rFonts w:asciiTheme="majorHAnsi" w:hAnsiTheme="majorHAnsi" w:cs="Helvetica"/>
          <w:color w:val="231F20"/>
          <w:sz w:val="22"/>
          <w:szCs w:val="22"/>
        </w:rPr>
        <w:t xml:space="preserve"> </w:t>
      </w:r>
      <w:r>
        <w:rPr>
          <w:rFonts w:asciiTheme="majorHAnsi" w:hAnsiTheme="majorHAnsi" w:cs="Helvetica"/>
          <w:color w:val="231F20"/>
          <w:sz w:val="22"/>
          <w:szCs w:val="22"/>
        </w:rPr>
        <w:t xml:space="preserve">is all </w:t>
      </w:r>
      <w:r w:rsidR="00E8284C">
        <w:rPr>
          <w:rFonts w:asciiTheme="majorHAnsi" w:hAnsiTheme="majorHAnsi" w:cs="Helvetica"/>
          <w:color w:val="231F20"/>
          <w:sz w:val="22"/>
          <w:szCs w:val="22"/>
        </w:rPr>
        <w:t>35</w:t>
      </w:r>
      <w:r>
        <w:rPr>
          <w:rFonts w:asciiTheme="majorHAnsi" w:hAnsiTheme="majorHAnsi" w:cs="Helvetica"/>
          <w:color w:val="231F20"/>
          <w:sz w:val="22"/>
          <w:szCs w:val="22"/>
        </w:rPr>
        <w:t xml:space="preserve"> properties to be social rent</w:t>
      </w:r>
      <w:r w:rsidR="00B54434">
        <w:rPr>
          <w:rFonts w:asciiTheme="majorHAnsi" w:hAnsiTheme="majorHAnsi" w:cs="Helvetica"/>
          <w:color w:val="231F20"/>
          <w:sz w:val="22"/>
          <w:szCs w:val="22"/>
        </w:rPr>
        <w:t xml:space="preserve"> but this is </w:t>
      </w:r>
      <w:r w:rsidR="00100421">
        <w:rPr>
          <w:rFonts w:asciiTheme="majorHAnsi" w:hAnsiTheme="majorHAnsi" w:cs="Helvetica"/>
          <w:color w:val="231F20"/>
          <w:sz w:val="22"/>
          <w:szCs w:val="22"/>
        </w:rPr>
        <w:t>dependent</w:t>
      </w:r>
      <w:r w:rsidR="00B54434">
        <w:rPr>
          <w:rFonts w:asciiTheme="majorHAnsi" w:hAnsiTheme="majorHAnsi" w:cs="Helvetica"/>
          <w:color w:val="231F20"/>
          <w:sz w:val="22"/>
          <w:szCs w:val="22"/>
        </w:rPr>
        <w:t xml:space="preserve"> on</w:t>
      </w:r>
      <w:r w:rsidR="00100421">
        <w:rPr>
          <w:rFonts w:asciiTheme="majorHAnsi" w:hAnsiTheme="majorHAnsi" w:cs="Helvetica"/>
          <w:color w:val="231F20"/>
          <w:sz w:val="22"/>
          <w:szCs w:val="22"/>
        </w:rPr>
        <w:t xml:space="preserve"> grant</w:t>
      </w:r>
      <w:r w:rsidR="00B54434">
        <w:rPr>
          <w:rFonts w:asciiTheme="majorHAnsi" w:hAnsiTheme="majorHAnsi" w:cs="Helvetica"/>
          <w:color w:val="231F20"/>
          <w:sz w:val="22"/>
          <w:szCs w:val="22"/>
        </w:rPr>
        <w:t xml:space="preserve"> funding being approved</w:t>
      </w:r>
      <w:r w:rsidR="00A67603">
        <w:rPr>
          <w:rFonts w:asciiTheme="majorHAnsi" w:hAnsiTheme="majorHAnsi" w:cs="Helvetica"/>
          <w:color w:val="231F20"/>
          <w:sz w:val="22"/>
          <w:szCs w:val="22"/>
        </w:rPr>
        <w:t>.</w:t>
      </w:r>
      <w:r>
        <w:rPr>
          <w:rFonts w:asciiTheme="majorHAnsi" w:hAnsiTheme="majorHAnsi" w:cs="Helvetica"/>
          <w:color w:val="231F20"/>
          <w:sz w:val="22"/>
          <w:szCs w:val="22"/>
        </w:rPr>
        <w:t xml:space="preserve"> </w:t>
      </w:r>
    </w:p>
    <w:p w14:paraId="6103D4E8" w14:textId="27F59A4E" w:rsidR="00BA3F64" w:rsidRDefault="00125334" w:rsidP="00125334">
      <w:pPr>
        <w:pStyle w:val="NormalWeb"/>
        <w:shd w:val="clear" w:color="auto" w:fill="FFFFFF"/>
        <w:spacing w:before="0" w:beforeAutospacing="0" w:after="150" w:afterAutospacing="0" w:line="336" w:lineRule="atLeast"/>
        <w:ind w:left="720"/>
        <w:rPr>
          <w:rFonts w:asciiTheme="majorHAnsi" w:hAnsiTheme="majorHAnsi" w:cs="Helvetica"/>
          <w:color w:val="231F20"/>
          <w:sz w:val="22"/>
          <w:szCs w:val="22"/>
        </w:rPr>
      </w:pPr>
      <w:r>
        <w:rPr>
          <w:rFonts w:asciiTheme="majorHAnsi" w:hAnsiTheme="majorHAnsi" w:cs="Helvetica"/>
          <w:color w:val="231F20"/>
          <w:sz w:val="22"/>
          <w:szCs w:val="22"/>
        </w:rPr>
        <w:t xml:space="preserve">Preferred </w:t>
      </w:r>
      <w:r w:rsidR="00BA3F64">
        <w:rPr>
          <w:rFonts w:asciiTheme="majorHAnsi" w:hAnsiTheme="majorHAnsi" w:cs="Helvetica"/>
          <w:color w:val="231F20"/>
          <w:sz w:val="22"/>
          <w:szCs w:val="22"/>
        </w:rPr>
        <w:t xml:space="preserve">option </w:t>
      </w:r>
      <w:r w:rsidR="00D5181B">
        <w:rPr>
          <w:rFonts w:asciiTheme="majorHAnsi" w:hAnsiTheme="majorHAnsi" w:cs="Helvetica"/>
          <w:color w:val="231F20"/>
          <w:sz w:val="22"/>
          <w:szCs w:val="22"/>
        </w:rPr>
        <w:t>indicated by figures in the table below.</w:t>
      </w:r>
      <w:r w:rsidR="007F22B5">
        <w:rPr>
          <w:rFonts w:asciiTheme="majorHAnsi" w:hAnsiTheme="majorHAnsi" w:cs="Helvetica"/>
          <w:color w:val="231F20"/>
          <w:sz w:val="22"/>
          <w:szCs w:val="22"/>
        </w:rPr>
        <w:t xml:space="preserve">  We believe this to be the most likely mix for scheme viability purposes.</w:t>
      </w:r>
    </w:p>
    <w:p w14:paraId="3A4121F8" w14:textId="77777777" w:rsidR="007D79EA" w:rsidRDefault="007D79EA" w:rsidP="007D79EA">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4.2</w:t>
      </w:r>
      <w:r>
        <w:rPr>
          <w:rFonts w:asciiTheme="majorHAnsi" w:hAnsiTheme="majorHAnsi" w:cs="Helvetica"/>
          <w:color w:val="231F20"/>
          <w:sz w:val="22"/>
          <w:szCs w:val="22"/>
        </w:rPr>
        <w:tab/>
        <w:t>The proposed mix is illustrated in the table below:</w:t>
      </w:r>
    </w:p>
    <w:tbl>
      <w:tblPr>
        <w:tblStyle w:val="TableGrid"/>
        <w:tblW w:w="0" w:type="auto"/>
        <w:tblInd w:w="817" w:type="dxa"/>
        <w:tblLook w:val="04A0" w:firstRow="1" w:lastRow="0" w:firstColumn="1" w:lastColumn="0" w:noHBand="0" w:noVBand="1"/>
      </w:tblPr>
      <w:tblGrid>
        <w:gridCol w:w="2428"/>
        <w:gridCol w:w="2121"/>
        <w:gridCol w:w="3002"/>
      </w:tblGrid>
      <w:tr w:rsidR="007D79EA" w14:paraId="2745B762" w14:textId="77777777" w:rsidTr="002716B0">
        <w:tc>
          <w:tcPr>
            <w:tcW w:w="2428" w:type="dxa"/>
            <w:shd w:val="clear" w:color="auto" w:fill="A6A6A6" w:themeFill="background1" w:themeFillShade="A6"/>
          </w:tcPr>
          <w:p w14:paraId="6FC0E8F4" w14:textId="77777777" w:rsidR="007D79EA" w:rsidRPr="00AA15B1" w:rsidRDefault="007D79EA" w:rsidP="00C8215A">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 xml:space="preserve">Tenure </w:t>
            </w:r>
          </w:p>
        </w:tc>
        <w:tc>
          <w:tcPr>
            <w:tcW w:w="2121" w:type="dxa"/>
            <w:shd w:val="clear" w:color="auto" w:fill="A6A6A6" w:themeFill="background1" w:themeFillShade="A6"/>
          </w:tcPr>
          <w:p w14:paraId="56B5CBE1" w14:textId="77777777" w:rsidR="007D79EA" w:rsidRPr="00AA15B1" w:rsidRDefault="007D79EA" w:rsidP="00C8215A">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Number of dwellings</w:t>
            </w:r>
          </w:p>
        </w:tc>
        <w:tc>
          <w:tcPr>
            <w:tcW w:w="3002" w:type="dxa"/>
            <w:shd w:val="clear" w:color="auto" w:fill="A6A6A6" w:themeFill="background1" w:themeFillShade="A6"/>
          </w:tcPr>
          <w:p w14:paraId="175B5E84" w14:textId="77777777" w:rsidR="007D79EA" w:rsidRPr="00AA15B1" w:rsidRDefault="007D79EA" w:rsidP="00C8215A">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Percentage of development (%)</w:t>
            </w:r>
          </w:p>
        </w:tc>
      </w:tr>
      <w:tr w:rsidR="007D79EA" w14:paraId="7EF6DA9D" w14:textId="77777777" w:rsidTr="002716B0">
        <w:tc>
          <w:tcPr>
            <w:tcW w:w="2428" w:type="dxa"/>
          </w:tcPr>
          <w:p w14:paraId="389904BE" w14:textId="77777777" w:rsidR="007D79EA" w:rsidRDefault="007D79EA" w:rsidP="00C8215A">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Social Rent</w:t>
            </w:r>
          </w:p>
        </w:tc>
        <w:tc>
          <w:tcPr>
            <w:tcW w:w="2121" w:type="dxa"/>
          </w:tcPr>
          <w:p w14:paraId="6157B434" w14:textId="75B141DC" w:rsidR="007D79EA" w:rsidRDefault="004E4E59" w:rsidP="00C8215A">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35</w:t>
            </w:r>
          </w:p>
        </w:tc>
        <w:tc>
          <w:tcPr>
            <w:tcW w:w="3002" w:type="dxa"/>
          </w:tcPr>
          <w:p w14:paraId="7CA91E28" w14:textId="559631A3" w:rsidR="007D79EA" w:rsidRDefault="00BA3F64" w:rsidP="00C8215A">
            <w:pPr>
              <w:pStyle w:val="NormalWeb"/>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 xml:space="preserve">100%  </w:t>
            </w:r>
          </w:p>
        </w:tc>
      </w:tr>
      <w:tr w:rsidR="007D79EA" w14:paraId="6194DC52" w14:textId="77777777" w:rsidTr="002716B0">
        <w:tc>
          <w:tcPr>
            <w:tcW w:w="2428" w:type="dxa"/>
          </w:tcPr>
          <w:p w14:paraId="63B67D37" w14:textId="77777777" w:rsidR="007D79EA" w:rsidRPr="00AA15B1" w:rsidRDefault="007D79EA" w:rsidP="00C8215A">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Total</w:t>
            </w:r>
          </w:p>
        </w:tc>
        <w:tc>
          <w:tcPr>
            <w:tcW w:w="2121" w:type="dxa"/>
          </w:tcPr>
          <w:p w14:paraId="6AEE85EA" w14:textId="4AAD238A" w:rsidR="007D79EA" w:rsidRPr="00AA15B1" w:rsidRDefault="004E4E59" w:rsidP="00C8215A">
            <w:pPr>
              <w:pStyle w:val="NormalWeb"/>
              <w:spacing w:before="0" w:beforeAutospacing="0" w:after="150" w:afterAutospacing="0" w:line="336" w:lineRule="atLeast"/>
              <w:rPr>
                <w:rFonts w:asciiTheme="majorHAnsi" w:hAnsiTheme="majorHAnsi" w:cs="Helvetica"/>
                <w:b/>
                <w:color w:val="231F20"/>
                <w:sz w:val="22"/>
                <w:szCs w:val="22"/>
              </w:rPr>
            </w:pPr>
            <w:r>
              <w:rPr>
                <w:rFonts w:asciiTheme="majorHAnsi" w:hAnsiTheme="majorHAnsi" w:cs="Helvetica"/>
                <w:b/>
                <w:color w:val="231F20"/>
                <w:sz w:val="22"/>
                <w:szCs w:val="22"/>
              </w:rPr>
              <w:t>35</w:t>
            </w:r>
          </w:p>
        </w:tc>
        <w:tc>
          <w:tcPr>
            <w:tcW w:w="3002" w:type="dxa"/>
          </w:tcPr>
          <w:p w14:paraId="5B94412A" w14:textId="2389EE2E" w:rsidR="007D79EA" w:rsidRPr="00AA15B1" w:rsidRDefault="007D79EA" w:rsidP="00C8215A">
            <w:pPr>
              <w:pStyle w:val="NormalWeb"/>
              <w:spacing w:before="0" w:beforeAutospacing="0" w:after="150" w:afterAutospacing="0" w:line="336" w:lineRule="atLeast"/>
              <w:rPr>
                <w:rFonts w:asciiTheme="majorHAnsi" w:hAnsiTheme="majorHAnsi" w:cs="Helvetica"/>
                <w:b/>
                <w:color w:val="231F20"/>
                <w:sz w:val="22"/>
                <w:szCs w:val="22"/>
              </w:rPr>
            </w:pPr>
            <w:r w:rsidRPr="00AA15B1">
              <w:rPr>
                <w:rFonts w:asciiTheme="majorHAnsi" w:hAnsiTheme="majorHAnsi" w:cs="Helvetica"/>
                <w:b/>
                <w:color w:val="231F20"/>
                <w:sz w:val="22"/>
                <w:szCs w:val="22"/>
              </w:rPr>
              <w:t>100%</w:t>
            </w:r>
            <w:r w:rsidR="00D5181B">
              <w:rPr>
                <w:rFonts w:asciiTheme="majorHAnsi" w:hAnsiTheme="majorHAnsi" w:cs="Helvetica"/>
                <w:b/>
                <w:color w:val="231F20"/>
                <w:sz w:val="22"/>
                <w:szCs w:val="22"/>
              </w:rPr>
              <w:t xml:space="preserve"> (100%)</w:t>
            </w:r>
          </w:p>
        </w:tc>
      </w:tr>
    </w:tbl>
    <w:p w14:paraId="310CE4EE" w14:textId="77777777" w:rsidR="00897B69" w:rsidRDefault="00897B69" w:rsidP="00897B69">
      <w:pPr>
        <w:pStyle w:val="NormalWeb"/>
        <w:shd w:val="clear" w:color="auto" w:fill="FFFFFF"/>
        <w:spacing w:before="0" w:beforeAutospacing="0" w:after="150" w:afterAutospacing="0" w:line="336" w:lineRule="atLeast"/>
        <w:rPr>
          <w:rFonts w:asciiTheme="majorHAnsi" w:hAnsiTheme="majorHAnsi" w:cs="Helvetica"/>
          <w:color w:val="231F20"/>
          <w:sz w:val="22"/>
          <w:szCs w:val="22"/>
        </w:rPr>
      </w:pPr>
    </w:p>
    <w:p w14:paraId="34312E9A" w14:textId="60FBD3F8" w:rsidR="00EA6905" w:rsidRDefault="00EA6905" w:rsidP="00EA6905">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r>
        <w:rPr>
          <w:rFonts w:asciiTheme="majorHAnsi" w:hAnsiTheme="majorHAnsi" w:cs="Helvetica"/>
          <w:color w:val="231F20"/>
          <w:sz w:val="22"/>
          <w:szCs w:val="22"/>
        </w:rPr>
        <w:t>4.3</w:t>
      </w:r>
      <w:r>
        <w:rPr>
          <w:rFonts w:asciiTheme="majorHAnsi" w:hAnsiTheme="majorHAnsi" w:cs="Helvetica"/>
          <w:color w:val="231F20"/>
          <w:sz w:val="22"/>
          <w:szCs w:val="22"/>
        </w:rPr>
        <w:tab/>
      </w:r>
      <w:r w:rsidR="0003361E" w:rsidRPr="0003361E">
        <w:rPr>
          <w:rFonts w:asciiTheme="majorHAnsi" w:hAnsiTheme="majorHAnsi" w:cs="Helvetica"/>
          <w:color w:val="231F20"/>
          <w:sz w:val="22"/>
          <w:szCs w:val="22"/>
        </w:rPr>
        <w:t>The occupancy criteria to be used for determining the identity of occupiers of the affordable housing and the means by which such occupancy criteria shall be enforced.</w:t>
      </w:r>
      <w:r>
        <w:rPr>
          <w:rFonts w:asciiTheme="majorHAnsi" w:hAnsiTheme="majorHAnsi" w:cs="Helvetica"/>
          <w:color w:val="231F20"/>
          <w:sz w:val="22"/>
          <w:szCs w:val="22"/>
        </w:rPr>
        <w:tab/>
      </w:r>
    </w:p>
    <w:p w14:paraId="43C8816C" w14:textId="77777777" w:rsidR="0003361E" w:rsidRDefault="0003361E" w:rsidP="0003361E">
      <w:pPr>
        <w:pStyle w:val="AsMainText"/>
        <w:numPr>
          <w:ilvl w:val="0"/>
          <w:numId w:val="0"/>
        </w:numPr>
        <w:spacing w:after="240" w:line="240" w:lineRule="exact"/>
        <w:ind w:left="720"/>
        <w:rPr>
          <w:rFonts w:asciiTheme="majorHAnsi" w:eastAsia="Times New Roman" w:hAnsiTheme="majorHAnsi" w:cs="Helvetica"/>
          <w:color w:val="231F20"/>
          <w:lang w:eastAsia="en-GB"/>
        </w:rPr>
      </w:pPr>
      <w:r w:rsidRPr="0003361E">
        <w:rPr>
          <w:rFonts w:asciiTheme="majorHAnsi" w:eastAsia="Times New Roman" w:hAnsiTheme="majorHAnsi" w:cs="Helvetica"/>
          <w:color w:val="231F20"/>
          <w:lang w:eastAsia="en-GB"/>
        </w:rPr>
        <w:t xml:space="preserve">The allocations eligibility criteria will adhere to the Manchester City Council’s social Housing allocation scheme (Manchester Move) as well as the Wythenshawe Community Housing Group’s allocations policy which is the MCC allocation criteria with enhancements relating to a local connection to Wythenshawe, positive contribution to Wythenshawe and working in Wythenshawe. WCHG will ensure that the allocations policy is open and transparent and easy for customers and applicants to understand. The priority allocation for these new homes are working households as per the Manchester City Council local lettings policy for new build homes that are social rent.  </w:t>
      </w:r>
    </w:p>
    <w:p w14:paraId="49CD9E65" w14:textId="77777777" w:rsidR="0003361E" w:rsidRDefault="0003361E" w:rsidP="0003361E">
      <w:pPr>
        <w:pStyle w:val="AsMainText"/>
        <w:numPr>
          <w:ilvl w:val="0"/>
          <w:numId w:val="0"/>
        </w:numPr>
        <w:spacing w:after="240" w:line="240" w:lineRule="exact"/>
        <w:ind w:left="720"/>
        <w:rPr>
          <w:rFonts w:asciiTheme="majorHAnsi" w:eastAsia="Times New Roman" w:hAnsiTheme="majorHAnsi" w:cs="Helvetica"/>
          <w:color w:val="231F20"/>
          <w:lang w:eastAsia="en-GB"/>
        </w:rPr>
      </w:pPr>
    </w:p>
    <w:p w14:paraId="3F3AC7FD" w14:textId="0D017CEC" w:rsidR="0003361E" w:rsidRPr="0003361E" w:rsidRDefault="0003361E" w:rsidP="0003361E">
      <w:pPr>
        <w:pStyle w:val="AsMainText"/>
        <w:numPr>
          <w:ilvl w:val="0"/>
          <w:numId w:val="0"/>
        </w:numPr>
        <w:spacing w:after="240" w:line="240" w:lineRule="exact"/>
        <w:ind w:left="720"/>
        <w:rPr>
          <w:rFonts w:asciiTheme="majorHAnsi" w:eastAsia="Times New Roman" w:hAnsiTheme="majorHAnsi" w:cs="Helvetica"/>
          <w:color w:val="231F20"/>
          <w:lang w:eastAsia="en-GB"/>
        </w:rPr>
      </w:pPr>
      <w:r>
        <w:rPr>
          <w:rFonts w:asciiTheme="majorHAnsi" w:eastAsia="Times New Roman" w:hAnsiTheme="majorHAnsi" w:cs="Helvetica"/>
          <w:color w:val="231F20"/>
          <w:lang w:eastAsia="en-GB"/>
        </w:rPr>
        <w:t>T</w:t>
      </w:r>
      <w:r w:rsidRPr="0003361E">
        <w:rPr>
          <w:rFonts w:asciiTheme="majorHAnsi" w:eastAsia="Times New Roman" w:hAnsiTheme="majorHAnsi" w:cs="Helvetica"/>
          <w:color w:val="231F20"/>
          <w:lang w:eastAsia="en-GB"/>
        </w:rPr>
        <w:t>he affordable dwellings will be made available on affordable housing terms for both first and subsequent occupiers of the affordable housing dwellings (subject to any exclusions and exemptions from this requirement that may apply)</w:t>
      </w:r>
    </w:p>
    <w:p w14:paraId="695B4151" w14:textId="77777777" w:rsidR="0003361E" w:rsidRDefault="0003361E" w:rsidP="00EA6905">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7096947C" w14:textId="77777777" w:rsidR="0003361E" w:rsidRDefault="0003361E" w:rsidP="00EA6905">
      <w:pPr>
        <w:pStyle w:val="NormalWeb"/>
        <w:shd w:val="clear" w:color="auto" w:fill="FFFFFF"/>
        <w:spacing w:before="0" w:beforeAutospacing="0" w:after="150" w:afterAutospacing="0" w:line="336" w:lineRule="atLeast"/>
        <w:ind w:left="720" w:hanging="360"/>
        <w:rPr>
          <w:rFonts w:asciiTheme="majorHAnsi" w:hAnsiTheme="majorHAnsi" w:cs="Helvetica"/>
          <w:color w:val="231F20"/>
          <w:sz w:val="22"/>
          <w:szCs w:val="22"/>
        </w:rPr>
      </w:pPr>
    </w:p>
    <w:p w14:paraId="58D92D3C" w14:textId="77777777" w:rsidR="007D79EA" w:rsidRPr="007D79EA" w:rsidRDefault="007D79EA" w:rsidP="007D79EA">
      <w:pPr>
        <w:pStyle w:val="NormalWeb"/>
        <w:numPr>
          <w:ilvl w:val="0"/>
          <w:numId w:val="2"/>
        </w:numPr>
        <w:shd w:val="clear" w:color="auto" w:fill="FFFFFF"/>
        <w:spacing w:before="0" w:beforeAutospacing="0" w:after="150" w:afterAutospacing="0" w:line="336" w:lineRule="atLeast"/>
        <w:rPr>
          <w:rFonts w:asciiTheme="majorHAnsi" w:hAnsiTheme="majorHAnsi" w:cs="Helvetica"/>
          <w:color w:val="231F20"/>
          <w:sz w:val="40"/>
          <w:szCs w:val="40"/>
          <w:u w:val="single"/>
        </w:rPr>
      </w:pPr>
      <w:r w:rsidRPr="007D79EA">
        <w:rPr>
          <w:rFonts w:asciiTheme="majorHAnsi" w:hAnsiTheme="majorHAnsi" w:cs="Helvetica"/>
          <w:color w:val="231F20"/>
          <w:sz w:val="40"/>
          <w:szCs w:val="40"/>
          <w:u w:val="single"/>
        </w:rPr>
        <w:lastRenderedPageBreak/>
        <w:t>Conclusions</w:t>
      </w:r>
    </w:p>
    <w:p w14:paraId="1EA9350F" w14:textId="1B936BFE" w:rsidR="007D79EA" w:rsidRDefault="007D79EA" w:rsidP="007F22B5">
      <w:pPr>
        <w:pStyle w:val="NormalWeb"/>
        <w:numPr>
          <w:ilvl w:val="1"/>
          <w:numId w:val="1"/>
        </w:numPr>
        <w:shd w:val="clear" w:color="auto" w:fill="FFFFFF"/>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 xml:space="preserve">The proposed scheme satisfies local and national planning policy with respect to the provision of affordable housing. </w:t>
      </w:r>
    </w:p>
    <w:p w14:paraId="3B072140" w14:textId="3AA69C82" w:rsidR="007F22B5" w:rsidRDefault="007F22B5" w:rsidP="007F22B5">
      <w:pPr>
        <w:pStyle w:val="NormalWeb"/>
        <w:numPr>
          <w:ilvl w:val="1"/>
          <w:numId w:val="1"/>
        </w:numPr>
        <w:shd w:val="clear" w:color="auto" w:fill="FFFFFF"/>
        <w:spacing w:before="0" w:beforeAutospacing="0" w:after="150" w:afterAutospacing="0" w:line="336" w:lineRule="atLeast"/>
        <w:rPr>
          <w:rFonts w:asciiTheme="majorHAnsi" w:hAnsiTheme="majorHAnsi" w:cs="Helvetica"/>
          <w:color w:val="231F20"/>
          <w:sz w:val="22"/>
          <w:szCs w:val="22"/>
        </w:rPr>
      </w:pPr>
      <w:r>
        <w:rPr>
          <w:rFonts w:asciiTheme="majorHAnsi" w:hAnsiTheme="majorHAnsi" w:cs="Helvetica"/>
          <w:color w:val="231F20"/>
          <w:sz w:val="22"/>
          <w:szCs w:val="22"/>
        </w:rPr>
        <w:t xml:space="preserve">Our Allocations team have confirmed there is significant demand for Social Rent, 1 &amp; </w:t>
      </w:r>
      <w:r w:rsidR="007262B4">
        <w:rPr>
          <w:rFonts w:asciiTheme="majorHAnsi" w:hAnsiTheme="majorHAnsi" w:cs="Helvetica"/>
          <w:color w:val="231F20"/>
          <w:sz w:val="22"/>
          <w:szCs w:val="22"/>
        </w:rPr>
        <w:t>2</w:t>
      </w:r>
      <w:r>
        <w:rPr>
          <w:rFonts w:asciiTheme="majorHAnsi" w:hAnsiTheme="majorHAnsi" w:cs="Helvetica"/>
          <w:color w:val="231F20"/>
          <w:sz w:val="22"/>
          <w:szCs w:val="22"/>
        </w:rPr>
        <w:t xml:space="preserve"> bed properties in the locality</w:t>
      </w:r>
      <w:r w:rsidR="007262B4">
        <w:rPr>
          <w:rFonts w:asciiTheme="majorHAnsi" w:hAnsiTheme="majorHAnsi" w:cs="Helvetica"/>
          <w:color w:val="231F20"/>
          <w:sz w:val="22"/>
          <w:szCs w:val="22"/>
        </w:rPr>
        <w:t>.</w:t>
      </w:r>
    </w:p>
    <w:p w14:paraId="39765BA7" w14:textId="77777777" w:rsidR="007D79EA" w:rsidRDefault="007D79EA"/>
    <w:sectPr w:rsidR="007D79EA" w:rsidSect="00BB12ED">
      <w:headerReference w:type="default" r:id="rId7"/>
      <w:pgSz w:w="11900" w:h="16840"/>
      <w:pgMar w:top="1080" w:right="1818" w:bottom="1080" w:left="170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9A440" w14:textId="77777777" w:rsidR="001876C7" w:rsidRDefault="001876C7" w:rsidP="00082055">
      <w:r>
        <w:separator/>
      </w:r>
    </w:p>
  </w:endnote>
  <w:endnote w:type="continuationSeparator" w:id="0">
    <w:p w14:paraId="3C6E3D7E" w14:textId="77777777" w:rsidR="001876C7" w:rsidRDefault="001876C7" w:rsidP="00082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Roboto">
    <w:altName w:val="Roboto"/>
    <w:panose1 w:val="02000000000000000000"/>
    <w:charset w:val="00"/>
    <w:family w:val="auto"/>
    <w:pitch w:val="variable"/>
    <w:sig w:usb0="E00002FF" w:usb1="5000205B" w:usb2="00000020" w:usb3="00000000" w:csb0="0000019F" w:csb1="00000000"/>
  </w:font>
  <w:font w:name="Al Bayan">
    <w:altName w:val="Arial"/>
    <w:charset w:val="B2"/>
    <w:family w:val="auto"/>
    <w:pitch w:val="variable"/>
    <w:sig w:usb0="00002001" w:usb1="00000000" w:usb2="00000008" w:usb3="00000000" w:csb0="0000004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67DDB0" w14:textId="77777777" w:rsidR="001876C7" w:rsidRDefault="001876C7" w:rsidP="00082055">
      <w:r>
        <w:separator/>
      </w:r>
    </w:p>
  </w:footnote>
  <w:footnote w:type="continuationSeparator" w:id="0">
    <w:p w14:paraId="0531C506" w14:textId="77777777" w:rsidR="001876C7" w:rsidRDefault="001876C7" w:rsidP="00082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C3783" w14:textId="23B92946" w:rsidR="00082055" w:rsidRDefault="00E4636D">
    <w:pPr>
      <w:pStyle w:val="Header"/>
    </w:pPr>
    <w:r>
      <w:rPr>
        <w:rFonts w:hint="eastAsia"/>
        <w:noProof/>
        <w:lang w:val="en-GB" w:eastAsia="en-GB"/>
      </w:rPr>
      <w:drawing>
        <wp:anchor distT="0" distB="0" distL="114300" distR="114300" simplePos="0" relativeHeight="251658240" behindDoc="1" locked="0" layoutInCell="1" allowOverlap="1" wp14:anchorId="117122F2" wp14:editId="18E2A6A4">
          <wp:simplePos x="0" y="0"/>
          <wp:positionH relativeFrom="page">
            <wp:align>left</wp:align>
          </wp:positionH>
          <wp:positionV relativeFrom="page">
            <wp:align>top</wp:align>
          </wp:positionV>
          <wp:extent cx="7555151" cy="5086350"/>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TH969 WCH Group Letterheads_IIP Platinum.jpg"/>
                  <pic:cNvPicPr/>
                </pic:nvPicPr>
                <pic:blipFill rotWithShape="1">
                  <a:blip r:embed="rId1">
                    <a:extLst>
                      <a:ext uri="{28A0092B-C50C-407E-A947-70E740481C1C}">
                        <a14:useLocalDpi xmlns:a14="http://schemas.microsoft.com/office/drawing/2010/main" val="0"/>
                      </a:ext>
                    </a:extLst>
                  </a:blip>
                  <a:srcRect b="52406"/>
                  <a:stretch/>
                </pic:blipFill>
                <pic:spPr bwMode="auto">
                  <a:xfrm>
                    <a:off x="0" y="0"/>
                    <a:ext cx="7558650" cy="5088706"/>
                  </a:xfrm>
                  <a:prstGeom prst="rect">
                    <a:avLst/>
                  </a:prstGeom>
                  <a:ln>
                    <a:noFill/>
                  </a:ln>
                  <a:extLst>
                    <a:ext uri="{53640926-AAD7-44D8-BBD7-CCE9431645EC}">
                      <a14:shadowObscured xmlns:a14="http://schemas.microsoft.com/office/drawing/2010/main"/>
                    </a:ex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26570"/>
    <w:multiLevelType w:val="hybridMultilevel"/>
    <w:tmpl w:val="779C07C0"/>
    <w:lvl w:ilvl="0" w:tplc="08090001">
      <w:start w:val="1"/>
      <w:numFmt w:val="bullet"/>
      <w:lvlText w:val=""/>
      <w:lvlJc w:val="left"/>
      <w:pPr>
        <w:ind w:left="1125" w:hanging="360"/>
      </w:pPr>
      <w:rPr>
        <w:rFonts w:ascii="Symbol" w:hAnsi="Symbol" w:hint="default"/>
      </w:rPr>
    </w:lvl>
    <w:lvl w:ilvl="1" w:tplc="08090003" w:tentative="1">
      <w:start w:val="1"/>
      <w:numFmt w:val="bullet"/>
      <w:lvlText w:val="o"/>
      <w:lvlJc w:val="left"/>
      <w:pPr>
        <w:ind w:left="1845" w:hanging="360"/>
      </w:pPr>
      <w:rPr>
        <w:rFonts w:ascii="Courier New" w:hAnsi="Courier New" w:cs="Courier New" w:hint="default"/>
      </w:rPr>
    </w:lvl>
    <w:lvl w:ilvl="2" w:tplc="08090005" w:tentative="1">
      <w:start w:val="1"/>
      <w:numFmt w:val="bullet"/>
      <w:lvlText w:val=""/>
      <w:lvlJc w:val="left"/>
      <w:pPr>
        <w:ind w:left="2565" w:hanging="360"/>
      </w:pPr>
      <w:rPr>
        <w:rFonts w:ascii="Wingdings" w:hAnsi="Wingdings" w:hint="default"/>
      </w:rPr>
    </w:lvl>
    <w:lvl w:ilvl="3" w:tplc="08090001" w:tentative="1">
      <w:start w:val="1"/>
      <w:numFmt w:val="bullet"/>
      <w:lvlText w:val=""/>
      <w:lvlJc w:val="left"/>
      <w:pPr>
        <w:ind w:left="3285" w:hanging="360"/>
      </w:pPr>
      <w:rPr>
        <w:rFonts w:ascii="Symbol" w:hAnsi="Symbol" w:hint="default"/>
      </w:rPr>
    </w:lvl>
    <w:lvl w:ilvl="4" w:tplc="08090003" w:tentative="1">
      <w:start w:val="1"/>
      <w:numFmt w:val="bullet"/>
      <w:lvlText w:val="o"/>
      <w:lvlJc w:val="left"/>
      <w:pPr>
        <w:ind w:left="4005" w:hanging="360"/>
      </w:pPr>
      <w:rPr>
        <w:rFonts w:ascii="Courier New" w:hAnsi="Courier New" w:cs="Courier New" w:hint="default"/>
      </w:rPr>
    </w:lvl>
    <w:lvl w:ilvl="5" w:tplc="08090005" w:tentative="1">
      <w:start w:val="1"/>
      <w:numFmt w:val="bullet"/>
      <w:lvlText w:val=""/>
      <w:lvlJc w:val="left"/>
      <w:pPr>
        <w:ind w:left="4725" w:hanging="360"/>
      </w:pPr>
      <w:rPr>
        <w:rFonts w:ascii="Wingdings" w:hAnsi="Wingdings" w:hint="default"/>
      </w:rPr>
    </w:lvl>
    <w:lvl w:ilvl="6" w:tplc="08090001" w:tentative="1">
      <w:start w:val="1"/>
      <w:numFmt w:val="bullet"/>
      <w:lvlText w:val=""/>
      <w:lvlJc w:val="left"/>
      <w:pPr>
        <w:ind w:left="5445" w:hanging="360"/>
      </w:pPr>
      <w:rPr>
        <w:rFonts w:ascii="Symbol" w:hAnsi="Symbol" w:hint="default"/>
      </w:rPr>
    </w:lvl>
    <w:lvl w:ilvl="7" w:tplc="08090003" w:tentative="1">
      <w:start w:val="1"/>
      <w:numFmt w:val="bullet"/>
      <w:lvlText w:val="o"/>
      <w:lvlJc w:val="left"/>
      <w:pPr>
        <w:ind w:left="6165" w:hanging="360"/>
      </w:pPr>
      <w:rPr>
        <w:rFonts w:ascii="Courier New" w:hAnsi="Courier New" w:cs="Courier New" w:hint="default"/>
      </w:rPr>
    </w:lvl>
    <w:lvl w:ilvl="8" w:tplc="08090005" w:tentative="1">
      <w:start w:val="1"/>
      <w:numFmt w:val="bullet"/>
      <w:lvlText w:val=""/>
      <w:lvlJc w:val="left"/>
      <w:pPr>
        <w:ind w:left="6885" w:hanging="360"/>
      </w:pPr>
      <w:rPr>
        <w:rFonts w:ascii="Wingdings" w:hAnsi="Wingdings" w:hint="default"/>
      </w:rPr>
    </w:lvl>
  </w:abstractNum>
  <w:abstractNum w:abstractNumId="1" w15:restartNumberingAfterBreak="0">
    <w:nsid w:val="48297F36"/>
    <w:multiLevelType w:val="multilevel"/>
    <w:tmpl w:val="2E805E6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588240B9"/>
    <w:multiLevelType w:val="multilevel"/>
    <w:tmpl w:val="1E446DE0"/>
    <w:lvl w:ilvl="0">
      <w:start w:val="1"/>
      <w:numFmt w:val="decimal"/>
      <w:pStyle w:val="AsMainChap"/>
      <w:lvlText w:val="%1"/>
      <w:lvlJc w:val="left"/>
      <w:pPr>
        <w:ind w:left="720" w:hanging="360"/>
      </w:pPr>
      <w:rPr>
        <w:rFonts w:hint="default"/>
      </w:rPr>
    </w:lvl>
    <w:lvl w:ilvl="1">
      <w:start w:val="1"/>
      <w:numFmt w:val="decimal"/>
      <w:pStyle w:val="AsMainText"/>
      <w:isLg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6173517B"/>
    <w:multiLevelType w:val="hybridMultilevel"/>
    <w:tmpl w:val="EF56555A"/>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9905A1C"/>
    <w:multiLevelType w:val="multilevel"/>
    <w:tmpl w:val="0344B6A2"/>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1143814919">
    <w:abstractNumId w:val="4"/>
  </w:num>
  <w:num w:numId="2" w16cid:durableId="2064712438">
    <w:abstractNumId w:val="3"/>
  </w:num>
  <w:num w:numId="3" w16cid:durableId="351567578">
    <w:abstractNumId w:val="1"/>
  </w:num>
  <w:num w:numId="4" w16cid:durableId="1875732335">
    <w:abstractNumId w:val="0"/>
  </w:num>
  <w:num w:numId="5" w16cid:durableId="312566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OpenInPublishingView" w:val="0"/>
  </w:docVars>
  <w:rsids>
    <w:rsidRoot w:val="00082055"/>
    <w:rsid w:val="00032CD0"/>
    <w:rsid w:val="0003361E"/>
    <w:rsid w:val="00082055"/>
    <w:rsid w:val="000B7F81"/>
    <w:rsid w:val="00100421"/>
    <w:rsid w:val="00125334"/>
    <w:rsid w:val="001876C7"/>
    <w:rsid w:val="001F701C"/>
    <w:rsid w:val="002716B0"/>
    <w:rsid w:val="002D0435"/>
    <w:rsid w:val="003B0231"/>
    <w:rsid w:val="0040702C"/>
    <w:rsid w:val="004628B9"/>
    <w:rsid w:val="00466BCE"/>
    <w:rsid w:val="004766D7"/>
    <w:rsid w:val="004E4E59"/>
    <w:rsid w:val="0055399E"/>
    <w:rsid w:val="0061005C"/>
    <w:rsid w:val="00677C16"/>
    <w:rsid w:val="0070266E"/>
    <w:rsid w:val="007262B4"/>
    <w:rsid w:val="00737BB7"/>
    <w:rsid w:val="00775553"/>
    <w:rsid w:val="007D79EA"/>
    <w:rsid w:val="007F22B5"/>
    <w:rsid w:val="008713B6"/>
    <w:rsid w:val="00897B69"/>
    <w:rsid w:val="00972957"/>
    <w:rsid w:val="00A10F4E"/>
    <w:rsid w:val="00A40223"/>
    <w:rsid w:val="00A67603"/>
    <w:rsid w:val="00A80457"/>
    <w:rsid w:val="00A951A3"/>
    <w:rsid w:val="00AA15B1"/>
    <w:rsid w:val="00AA4699"/>
    <w:rsid w:val="00AA7649"/>
    <w:rsid w:val="00B27DF1"/>
    <w:rsid w:val="00B44C4D"/>
    <w:rsid w:val="00B54434"/>
    <w:rsid w:val="00BA3F64"/>
    <w:rsid w:val="00BB12ED"/>
    <w:rsid w:val="00BC702E"/>
    <w:rsid w:val="00D5181B"/>
    <w:rsid w:val="00D60080"/>
    <w:rsid w:val="00E4636D"/>
    <w:rsid w:val="00E52B5A"/>
    <w:rsid w:val="00E8284C"/>
    <w:rsid w:val="00EA6905"/>
    <w:rsid w:val="00ED4851"/>
    <w:rsid w:val="00F173BE"/>
    <w:rsid w:val="00F575E4"/>
    <w:rsid w:val="00F80234"/>
    <w:rsid w:val="00F845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7C6C6E9"/>
  <w14:defaultImageDpi w14:val="300"/>
  <w15:docId w15:val="{ACA36537-05AC-474E-B55E-BDCC61C64D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D79E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7D79EA"/>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2055"/>
    <w:pPr>
      <w:tabs>
        <w:tab w:val="center" w:pos="4320"/>
        <w:tab w:val="right" w:pos="8640"/>
      </w:tabs>
    </w:pPr>
  </w:style>
  <w:style w:type="character" w:customStyle="1" w:styleId="HeaderChar">
    <w:name w:val="Header Char"/>
    <w:basedOn w:val="DefaultParagraphFont"/>
    <w:link w:val="Header"/>
    <w:uiPriority w:val="99"/>
    <w:rsid w:val="00082055"/>
  </w:style>
  <w:style w:type="paragraph" w:styleId="Footer">
    <w:name w:val="footer"/>
    <w:basedOn w:val="Normal"/>
    <w:link w:val="FooterChar"/>
    <w:uiPriority w:val="99"/>
    <w:unhideWhenUsed/>
    <w:rsid w:val="00082055"/>
    <w:pPr>
      <w:tabs>
        <w:tab w:val="center" w:pos="4320"/>
        <w:tab w:val="right" w:pos="8640"/>
      </w:tabs>
    </w:pPr>
  </w:style>
  <w:style w:type="character" w:customStyle="1" w:styleId="FooterChar">
    <w:name w:val="Footer Char"/>
    <w:basedOn w:val="DefaultParagraphFont"/>
    <w:link w:val="Footer"/>
    <w:uiPriority w:val="99"/>
    <w:rsid w:val="00082055"/>
  </w:style>
  <w:style w:type="character" w:styleId="Hyperlink">
    <w:name w:val="Hyperlink"/>
    <w:basedOn w:val="DefaultParagraphFont"/>
    <w:uiPriority w:val="99"/>
    <w:unhideWhenUsed/>
    <w:rsid w:val="00BC702E"/>
    <w:rPr>
      <w:color w:val="0000FF" w:themeColor="hyperlink"/>
      <w:u w:val="single"/>
    </w:rPr>
  </w:style>
  <w:style w:type="paragraph" w:styleId="BalloonText">
    <w:name w:val="Balloon Text"/>
    <w:basedOn w:val="Normal"/>
    <w:link w:val="BalloonTextChar"/>
    <w:uiPriority w:val="99"/>
    <w:semiHidden/>
    <w:unhideWhenUsed/>
    <w:rsid w:val="00BC702E"/>
    <w:rPr>
      <w:rFonts w:ascii="Tahoma" w:hAnsi="Tahoma" w:cs="Tahoma"/>
      <w:sz w:val="16"/>
      <w:szCs w:val="16"/>
    </w:rPr>
  </w:style>
  <w:style w:type="character" w:customStyle="1" w:styleId="BalloonTextChar">
    <w:name w:val="Balloon Text Char"/>
    <w:basedOn w:val="DefaultParagraphFont"/>
    <w:link w:val="BalloonText"/>
    <w:uiPriority w:val="99"/>
    <w:semiHidden/>
    <w:rsid w:val="00BC702E"/>
    <w:rPr>
      <w:rFonts w:ascii="Tahoma" w:hAnsi="Tahoma" w:cs="Tahoma"/>
      <w:sz w:val="16"/>
      <w:szCs w:val="16"/>
    </w:rPr>
  </w:style>
  <w:style w:type="paragraph" w:styleId="NormalWeb">
    <w:name w:val="Normal (Web)"/>
    <w:basedOn w:val="Normal"/>
    <w:uiPriority w:val="99"/>
    <w:semiHidden/>
    <w:unhideWhenUsed/>
    <w:rsid w:val="00B44C4D"/>
    <w:pPr>
      <w:spacing w:before="100" w:beforeAutospacing="1" w:after="100" w:afterAutospacing="1"/>
    </w:pPr>
    <w:rPr>
      <w:rFonts w:ascii="Times New Roman" w:eastAsia="Times New Roman" w:hAnsi="Times New Roman" w:cs="Times New Roman"/>
      <w:lang w:val="en-GB" w:eastAsia="en-GB"/>
    </w:rPr>
  </w:style>
  <w:style w:type="paragraph" w:styleId="ListParagraph">
    <w:name w:val="List Paragraph"/>
    <w:basedOn w:val="Normal"/>
    <w:uiPriority w:val="34"/>
    <w:qFormat/>
    <w:rsid w:val="004628B9"/>
    <w:pPr>
      <w:ind w:left="720"/>
      <w:contextualSpacing/>
    </w:pPr>
  </w:style>
  <w:style w:type="table" w:styleId="TableGrid">
    <w:name w:val="Table Grid"/>
    <w:basedOn w:val="TableNormal"/>
    <w:uiPriority w:val="59"/>
    <w:rsid w:val="004070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7D79E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D79EA"/>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7D79EA"/>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7D79EA"/>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897B69"/>
  </w:style>
  <w:style w:type="paragraph" w:customStyle="1" w:styleId="AsMainText">
    <w:name w:val="AsMainText"/>
    <w:basedOn w:val="ListParagraph"/>
    <w:link w:val="AsMainTextChar"/>
    <w:uiPriority w:val="1"/>
    <w:qFormat/>
    <w:rsid w:val="0003361E"/>
    <w:pPr>
      <w:numPr>
        <w:ilvl w:val="1"/>
        <w:numId w:val="5"/>
      </w:numPr>
      <w:spacing w:line="360" w:lineRule="auto"/>
      <w:jc w:val="both"/>
    </w:pPr>
    <w:rPr>
      <w:rFonts w:ascii="Roboto" w:eastAsiaTheme="majorEastAsia" w:hAnsi="Roboto" w:cs="Al Bayan"/>
      <w:sz w:val="22"/>
      <w:szCs w:val="22"/>
      <w:lang w:val="en-GB"/>
    </w:rPr>
  </w:style>
  <w:style w:type="character" w:customStyle="1" w:styleId="AsMainTextChar">
    <w:name w:val="AsMainText Char"/>
    <w:basedOn w:val="DefaultParagraphFont"/>
    <w:link w:val="AsMainText"/>
    <w:uiPriority w:val="1"/>
    <w:rsid w:val="0003361E"/>
    <w:rPr>
      <w:rFonts w:ascii="Roboto" w:eastAsiaTheme="majorEastAsia" w:hAnsi="Roboto" w:cs="Al Bayan"/>
      <w:sz w:val="22"/>
      <w:szCs w:val="22"/>
      <w:lang w:val="en-GB"/>
    </w:rPr>
  </w:style>
  <w:style w:type="paragraph" w:customStyle="1" w:styleId="AsMainChap">
    <w:name w:val="AsMainChap"/>
    <w:basedOn w:val="Normal"/>
    <w:next w:val="AsMainText"/>
    <w:qFormat/>
    <w:rsid w:val="0003361E"/>
    <w:pPr>
      <w:numPr>
        <w:numId w:val="5"/>
      </w:numPr>
      <w:spacing w:after="240"/>
    </w:pPr>
    <w:rPr>
      <w:rFonts w:ascii="Roboto" w:eastAsiaTheme="majorEastAsia" w:hAnsi="Roboto" w:cs="Al Bayan"/>
      <w:b/>
      <w:bCs/>
      <w:caps/>
      <w:color w:val="2E2E82"/>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864551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610</Words>
  <Characters>3480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Astwood Design</Company>
  <LinksUpToDate>false</LinksUpToDate>
  <CharactersWithSpaces>4082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Burgess</dc:creator>
  <cp:lastModifiedBy>Sarah Tate</cp:lastModifiedBy>
  <cp:revision>3</cp:revision>
  <cp:lastPrinted>2019-03-11T10:57:00Z</cp:lastPrinted>
  <dcterms:created xsi:type="dcterms:W3CDTF">2026-04-29T10:54:00Z</dcterms:created>
  <dcterms:modified xsi:type="dcterms:W3CDTF">2026-04-29T10:56:00Z</dcterms:modified>
</cp:coreProperties>
</file>