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A09AE" w14:textId="29C21239" w:rsidR="00B82EC4" w:rsidRPr="004C6B9F" w:rsidRDefault="00B82EC4">
      <w:pPr>
        <w:rPr>
          <w:sz w:val="32"/>
          <w:szCs w:val="32"/>
        </w:rPr>
      </w:pPr>
      <w:r w:rsidRPr="004C6B9F">
        <w:rPr>
          <w:sz w:val="32"/>
          <w:szCs w:val="32"/>
        </w:rPr>
        <w:t>Evidence to verify application for Certificate of Lawful Development at</w:t>
      </w:r>
      <w:r w:rsidRPr="004C6B9F">
        <w:rPr>
          <w:sz w:val="32"/>
          <w:szCs w:val="32"/>
        </w:rPr>
        <w:t xml:space="preserve"> </w:t>
      </w:r>
      <w:r w:rsidR="004C6B9F" w:rsidRPr="004C6B9F">
        <w:rPr>
          <w:sz w:val="32"/>
          <w:szCs w:val="32"/>
        </w:rPr>
        <w:t xml:space="preserve">7 </w:t>
      </w:r>
      <w:proofErr w:type="spellStart"/>
      <w:r w:rsidR="004C6B9F" w:rsidRPr="004C6B9F">
        <w:rPr>
          <w:sz w:val="32"/>
          <w:szCs w:val="32"/>
        </w:rPr>
        <w:t>Bankfield</w:t>
      </w:r>
      <w:proofErr w:type="spellEnd"/>
      <w:r w:rsidR="004C6B9F" w:rsidRPr="004C6B9F">
        <w:rPr>
          <w:sz w:val="32"/>
          <w:szCs w:val="32"/>
        </w:rPr>
        <w:t xml:space="preserve"> Ave, Longsight, Manchester M13 0YQ</w:t>
      </w:r>
      <w:r w:rsidRPr="004C6B9F">
        <w:rPr>
          <w:sz w:val="32"/>
          <w:szCs w:val="32"/>
        </w:rPr>
        <w:t xml:space="preserve"> </w:t>
      </w:r>
    </w:p>
    <w:p w14:paraId="785B32D8" w14:textId="77777777" w:rsidR="00B82EC4" w:rsidRDefault="00B82EC4">
      <w:pPr>
        <w:rPr>
          <w:sz w:val="36"/>
          <w:szCs w:val="36"/>
        </w:rPr>
      </w:pPr>
    </w:p>
    <w:p w14:paraId="3166F88C" w14:textId="4071AF3C" w:rsidR="003968D0" w:rsidRDefault="004C6B9F">
      <w:r>
        <w:t>Th</w:t>
      </w:r>
      <w:r w:rsidR="00B82EC4">
        <w:t xml:space="preserve">is proposal is for the construction of a </w:t>
      </w:r>
      <w:r>
        <w:t>loft conversion</w:t>
      </w:r>
      <w:r w:rsidR="00B82EC4">
        <w:t xml:space="preserve"> complies with Permitted Development Guidance as set out in the Planning Portal Website under Class </w:t>
      </w:r>
      <w:r w:rsidR="002B7A69">
        <w:t>C</w:t>
      </w:r>
      <w:r w:rsidR="00B82EC4">
        <w:t xml:space="preserve"> Development </w:t>
      </w:r>
      <w:r w:rsidR="002B7A69">
        <w:t>–</w:t>
      </w:r>
    </w:p>
    <w:p w14:paraId="0710245E" w14:textId="77777777" w:rsidR="002B7A69" w:rsidRDefault="002B7A69"/>
    <w:p w14:paraId="560DC95A" w14:textId="77777777" w:rsidR="003E102A" w:rsidRPr="003E102A" w:rsidRDefault="003E102A" w:rsidP="003E102A">
      <w:pPr>
        <w:pBdr>
          <w:top w:val="single" w:sz="2" w:space="0" w:color="auto"/>
          <w:left w:val="single" w:sz="2" w:space="0" w:color="auto"/>
          <w:bottom w:val="single" w:sz="2" w:space="0" w:color="auto"/>
          <w:right w:val="single" w:sz="2" w:space="0" w:color="auto"/>
        </w:pBdr>
        <w:shd w:val="clear" w:color="auto" w:fill="FFFFFF"/>
        <w:spacing w:after="120"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b/>
          <w:bCs/>
          <w:color w:val="000000"/>
          <w:kern w:val="0"/>
          <w:sz w:val="24"/>
          <w:szCs w:val="24"/>
          <w:bdr w:val="single" w:sz="2" w:space="0" w:color="auto" w:frame="1"/>
          <w:lang w:eastAsia="en-GB"/>
          <w14:ligatures w14:val="none"/>
        </w:rPr>
        <w:t>The current house:</w:t>
      </w:r>
    </w:p>
    <w:p w14:paraId="69F27143" w14:textId="77777777" w:rsidR="003E102A" w:rsidRPr="003E102A" w:rsidRDefault="003E102A" w:rsidP="003E102A">
      <w:pPr>
        <w:numPr>
          <w:ilvl w:val="0"/>
          <w:numId w:val="1"/>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Is not a building containing one or more flats, or a flat contained within such a building</w:t>
      </w:r>
    </w:p>
    <w:p w14:paraId="14F002F1" w14:textId="77777777" w:rsidR="003E102A" w:rsidRPr="003E102A" w:rsidRDefault="003E102A" w:rsidP="003E102A">
      <w:pPr>
        <w:numPr>
          <w:ilvl w:val="0"/>
          <w:numId w:val="1"/>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Has not already had additional storeys added to it under permitted development rights</w:t>
      </w:r>
    </w:p>
    <w:p w14:paraId="56AD84BB" w14:textId="77777777" w:rsidR="003E102A" w:rsidRPr="003E102A" w:rsidRDefault="003E102A" w:rsidP="003E102A">
      <w:pPr>
        <w:numPr>
          <w:ilvl w:val="0"/>
          <w:numId w:val="1"/>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Was not changed to be used as a house (from a previous non-residential use) under permitted development rights.</w:t>
      </w:r>
    </w:p>
    <w:p w14:paraId="59C9E814" w14:textId="77777777" w:rsidR="003E102A" w:rsidRPr="003E102A" w:rsidRDefault="003E102A" w:rsidP="003E102A">
      <w:pPr>
        <w:numPr>
          <w:ilvl w:val="0"/>
          <w:numId w:val="1"/>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Was not built as a ‘New Dwellinghouse’ under permitted development rights.</w:t>
      </w:r>
    </w:p>
    <w:p w14:paraId="31D9218E" w14:textId="77777777" w:rsidR="003E102A" w:rsidRPr="003E102A" w:rsidRDefault="003E102A" w:rsidP="003E102A">
      <w:pPr>
        <w:numPr>
          <w:ilvl w:val="0"/>
          <w:numId w:val="1"/>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Is not on Article 2(3) designated land*</w:t>
      </w:r>
    </w:p>
    <w:p w14:paraId="71E919B4" w14:textId="77777777" w:rsidR="003E102A" w:rsidRPr="003E102A" w:rsidRDefault="003E102A" w:rsidP="003E102A">
      <w:pPr>
        <w:pBdr>
          <w:top w:val="single" w:sz="2" w:space="0" w:color="auto"/>
          <w:left w:val="single" w:sz="2" w:space="0" w:color="auto"/>
          <w:bottom w:val="single" w:sz="2" w:space="0" w:color="auto"/>
          <w:right w:val="single" w:sz="2" w:space="0" w:color="auto"/>
        </w:pBdr>
        <w:shd w:val="clear" w:color="auto" w:fill="FFFFFF"/>
        <w:spacing w:after="120"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b/>
          <w:bCs/>
          <w:color w:val="000000"/>
          <w:kern w:val="0"/>
          <w:sz w:val="24"/>
          <w:szCs w:val="24"/>
          <w:bdr w:val="single" w:sz="2" w:space="0" w:color="auto" w:frame="1"/>
          <w:lang w:eastAsia="en-GB"/>
          <w14:ligatures w14:val="none"/>
        </w:rPr>
        <w:t>Limitations on the proposed development:</w:t>
      </w:r>
    </w:p>
    <w:p w14:paraId="168BF56B" w14:textId="77777777" w:rsidR="003E102A" w:rsidRPr="003E102A" w:rsidRDefault="003E102A" w:rsidP="003E102A">
      <w:pPr>
        <w:numPr>
          <w:ilvl w:val="0"/>
          <w:numId w:val="2"/>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Materials must be similar in appearance to the existing house</w:t>
      </w:r>
    </w:p>
    <w:p w14:paraId="1252DA6C" w14:textId="77777777" w:rsidR="003E102A" w:rsidRPr="003E102A" w:rsidRDefault="003E102A" w:rsidP="003E102A">
      <w:pPr>
        <w:numPr>
          <w:ilvl w:val="0"/>
          <w:numId w:val="2"/>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Volume of enlargement (including any previous enlargement) must not exceed the original roof space by more than:</w:t>
      </w:r>
    </w:p>
    <w:p w14:paraId="0F921ED4" w14:textId="77777777" w:rsidR="003E102A" w:rsidRPr="003E102A" w:rsidRDefault="003E102A" w:rsidP="003E102A">
      <w:pPr>
        <w:numPr>
          <w:ilvl w:val="1"/>
          <w:numId w:val="2"/>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40 cubic metres for terraced houses; or</w:t>
      </w:r>
    </w:p>
    <w:p w14:paraId="73B56A54" w14:textId="77777777" w:rsidR="003E102A" w:rsidRPr="003E102A" w:rsidRDefault="003E102A" w:rsidP="003E102A">
      <w:pPr>
        <w:numPr>
          <w:ilvl w:val="1"/>
          <w:numId w:val="2"/>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50 cubic metres otherwise</w:t>
      </w:r>
    </w:p>
    <w:p w14:paraId="11BD0504" w14:textId="77777777" w:rsidR="003E102A" w:rsidRPr="003E102A" w:rsidRDefault="003E102A" w:rsidP="003E102A">
      <w:pPr>
        <w:numPr>
          <w:ilvl w:val="0"/>
          <w:numId w:val="2"/>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Must not exceed the height of the existing roof.</w:t>
      </w:r>
    </w:p>
    <w:p w14:paraId="1B761E88" w14:textId="77777777" w:rsidR="003E102A" w:rsidRPr="003E102A" w:rsidRDefault="003E102A" w:rsidP="003E102A">
      <w:pPr>
        <w:numPr>
          <w:ilvl w:val="0"/>
          <w:numId w:val="2"/>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On the principal elevation of the house (where it fronts a highway), must not extend beyond the existing roof slope.</w:t>
      </w:r>
    </w:p>
    <w:p w14:paraId="1D7E041A" w14:textId="77777777" w:rsidR="003E102A" w:rsidRPr="003E102A" w:rsidRDefault="003E102A" w:rsidP="003E102A">
      <w:pPr>
        <w:numPr>
          <w:ilvl w:val="0"/>
          <w:numId w:val="2"/>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Must not include:</w:t>
      </w:r>
    </w:p>
    <w:p w14:paraId="067011DF" w14:textId="77777777" w:rsidR="003E102A" w:rsidRPr="003E102A" w:rsidRDefault="003E102A" w:rsidP="003E102A">
      <w:pPr>
        <w:numPr>
          <w:ilvl w:val="1"/>
          <w:numId w:val="2"/>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verandas, balconies* or raised platforms; or</w:t>
      </w:r>
    </w:p>
    <w:p w14:paraId="146A42E0" w14:textId="77777777" w:rsidR="003E102A" w:rsidRPr="003E102A" w:rsidRDefault="003E102A" w:rsidP="003E102A">
      <w:pPr>
        <w:numPr>
          <w:ilvl w:val="1"/>
          <w:numId w:val="2"/>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installation, alteration or replacement of any chimney, flue, or ‘soil and vent pipe’</w:t>
      </w:r>
    </w:p>
    <w:p w14:paraId="4B943AF4" w14:textId="77777777" w:rsidR="003E102A" w:rsidRPr="003E102A" w:rsidRDefault="003E102A" w:rsidP="003E102A">
      <w:pPr>
        <w:numPr>
          <w:ilvl w:val="0"/>
          <w:numId w:val="2"/>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Side-facing windows must be obscure-glazed; and, if opening, to be 1.7 metres above the floor of the room in which they are installed.</w:t>
      </w:r>
    </w:p>
    <w:p w14:paraId="10A68998" w14:textId="77777777" w:rsidR="003E102A" w:rsidRPr="003E102A" w:rsidRDefault="003E102A" w:rsidP="003E102A">
      <w:pPr>
        <w:numPr>
          <w:ilvl w:val="0"/>
          <w:numId w:val="2"/>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Construction must ensure that:</w:t>
      </w:r>
    </w:p>
    <w:p w14:paraId="5FF955B9" w14:textId="77777777" w:rsidR="003E102A" w:rsidRPr="003E102A" w:rsidRDefault="003E102A" w:rsidP="003E102A">
      <w:pPr>
        <w:numPr>
          <w:ilvl w:val="0"/>
          <w:numId w:val="3"/>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The eaves of the original roof are maintained (or reinstated)</w:t>
      </w:r>
    </w:p>
    <w:p w14:paraId="7B5A7B50" w14:textId="77777777" w:rsidR="003E102A" w:rsidRPr="003E102A" w:rsidRDefault="003E102A" w:rsidP="003E102A">
      <w:pPr>
        <w:numPr>
          <w:ilvl w:val="0"/>
          <w:numId w:val="3"/>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t>Any enlargement is set back, so far as practicable, at least 20cm from the original eaves (see pages 35-36 of the </w:t>
      </w:r>
      <w:hyperlink r:id="rId5" w:tgtFrame="_blank" w:history="1">
        <w:r w:rsidRPr="003E102A">
          <w:rPr>
            <w:rFonts w:ascii="Open Sans" w:eastAsia="Times New Roman" w:hAnsi="Open Sans" w:cs="Open Sans"/>
            <w:color w:val="0360A6"/>
            <w:kern w:val="0"/>
            <w:sz w:val="24"/>
            <w:szCs w:val="24"/>
            <w:u w:val="single"/>
            <w:bdr w:val="single" w:sz="2" w:space="0" w:color="auto" w:frame="1"/>
            <w:lang w:eastAsia="en-GB"/>
            <w14:ligatures w14:val="none"/>
          </w:rPr>
          <w:t>Technical Guidance</w:t>
        </w:r>
      </w:hyperlink>
      <w:r w:rsidRPr="003E102A">
        <w:rPr>
          <w:rFonts w:ascii="Open Sans" w:eastAsia="Times New Roman" w:hAnsi="Open Sans" w:cs="Open Sans"/>
          <w:color w:val="000000"/>
          <w:kern w:val="0"/>
          <w:sz w:val="24"/>
          <w:szCs w:val="24"/>
          <w:lang w:eastAsia="en-GB"/>
          <w14:ligatures w14:val="none"/>
        </w:rPr>
        <w:t> below for more details)</w:t>
      </w:r>
    </w:p>
    <w:p w14:paraId="5939957C" w14:textId="77777777" w:rsidR="003E102A" w:rsidRPr="003E102A" w:rsidRDefault="003E102A" w:rsidP="003E102A">
      <w:pPr>
        <w:numPr>
          <w:ilvl w:val="0"/>
          <w:numId w:val="3"/>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eastAsia="Times New Roman" w:hAnsi="Open Sans" w:cs="Open Sans"/>
          <w:color w:val="000000"/>
          <w:kern w:val="0"/>
          <w:sz w:val="24"/>
          <w:szCs w:val="24"/>
          <w:lang w:eastAsia="en-GB"/>
          <w14:ligatures w14:val="none"/>
        </w:rPr>
      </w:pPr>
      <w:r w:rsidRPr="003E102A">
        <w:rPr>
          <w:rFonts w:ascii="Open Sans" w:eastAsia="Times New Roman" w:hAnsi="Open Sans" w:cs="Open Sans"/>
          <w:color w:val="000000"/>
          <w:kern w:val="0"/>
          <w:sz w:val="24"/>
          <w:szCs w:val="24"/>
          <w:lang w:eastAsia="en-GB"/>
          <w14:ligatures w14:val="none"/>
        </w:rPr>
        <w:lastRenderedPageBreak/>
        <w:t>The roof enlargement does not overhang the outer face of the wall of the original house</w:t>
      </w:r>
    </w:p>
    <w:p w14:paraId="4A930872" w14:textId="77777777" w:rsidR="002B7A69" w:rsidRDefault="002B7A69"/>
    <w:p w14:paraId="433B8F54" w14:textId="77777777" w:rsidR="00472A70" w:rsidRDefault="00472A70"/>
    <w:p w14:paraId="2C9F139F" w14:textId="6DBCD051" w:rsidR="00472A70" w:rsidRDefault="00472A70">
      <w:r>
        <w:t xml:space="preserve">There are currently many loft conversions within the context of the dwelling with similar extensions and dormers. This addition will enhance the quality of life for the applicant and their family. All the </w:t>
      </w:r>
    </w:p>
    <w:p w14:paraId="40748920" w14:textId="77777777" w:rsidR="00962E53" w:rsidRPr="00962E53" w:rsidRDefault="00962E53" w:rsidP="00962E53"/>
    <w:p w14:paraId="68DB5DB9" w14:textId="77777777" w:rsidR="00962E53" w:rsidRPr="00962E53" w:rsidRDefault="00962E53" w:rsidP="00962E53"/>
    <w:p w14:paraId="2B23D748" w14:textId="77777777" w:rsidR="00962E53" w:rsidRPr="00962E53" w:rsidRDefault="00962E53" w:rsidP="00962E53"/>
    <w:p w14:paraId="2F78D53D" w14:textId="77777777" w:rsidR="00962E53" w:rsidRPr="00962E53" w:rsidRDefault="00962E53" w:rsidP="00962E53"/>
    <w:p w14:paraId="17F8E18D" w14:textId="77777777" w:rsidR="00962E53" w:rsidRPr="00962E53" w:rsidRDefault="00962E53" w:rsidP="00962E53"/>
    <w:p w14:paraId="6CF3603D" w14:textId="77777777" w:rsidR="00962E53" w:rsidRDefault="00962E53" w:rsidP="00962E53"/>
    <w:p w14:paraId="11803779" w14:textId="7EDCD9A5" w:rsidR="00962E53" w:rsidRPr="00962E53" w:rsidRDefault="00962E53" w:rsidP="00962E53">
      <w:pPr>
        <w:tabs>
          <w:tab w:val="left" w:pos="2830"/>
        </w:tabs>
      </w:pPr>
      <w:r>
        <w:tab/>
      </w:r>
    </w:p>
    <w:sectPr w:rsidR="00962E53" w:rsidRPr="00962E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7E717F"/>
    <w:multiLevelType w:val="multilevel"/>
    <w:tmpl w:val="A4D27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C7043C"/>
    <w:multiLevelType w:val="multilevel"/>
    <w:tmpl w:val="233C1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0E27D7"/>
    <w:multiLevelType w:val="multilevel"/>
    <w:tmpl w:val="21FC2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7858539">
    <w:abstractNumId w:val="0"/>
  </w:num>
  <w:num w:numId="2" w16cid:durableId="1385520005">
    <w:abstractNumId w:val="2"/>
  </w:num>
  <w:num w:numId="3" w16cid:durableId="967511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09A"/>
    <w:rsid w:val="001104B8"/>
    <w:rsid w:val="002B7A69"/>
    <w:rsid w:val="003968D0"/>
    <w:rsid w:val="003E102A"/>
    <w:rsid w:val="00472A70"/>
    <w:rsid w:val="004C6B9F"/>
    <w:rsid w:val="0059509A"/>
    <w:rsid w:val="005E3A5D"/>
    <w:rsid w:val="005E6269"/>
    <w:rsid w:val="00962E53"/>
    <w:rsid w:val="00B82EC4"/>
    <w:rsid w:val="00D9693C"/>
    <w:rsid w:val="00FA3C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25009"/>
  <w15:chartTrackingRefBased/>
  <w15:docId w15:val="{5B387565-C623-4CB0-B189-262825BD1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102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3E102A"/>
    <w:rPr>
      <w:b/>
      <w:bCs/>
    </w:rPr>
  </w:style>
  <w:style w:type="character" w:customStyle="1" w:styleId="richtextdomnodecontainer-sc-ctgrpc-0">
    <w:name w:val="richtext__domnodecontainer-sc-ctgrpc-0"/>
    <w:basedOn w:val="DefaultParagraphFont"/>
    <w:rsid w:val="003E102A"/>
  </w:style>
  <w:style w:type="character" w:styleId="Hyperlink">
    <w:name w:val="Hyperlink"/>
    <w:basedOn w:val="DefaultParagraphFont"/>
    <w:uiPriority w:val="99"/>
    <w:semiHidden/>
    <w:unhideWhenUsed/>
    <w:rsid w:val="003E10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142719">
      <w:bodyDiv w:val="1"/>
      <w:marLeft w:val="0"/>
      <w:marRight w:val="0"/>
      <w:marTop w:val="0"/>
      <w:marBottom w:val="0"/>
      <w:divBdr>
        <w:top w:val="none" w:sz="0" w:space="0" w:color="auto"/>
        <w:left w:val="none" w:sz="0" w:space="0" w:color="auto"/>
        <w:bottom w:val="none" w:sz="0" w:space="0" w:color="auto"/>
        <w:right w:val="none" w:sz="0" w:space="0" w:color="auto"/>
      </w:divBdr>
      <w:divsChild>
        <w:div w:id="1712339263">
          <w:marLeft w:val="0"/>
          <w:marRight w:val="0"/>
          <w:marTop w:val="0"/>
          <w:marBottom w:val="0"/>
          <w:divBdr>
            <w:top w:val="none" w:sz="0" w:space="0" w:color="auto"/>
            <w:left w:val="none" w:sz="0" w:space="0" w:color="auto"/>
            <w:bottom w:val="none" w:sz="0" w:space="0" w:color="auto"/>
            <w:right w:val="none" w:sz="0" w:space="0" w:color="auto"/>
          </w:divBdr>
          <w:divsChild>
            <w:div w:id="1012104400">
              <w:marLeft w:val="0"/>
              <w:marRight w:val="0"/>
              <w:marTop w:val="0"/>
              <w:marBottom w:val="0"/>
              <w:divBdr>
                <w:top w:val="none" w:sz="0" w:space="0" w:color="auto"/>
                <w:left w:val="none" w:sz="0" w:space="0" w:color="auto"/>
                <w:bottom w:val="none" w:sz="0" w:space="0" w:color="auto"/>
                <w:right w:val="none" w:sz="0" w:space="0" w:color="auto"/>
              </w:divBdr>
              <w:divsChild>
                <w:div w:id="310715486">
                  <w:marLeft w:val="0"/>
                  <w:marRight w:val="0"/>
                  <w:marTop w:val="0"/>
                  <w:marBottom w:val="0"/>
                  <w:divBdr>
                    <w:top w:val="none" w:sz="0" w:space="0" w:color="auto"/>
                    <w:left w:val="none" w:sz="0" w:space="0" w:color="auto"/>
                    <w:bottom w:val="none" w:sz="0" w:space="0" w:color="auto"/>
                    <w:right w:val="none" w:sz="0" w:space="0" w:color="auto"/>
                  </w:divBdr>
                  <w:divsChild>
                    <w:div w:id="18255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234190">
      <w:bodyDiv w:val="1"/>
      <w:marLeft w:val="0"/>
      <w:marRight w:val="0"/>
      <w:marTop w:val="0"/>
      <w:marBottom w:val="0"/>
      <w:divBdr>
        <w:top w:val="none" w:sz="0" w:space="0" w:color="auto"/>
        <w:left w:val="none" w:sz="0" w:space="0" w:color="auto"/>
        <w:bottom w:val="none" w:sz="0" w:space="0" w:color="auto"/>
        <w:right w:val="none" w:sz="0" w:space="0" w:color="auto"/>
      </w:divBdr>
      <w:divsChild>
        <w:div w:id="71440664">
          <w:marLeft w:val="0"/>
          <w:marRight w:val="0"/>
          <w:marTop w:val="0"/>
          <w:marBottom w:val="0"/>
          <w:divBdr>
            <w:top w:val="none" w:sz="0" w:space="0" w:color="auto"/>
            <w:left w:val="none" w:sz="0" w:space="0" w:color="auto"/>
            <w:bottom w:val="none" w:sz="0" w:space="0" w:color="auto"/>
            <w:right w:val="none" w:sz="0" w:space="0" w:color="auto"/>
          </w:divBdr>
          <w:divsChild>
            <w:div w:id="2121801206">
              <w:marLeft w:val="0"/>
              <w:marRight w:val="0"/>
              <w:marTop w:val="0"/>
              <w:marBottom w:val="0"/>
              <w:divBdr>
                <w:top w:val="none" w:sz="0" w:space="0" w:color="auto"/>
                <w:left w:val="none" w:sz="0" w:space="0" w:color="auto"/>
                <w:bottom w:val="none" w:sz="0" w:space="0" w:color="auto"/>
                <w:right w:val="none" w:sz="0" w:space="0" w:color="auto"/>
              </w:divBdr>
              <w:divsChild>
                <w:div w:id="436604912">
                  <w:marLeft w:val="0"/>
                  <w:marRight w:val="0"/>
                  <w:marTop w:val="0"/>
                  <w:marBottom w:val="0"/>
                  <w:divBdr>
                    <w:top w:val="none" w:sz="0" w:space="0" w:color="auto"/>
                    <w:left w:val="none" w:sz="0" w:space="0" w:color="auto"/>
                    <w:bottom w:val="none" w:sz="0" w:space="0" w:color="auto"/>
                    <w:right w:val="none" w:sz="0" w:space="0" w:color="auto"/>
                  </w:divBdr>
                  <w:divsChild>
                    <w:div w:id="183784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66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overnment/publications/permitted-development-rights-for-householders-technical-guidan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1822</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Talha Siddiqui</dc:creator>
  <cp:keywords/>
  <dc:description/>
  <cp:lastModifiedBy>Talha Siddiqui</cp:lastModifiedBy>
  <cp:revision>4</cp:revision>
  <dcterms:created xsi:type="dcterms:W3CDTF">2023-05-25T00:04:00Z</dcterms:created>
  <dcterms:modified xsi:type="dcterms:W3CDTF">2023-05-25T00:05:00Z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fb28704eef2ec1c5da01c7d69a0353742e2fc1c6033dfeaafae128c54c86e320</vt:lpwstr>
  </property>
</Properties>
</file>