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A4F6" w14:textId="5E17AAD9" w:rsidR="005C7A20" w:rsidRDefault="005C7A20" w:rsidP="00E05CF9"/>
    <w:p w14:paraId="307D6D62" w14:textId="749C6BF9" w:rsidR="00552CE4" w:rsidRPr="00552CE4" w:rsidRDefault="00552CE4" w:rsidP="0082763F">
      <w:pPr>
        <w:rPr>
          <w:b/>
          <w:bCs/>
          <w:u w:val="single"/>
        </w:rPr>
      </w:pPr>
      <w:r w:rsidRPr="00552CE4">
        <w:rPr>
          <w:b/>
          <w:bCs/>
          <w:u w:val="single"/>
        </w:rPr>
        <w:t>Introduction</w:t>
      </w:r>
    </w:p>
    <w:p w14:paraId="05DBC398" w14:textId="77777777" w:rsidR="00552CE4" w:rsidRDefault="00552CE4" w:rsidP="0082763F"/>
    <w:p w14:paraId="163AFF07" w14:textId="56DA0AC3" w:rsidR="00E05CF9" w:rsidRDefault="00E05CF9" w:rsidP="0082763F">
      <w:r>
        <w:t xml:space="preserve">As part of the Crown St development, </w:t>
      </w:r>
      <w:r w:rsidR="0082763F">
        <w:t xml:space="preserve">a previous application to discharge condition 121 was made </w:t>
      </w:r>
      <w:r w:rsidR="00552CE4">
        <w:t>(</w:t>
      </w:r>
      <w:r w:rsidR="0082763F">
        <w:t>CDN/23/</w:t>
      </w:r>
      <w:r w:rsidR="00552CE4">
        <w:t>021</w:t>
      </w:r>
      <w:r w:rsidR="0082763F">
        <w:t>8</w:t>
      </w:r>
      <w:r w:rsidR="00552CE4">
        <w:t>).</w:t>
      </w:r>
      <w:r w:rsidR="0082763F">
        <w:t xml:space="preserve"> This application was rejected on the basis that the air quality report refers to 10% EVC’s where MCC have stated that this is insufficient and 20% should be provided</w:t>
      </w:r>
      <w:r w:rsidR="0082763F" w:rsidRPr="0082763F">
        <w:t xml:space="preserve"> </w:t>
      </w:r>
      <w:r w:rsidR="0082763F">
        <w:t>(see extract below)</w:t>
      </w:r>
      <w:r w:rsidR="0082763F">
        <w:t>.</w:t>
      </w:r>
    </w:p>
    <w:p w14:paraId="1168F871" w14:textId="77777777" w:rsidR="0082763F" w:rsidRDefault="0082763F" w:rsidP="0082763F"/>
    <w:p w14:paraId="0F0EAC39" w14:textId="5AEFD683" w:rsidR="0082763F" w:rsidRDefault="0082763F" w:rsidP="0082763F">
      <w:r w:rsidRPr="0082763F">
        <w:drawing>
          <wp:inline distT="0" distB="0" distL="0" distR="0" wp14:anchorId="3E055561" wp14:editId="33766A5A">
            <wp:extent cx="4229100" cy="2513071"/>
            <wp:effectExtent l="0" t="0" r="0" b="1905"/>
            <wp:docPr id="1915929743" name="Picture 1"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29743" name="Picture 1" descr="A picture containing text, screenshot, font, document&#10;&#10;Description automatically generated"/>
                    <pic:cNvPicPr/>
                  </pic:nvPicPr>
                  <pic:blipFill>
                    <a:blip r:embed="rId6"/>
                    <a:stretch>
                      <a:fillRect/>
                    </a:stretch>
                  </pic:blipFill>
                  <pic:spPr>
                    <a:xfrm>
                      <a:off x="0" y="0"/>
                      <a:ext cx="4232291" cy="2514967"/>
                    </a:xfrm>
                    <a:prstGeom prst="rect">
                      <a:avLst/>
                    </a:prstGeom>
                  </pic:spPr>
                </pic:pic>
              </a:graphicData>
            </a:graphic>
          </wp:inline>
        </w:drawing>
      </w:r>
    </w:p>
    <w:p w14:paraId="604AC58F" w14:textId="77777777" w:rsidR="00552CE4" w:rsidRDefault="00552CE4" w:rsidP="0082763F"/>
    <w:p w14:paraId="0D61FE17" w14:textId="0CF48A11" w:rsidR="00552CE4" w:rsidRDefault="00552CE4" w:rsidP="00E05CF9">
      <w:pPr>
        <w:rPr>
          <w:b/>
          <w:bCs/>
          <w:u w:val="single"/>
        </w:rPr>
      </w:pPr>
      <w:r w:rsidRPr="00552CE4">
        <w:rPr>
          <w:b/>
          <w:bCs/>
          <w:u w:val="single"/>
        </w:rPr>
        <w:t>Number of EVC’s in planning documents and approval</w:t>
      </w:r>
    </w:p>
    <w:p w14:paraId="5B61D499" w14:textId="77777777" w:rsidR="00552CE4" w:rsidRPr="00552CE4" w:rsidRDefault="00552CE4" w:rsidP="00E05CF9">
      <w:pPr>
        <w:rPr>
          <w:b/>
          <w:bCs/>
          <w:u w:val="single"/>
        </w:rPr>
      </w:pPr>
    </w:p>
    <w:p w14:paraId="698B0B2E" w14:textId="679D4A92" w:rsidR="0082763F" w:rsidRDefault="0082763F" w:rsidP="0082763F">
      <w:pPr>
        <w:pStyle w:val="xmsonormal"/>
      </w:pPr>
      <w:r w:rsidRPr="0082763F">
        <w:t xml:space="preserve">It should be noted that </w:t>
      </w:r>
      <w:r>
        <w:t xml:space="preserve">Condition 130 for this </w:t>
      </w:r>
      <w:r>
        <w:t>development</w:t>
      </w:r>
      <w:r>
        <w:t xml:space="preserve"> is related specifically to EVC’s and states that we need to provide the quantities set out in the drawings and documents. See wording of </w:t>
      </w:r>
      <w:r>
        <w:t>C</w:t>
      </w:r>
      <w:r>
        <w:t xml:space="preserve">ondition </w:t>
      </w:r>
      <w:r>
        <w:t xml:space="preserve">130 </w:t>
      </w:r>
      <w:r>
        <w:t>below.</w:t>
      </w:r>
    </w:p>
    <w:p w14:paraId="1638D8FA" w14:textId="77777777" w:rsidR="0082763F" w:rsidRDefault="0082763F" w:rsidP="0082763F">
      <w:pPr>
        <w:pStyle w:val="xmsonormal"/>
      </w:pPr>
      <w:r>
        <w:t> </w:t>
      </w:r>
    </w:p>
    <w:p w14:paraId="1DE8AC90" w14:textId="77777777" w:rsidR="0082763F" w:rsidRDefault="0082763F" w:rsidP="0082763F">
      <w:pPr>
        <w:pStyle w:val="xmsonormal"/>
      </w:pPr>
      <w:r>
        <w:rPr>
          <w:i/>
          <w:iCs/>
          <w:sz w:val="20"/>
          <w:szCs w:val="20"/>
        </w:rPr>
        <w:t>“The electric vehicle charging (EVC) infrastructure (including appropriate cable provision and provision for charging points) set out in the drawings and documents hereby approved shall be put in place before the car park use within Phase D commences and shall be retained thereafter.”</w:t>
      </w:r>
    </w:p>
    <w:p w14:paraId="0230DD91" w14:textId="77777777" w:rsidR="0082763F" w:rsidRDefault="0082763F" w:rsidP="0082763F">
      <w:pPr>
        <w:pStyle w:val="xmsonormal"/>
      </w:pPr>
      <w:r>
        <w:t> </w:t>
      </w:r>
    </w:p>
    <w:p w14:paraId="27B0C192" w14:textId="77777777" w:rsidR="0082763F" w:rsidRDefault="0082763F" w:rsidP="0082763F">
      <w:pPr>
        <w:pStyle w:val="xmsonormal"/>
      </w:pPr>
      <w:r>
        <w:t>The document submitted at planning stage that referred to EVC’s, was the Design and Access statement. Below is an extract from the Design and Access Statement which states that we should provide 10% EVC’s.</w:t>
      </w:r>
    </w:p>
    <w:p w14:paraId="6E77E332" w14:textId="77777777" w:rsidR="00552CE4" w:rsidRDefault="00552CE4" w:rsidP="0082763F">
      <w:pPr>
        <w:pStyle w:val="xmsonormal"/>
      </w:pPr>
    </w:p>
    <w:p w14:paraId="42FEB2DE" w14:textId="77777777" w:rsidR="0082763F" w:rsidRDefault="0082763F" w:rsidP="0082763F">
      <w:pPr>
        <w:pStyle w:val="xmsonormal"/>
      </w:pPr>
      <w:r>
        <w:t> </w:t>
      </w:r>
    </w:p>
    <w:p w14:paraId="4020BB4D" w14:textId="1E2CDE0B" w:rsidR="0082763F" w:rsidRDefault="0082763F" w:rsidP="0082763F">
      <w:pPr>
        <w:pStyle w:val="xmsonormal"/>
      </w:pPr>
      <w:r>
        <w:rPr>
          <w:noProof/>
        </w:rPr>
        <w:drawing>
          <wp:inline distT="0" distB="0" distL="0" distR="0" wp14:anchorId="60A65EAD" wp14:editId="026956A0">
            <wp:extent cx="5036820" cy="609600"/>
            <wp:effectExtent l="0" t="0" r="11430" b="0"/>
            <wp:docPr id="1856961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036820" cy="609600"/>
                    </a:xfrm>
                    <a:prstGeom prst="rect">
                      <a:avLst/>
                    </a:prstGeom>
                    <a:noFill/>
                    <a:ln>
                      <a:noFill/>
                    </a:ln>
                  </pic:spPr>
                </pic:pic>
              </a:graphicData>
            </a:graphic>
          </wp:inline>
        </w:drawing>
      </w:r>
    </w:p>
    <w:p w14:paraId="130821CD" w14:textId="77777777" w:rsidR="00552CE4" w:rsidRDefault="00552CE4" w:rsidP="0082763F">
      <w:pPr>
        <w:pStyle w:val="xmsonormal"/>
      </w:pPr>
    </w:p>
    <w:p w14:paraId="7F19071B" w14:textId="3867A941" w:rsidR="00552CE4" w:rsidRPr="00552CE4" w:rsidRDefault="00552CE4" w:rsidP="0082763F">
      <w:pPr>
        <w:pStyle w:val="xmsonormal"/>
        <w:rPr>
          <w:b/>
          <w:bCs/>
          <w:u w:val="single"/>
        </w:rPr>
      </w:pPr>
      <w:r w:rsidRPr="00552CE4">
        <w:rPr>
          <w:b/>
          <w:bCs/>
          <w:u w:val="single"/>
        </w:rPr>
        <w:t>Correspondence after Decision Notice</w:t>
      </w:r>
    </w:p>
    <w:p w14:paraId="42BE4BD8" w14:textId="77777777" w:rsidR="0082763F" w:rsidRDefault="0082763F" w:rsidP="0082763F">
      <w:pPr>
        <w:pStyle w:val="xmsonormal"/>
      </w:pPr>
      <w:r>
        <w:t> </w:t>
      </w:r>
    </w:p>
    <w:p w14:paraId="19707344" w14:textId="36AA4FF0" w:rsidR="0082763F" w:rsidRDefault="0082763F" w:rsidP="0082763F">
      <w:pPr>
        <w:pStyle w:val="xmsonormal"/>
      </w:pPr>
      <w:r>
        <w:t xml:space="preserve">This fact was later checked with the planning officer and the following response was received. </w:t>
      </w:r>
    </w:p>
    <w:p w14:paraId="52202621" w14:textId="77777777" w:rsidR="0082763F" w:rsidRDefault="0082763F" w:rsidP="0082763F">
      <w:pPr>
        <w:pStyle w:val="xmsonormal"/>
      </w:pPr>
    </w:p>
    <w:p w14:paraId="291F0883" w14:textId="2F5C69E0" w:rsidR="0082763F" w:rsidRDefault="0082763F" w:rsidP="0082763F">
      <w:pPr>
        <w:pStyle w:val="xmsonormal"/>
      </w:pPr>
      <w:r w:rsidRPr="0082763F">
        <w:drawing>
          <wp:inline distT="0" distB="0" distL="0" distR="0" wp14:anchorId="0756735F" wp14:editId="13456464">
            <wp:extent cx="7229763" cy="4290060"/>
            <wp:effectExtent l="0" t="0" r="9525" b="0"/>
            <wp:docPr id="89058597"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8597" name="Picture 1" descr="A screenshot of a computer&#10;&#10;Description automatically generated with medium confidence"/>
                    <pic:cNvPicPr/>
                  </pic:nvPicPr>
                  <pic:blipFill>
                    <a:blip r:embed="rId9"/>
                    <a:stretch>
                      <a:fillRect/>
                    </a:stretch>
                  </pic:blipFill>
                  <pic:spPr>
                    <a:xfrm>
                      <a:off x="0" y="0"/>
                      <a:ext cx="7234409" cy="4292817"/>
                    </a:xfrm>
                    <a:prstGeom prst="rect">
                      <a:avLst/>
                    </a:prstGeom>
                  </pic:spPr>
                </pic:pic>
              </a:graphicData>
            </a:graphic>
          </wp:inline>
        </w:drawing>
      </w:r>
    </w:p>
    <w:p w14:paraId="0A02AA5C" w14:textId="77777777" w:rsidR="0082763F" w:rsidRDefault="0082763F" w:rsidP="0082763F">
      <w:pPr>
        <w:pStyle w:val="xmsonormal"/>
      </w:pPr>
      <w:r>
        <w:t> </w:t>
      </w:r>
    </w:p>
    <w:p w14:paraId="45ED7AE9" w14:textId="54CA0258" w:rsidR="00E05CF9" w:rsidRPr="0082763F" w:rsidRDefault="0082763F" w:rsidP="00E05CF9">
      <w:r>
        <w:t>Following receipt of the above e-mail, the application to discharge Condition 121 is being re-submitted with the same Air Quality Report and accompanied by this note.</w:t>
      </w:r>
    </w:p>
    <w:sectPr w:rsidR="00E05CF9" w:rsidRPr="0082763F" w:rsidSect="00E05CF9">
      <w:headerReference w:type="default" r:id="rId10"/>
      <w:footerReference w:type="default" r:id="rId11"/>
      <w:pgSz w:w="16838" w:h="23811" w:code="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E473B" w14:textId="77777777" w:rsidR="00CE3405" w:rsidRDefault="00CE3405" w:rsidP="00CE3405">
      <w:pPr>
        <w:spacing w:after="0" w:line="240" w:lineRule="auto"/>
      </w:pPr>
      <w:r>
        <w:separator/>
      </w:r>
    </w:p>
  </w:endnote>
  <w:endnote w:type="continuationSeparator" w:id="0">
    <w:p w14:paraId="1FE54981" w14:textId="77777777" w:rsidR="00CE3405" w:rsidRDefault="00CE3405" w:rsidP="00CE3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19066"/>
      <w:docPartObj>
        <w:docPartGallery w:val="Page Numbers (Bottom of Page)"/>
        <w:docPartUnique/>
      </w:docPartObj>
    </w:sdtPr>
    <w:sdtEndPr>
      <w:rPr>
        <w:color w:val="7F7F7F" w:themeColor="background1" w:themeShade="7F"/>
        <w:spacing w:val="60"/>
      </w:rPr>
    </w:sdtEndPr>
    <w:sdtContent>
      <w:p w14:paraId="024DCA72" w14:textId="5364E452" w:rsidR="00CE3405" w:rsidRDefault="00CE340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F661D7D" w14:textId="77777777" w:rsidR="00CE3405" w:rsidRDefault="00CE3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C08F1" w14:textId="77777777" w:rsidR="00CE3405" w:rsidRDefault="00CE3405" w:rsidP="00CE3405">
      <w:pPr>
        <w:spacing w:after="0" w:line="240" w:lineRule="auto"/>
      </w:pPr>
      <w:r>
        <w:separator/>
      </w:r>
    </w:p>
  </w:footnote>
  <w:footnote w:type="continuationSeparator" w:id="0">
    <w:p w14:paraId="2AE683F7" w14:textId="77777777" w:rsidR="00CE3405" w:rsidRDefault="00CE3405" w:rsidP="00CE3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1D42E" w14:textId="5979D94F" w:rsidR="00A13794" w:rsidRPr="000C546D" w:rsidRDefault="000C546D">
    <w:pPr>
      <w:pStyle w:val="Header"/>
      <w:rPr>
        <w:b/>
        <w:bCs/>
      </w:rPr>
    </w:pPr>
    <w:r w:rsidRPr="000C546D">
      <w:rPr>
        <w:b/>
        <w:bCs/>
      </w:rPr>
      <w:t>Crown Street Phase 0</w:t>
    </w:r>
    <w:r w:rsidR="00A13794">
      <w:rPr>
        <w:b/>
        <w:bCs/>
      </w:rPr>
      <w:t>2</w:t>
    </w:r>
    <w:r w:rsidRPr="000C546D">
      <w:rPr>
        <w:b/>
        <w:bCs/>
      </w:rPr>
      <w:ptab w:relativeTo="margin" w:alignment="center" w:leader="none"/>
    </w:r>
    <w:r w:rsidRPr="000C546D">
      <w:rPr>
        <w:b/>
        <w:bCs/>
      </w:rPr>
      <w:t xml:space="preserve">Planning Condition </w:t>
    </w:r>
    <w:r w:rsidR="0082763F">
      <w:rPr>
        <w:b/>
        <w:bCs/>
      </w:rPr>
      <w:t>121</w:t>
    </w:r>
    <w:r w:rsidR="00E05CF9">
      <w:rPr>
        <w:b/>
        <w:bCs/>
      </w:rPr>
      <w:t xml:space="preserve"> </w:t>
    </w:r>
    <w:r w:rsidR="0082763F">
      <w:rPr>
        <w:b/>
        <w:bCs/>
      </w:rPr>
      <w:t>–</w:t>
    </w:r>
    <w:r w:rsidR="00E05CF9">
      <w:rPr>
        <w:b/>
        <w:bCs/>
      </w:rPr>
      <w:t xml:space="preserve"> A</w:t>
    </w:r>
    <w:r w:rsidR="0082763F">
      <w:rPr>
        <w:b/>
        <w:bCs/>
      </w:rPr>
      <w:t>ir Quality</w:t>
    </w:r>
    <w:r w:rsidRPr="000C546D">
      <w:rPr>
        <w:b/>
        <w:bCs/>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717"/>
    <w:rsid w:val="00000047"/>
    <w:rsid w:val="00067400"/>
    <w:rsid w:val="000C546D"/>
    <w:rsid w:val="00207AB5"/>
    <w:rsid w:val="00217A64"/>
    <w:rsid w:val="002A6CE3"/>
    <w:rsid w:val="002D72EF"/>
    <w:rsid w:val="00360451"/>
    <w:rsid w:val="00381621"/>
    <w:rsid w:val="00387BBA"/>
    <w:rsid w:val="003B674A"/>
    <w:rsid w:val="00474EE3"/>
    <w:rsid w:val="00552CE4"/>
    <w:rsid w:val="00586A5C"/>
    <w:rsid w:val="005C7A20"/>
    <w:rsid w:val="0061043E"/>
    <w:rsid w:val="00613D46"/>
    <w:rsid w:val="00613DA0"/>
    <w:rsid w:val="00694D66"/>
    <w:rsid w:val="0082763F"/>
    <w:rsid w:val="008C7AAF"/>
    <w:rsid w:val="009E19CF"/>
    <w:rsid w:val="00A13794"/>
    <w:rsid w:val="00A32717"/>
    <w:rsid w:val="00A62BD6"/>
    <w:rsid w:val="00B2074B"/>
    <w:rsid w:val="00C05E44"/>
    <w:rsid w:val="00CE3405"/>
    <w:rsid w:val="00DE6CA1"/>
    <w:rsid w:val="00E05CF9"/>
    <w:rsid w:val="00EC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E3CA"/>
  <w15:chartTrackingRefBased/>
  <w15:docId w15:val="{FCD8E16B-3CAB-4226-8379-BA8ECEE70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2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3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405"/>
  </w:style>
  <w:style w:type="paragraph" w:styleId="Footer">
    <w:name w:val="footer"/>
    <w:basedOn w:val="Normal"/>
    <w:link w:val="FooterChar"/>
    <w:uiPriority w:val="99"/>
    <w:unhideWhenUsed/>
    <w:rsid w:val="00CE3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405"/>
  </w:style>
  <w:style w:type="paragraph" w:customStyle="1" w:styleId="xmsonormal">
    <w:name w:val="x_msonormal"/>
    <w:basedOn w:val="Normal"/>
    <w:rsid w:val="0082763F"/>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835713">
      <w:bodyDiv w:val="1"/>
      <w:marLeft w:val="0"/>
      <w:marRight w:val="0"/>
      <w:marTop w:val="0"/>
      <w:marBottom w:val="0"/>
      <w:divBdr>
        <w:top w:val="none" w:sz="0" w:space="0" w:color="auto"/>
        <w:left w:val="none" w:sz="0" w:space="0" w:color="auto"/>
        <w:bottom w:val="none" w:sz="0" w:space="0" w:color="auto"/>
        <w:right w:val="none" w:sz="0" w:space="0" w:color="auto"/>
      </w:divBdr>
    </w:div>
    <w:div w:id="172151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9A519.3E381AD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Wallbank</dc:creator>
  <cp:keywords/>
  <dc:description/>
  <cp:lastModifiedBy>James Daycock</cp:lastModifiedBy>
  <cp:revision>2</cp:revision>
  <dcterms:created xsi:type="dcterms:W3CDTF">2023-06-26T11:42:00Z</dcterms:created>
  <dcterms:modified xsi:type="dcterms:W3CDTF">2023-06-26T11:42:00Z</dcterms:modified>
</cp:coreProperties>
</file>