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116D8" w14:textId="77777777" w:rsidR="009D0105" w:rsidRDefault="009D0105" w:rsidP="009D0105">
      <w:r>
        <w:rPr>
          <w:noProof/>
          <w:lang w:eastAsia="en-GB"/>
        </w:rPr>
        <w:drawing>
          <wp:anchor distT="0" distB="0" distL="114300" distR="114300" simplePos="0" relativeHeight="251687936" behindDoc="1" locked="1" layoutInCell="1" allowOverlap="1" wp14:anchorId="3C29F3C3" wp14:editId="3079453A">
            <wp:simplePos x="0" y="0"/>
            <wp:positionH relativeFrom="page">
              <wp:align>left</wp:align>
            </wp:positionH>
            <wp:positionV relativeFrom="page">
              <wp:align>top</wp:align>
            </wp:positionV>
            <wp:extent cx="7563485" cy="10699115"/>
            <wp:effectExtent l="0" t="0" r="0" b="6985"/>
            <wp:wrapNone/>
            <wp:docPr id="8" name="Picture 8"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Background pattern&#10;&#10;Description automatically generated with low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63485" cy="10699115"/>
                    </a:xfrm>
                    <a:prstGeom prst="rect">
                      <a:avLst/>
                    </a:prstGeom>
                  </pic:spPr>
                </pic:pic>
              </a:graphicData>
            </a:graphic>
            <wp14:sizeRelH relativeFrom="margin">
              <wp14:pctWidth>0</wp14:pctWidth>
            </wp14:sizeRelH>
            <wp14:sizeRelV relativeFrom="margin">
              <wp14:pctHeight>0</wp14:pctHeight>
            </wp14:sizeRelV>
          </wp:anchor>
        </w:drawing>
      </w:r>
    </w:p>
    <w:sdt>
      <w:sdtPr>
        <w:rPr>
          <w:rFonts w:asciiTheme="majorHAnsi" w:eastAsiaTheme="majorEastAsia" w:hAnsiTheme="majorHAnsi" w:cstheme="majorBidi"/>
          <w:b/>
          <w:color w:val="3BAD4C" w:themeColor="accent1"/>
          <w:kern w:val="28"/>
          <w:sz w:val="60"/>
          <w:szCs w:val="56"/>
        </w:rPr>
        <w:alias w:val="Title"/>
        <w:tag w:val=""/>
        <w:id w:val="158286857"/>
        <w:placeholder>
          <w:docPart w:val="6E95087065964AD9B6B9696A03A269F1"/>
        </w:placeholder>
        <w:dataBinding w:prefixMappings="xmlns:ns0='http://purl.org/dc/elements/1.1/' xmlns:ns1='http://schemas.openxmlformats.org/package/2006/metadata/core-properties' " w:xpath="/ns1:coreProperties[1]/ns0:title[1]" w:storeItemID="{6C3C8BC8-F283-45AE-878A-BAB7291924A1}"/>
        <w:text/>
      </w:sdtPr>
      <w:sdtEndPr/>
      <w:sdtContent>
        <w:p w14:paraId="53866536" w14:textId="1A2A70B4" w:rsidR="009D0105" w:rsidRDefault="00E05DC1" w:rsidP="009D0105">
          <w:pPr>
            <w:pStyle w:val="Subtitle"/>
            <w:pBdr>
              <w:bottom w:val="none" w:sz="0" w:space="0" w:color="auto"/>
            </w:pBdr>
            <w:spacing w:after="160"/>
            <w:jc w:val="right"/>
          </w:pPr>
          <w:r>
            <w:rPr>
              <w:rFonts w:asciiTheme="majorHAnsi" w:eastAsiaTheme="majorEastAsia" w:hAnsiTheme="majorHAnsi" w:cstheme="majorBidi"/>
              <w:b/>
              <w:color w:val="3BAD4C" w:themeColor="accent1"/>
              <w:kern w:val="28"/>
              <w:sz w:val="60"/>
              <w:szCs w:val="56"/>
            </w:rPr>
            <w:t>Plant Hill Road</w:t>
          </w:r>
          <w:r w:rsidR="00F224CF">
            <w:rPr>
              <w:rFonts w:asciiTheme="majorHAnsi" w:eastAsiaTheme="majorEastAsia" w:hAnsiTheme="majorHAnsi" w:cstheme="majorBidi"/>
              <w:b/>
              <w:color w:val="3BAD4C" w:themeColor="accent1"/>
              <w:kern w:val="28"/>
              <w:sz w:val="60"/>
              <w:szCs w:val="56"/>
            </w:rPr>
            <w:t>, Manchester</w:t>
          </w:r>
        </w:p>
      </w:sdtContent>
    </w:sdt>
    <w:sdt>
      <w:sdtPr>
        <w:alias w:val="Subject"/>
        <w:tag w:val=""/>
        <w:id w:val="1464768541"/>
        <w:placeholder>
          <w:docPart w:val="22F513763E044D0F8BF374C34E6EC8A5"/>
        </w:placeholder>
        <w:dataBinding w:prefixMappings="xmlns:ns0='http://purl.org/dc/elements/1.1/' xmlns:ns1='http://schemas.openxmlformats.org/package/2006/metadata/core-properties' " w:xpath="/ns1:coreProperties[1]/ns0:subject[1]" w:storeItemID="{6C3C8BC8-F283-45AE-878A-BAB7291924A1}"/>
        <w:text/>
      </w:sdtPr>
      <w:sdtEndPr/>
      <w:sdtContent>
        <w:p w14:paraId="65E5B57C" w14:textId="621B7395" w:rsidR="009D0105" w:rsidRDefault="00F224CF" w:rsidP="009D0105">
          <w:pPr>
            <w:pStyle w:val="Subtitle"/>
            <w:pBdr>
              <w:bottom w:val="none" w:sz="0" w:space="0" w:color="auto"/>
            </w:pBdr>
            <w:spacing w:after="160"/>
            <w:jc w:val="right"/>
          </w:pPr>
          <w:r>
            <w:t>Planning Statement</w:t>
          </w:r>
        </w:p>
      </w:sdtContent>
    </w:sdt>
    <w:p w14:paraId="38705354" w14:textId="77777777" w:rsidR="009D0105" w:rsidRDefault="009D0105" w:rsidP="009D0105">
      <w:pPr>
        <w:jc w:val="right"/>
      </w:pPr>
      <w:r w:rsidRPr="00A02766">
        <w:rPr>
          <w:noProof/>
          <w:lang w:eastAsia="en-GB"/>
        </w:rPr>
        <w:drawing>
          <wp:inline distT="0" distB="0" distL="0" distR="0" wp14:anchorId="37617D31" wp14:editId="320C8057">
            <wp:extent cx="2286000" cy="88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0" cy="8890"/>
                    </a:xfrm>
                    <a:prstGeom prst="rect">
                      <a:avLst/>
                    </a:prstGeom>
                    <a:noFill/>
                    <a:ln>
                      <a:noFill/>
                    </a:ln>
                  </pic:spPr>
                </pic:pic>
              </a:graphicData>
            </a:graphic>
          </wp:inline>
        </w:drawing>
      </w:r>
    </w:p>
    <w:p w14:paraId="48398BF7" w14:textId="77777777" w:rsidR="009D0105" w:rsidRDefault="005A1EA1" w:rsidP="00300771">
      <w:pPr>
        <w:spacing w:after="0"/>
      </w:pPr>
      <w:r>
        <w:rPr>
          <w:noProof/>
          <w:lang w:eastAsia="en-GB"/>
        </w:rPr>
        <mc:AlternateContent>
          <mc:Choice Requires="wps">
            <w:drawing>
              <wp:anchor distT="0" distB="0" distL="114300" distR="114300" simplePos="0" relativeHeight="251688960" behindDoc="0" locked="1" layoutInCell="1" allowOverlap="1" wp14:anchorId="24A464A5" wp14:editId="51B5DC04">
                <wp:simplePos x="0" y="0"/>
                <wp:positionH relativeFrom="leftMargin">
                  <wp:posOffset>3964305</wp:posOffset>
                </wp:positionH>
                <wp:positionV relativeFrom="page">
                  <wp:posOffset>9431215</wp:posOffset>
                </wp:positionV>
                <wp:extent cx="3096000" cy="540000"/>
                <wp:effectExtent l="0" t="0" r="9525" b="12700"/>
                <wp:wrapNone/>
                <wp:docPr id="3" name="Text Box 3"/>
                <wp:cNvGraphicFramePr/>
                <a:graphic xmlns:a="http://schemas.openxmlformats.org/drawingml/2006/main">
                  <a:graphicData uri="http://schemas.microsoft.com/office/word/2010/wordprocessingShape">
                    <wps:wsp>
                      <wps:cNvSpPr txBox="1"/>
                      <wps:spPr>
                        <a:xfrm>
                          <a:off x="0" y="0"/>
                          <a:ext cx="3096000" cy="540000"/>
                        </a:xfrm>
                        <a:prstGeom prst="rect">
                          <a:avLst/>
                        </a:prstGeom>
                        <a:noFill/>
                        <a:ln w="6350">
                          <a:noFill/>
                        </a:ln>
                      </wps:spPr>
                      <wps:txbx>
                        <w:txbxContent>
                          <w:p w14:paraId="233F63D5" w14:textId="7D0F8FDE" w:rsidR="00B70293" w:rsidRDefault="00B70293" w:rsidP="00B70293">
                            <w:pPr>
                              <w:pStyle w:val="ClientName"/>
                              <w:jc w:val="right"/>
                            </w:pPr>
                            <w:r w:rsidRPr="00B17F8E">
                              <w:t>ON BEHALF OF</w:t>
                            </w:r>
                            <w:r w:rsidR="00F224CF">
                              <w:t xml:space="preserve"> Irwell Valley Homes</w:t>
                            </w:r>
                          </w:p>
                          <w:sdt>
                            <w:sdtPr>
                              <w:alias w:val="Publish Date"/>
                              <w:tag w:val=""/>
                              <w:id w:val="-728681654"/>
                              <w:placeholder>
                                <w:docPart w:val="5AA1D3D1B39F427C8428F7B103988E26"/>
                              </w:placeholder>
                              <w:dataBinding w:prefixMappings="xmlns:ns0='http://schemas.microsoft.com/office/2006/coverPageProps' " w:xpath="/ns0:CoverPageProperties[1]/ns0:PublishDate[1]" w:storeItemID="{55AF091B-3C7A-41E3-B477-F2FDAA23CFDA}"/>
                              <w:date w:fullDate="2023-01-06T00:00:00Z">
                                <w:dateFormat w:val="MMMM yyyy"/>
                                <w:lid w:val="en-GB"/>
                                <w:storeMappedDataAs w:val="dateTime"/>
                                <w:calendar w:val="gregorian"/>
                              </w:date>
                            </w:sdtPr>
                            <w:sdtEndPr/>
                            <w:sdtContent>
                              <w:p w14:paraId="51E5ABA8" w14:textId="08F55537" w:rsidR="00B70293" w:rsidRDefault="00995259" w:rsidP="00B70293">
                                <w:pPr>
                                  <w:pStyle w:val="Date"/>
                                  <w:jc w:val="right"/>
                                </w:pPr>
                                <w:r>
                                  <w:t>January 2023</w:t>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A464A5" id="_x0000_t202" coordsize="21600,21600" o:spt="202" path="m,l,21600r21600,l21600,xe">
                <v:stroke joinstyle="miter"/>
                <v:path gradientshapeok="t" o:connecttype="rect"/>
              </v:shapetype>
              <v:shape id="Text Box 3" o:spid="_x0000_s1026" type="#_x0000_t202" style="position:absolute;margin-left:312.15pt;margin-top:742.6pt;width:243.8pt;height:42.5pt;z-index:25168896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" filled="f" stroked="f" strokeweight=".5pt">
                <v:textbox inset="0,0,0,0">
                  <w:txbxContent>
                    <w:p w14:paraId="233F63D5" w14:textId="7D0F8FDE" w:rsidR="00B70293" w:rsidRDefault="00B70293" w:rsidP="00B70293">
                      <w:pPr>
                        <w:pStyle w:val="ClientName"/>
                        <w:jc w:val="right"/>
                      </w:pPr>
                      <w:r w:rsidRPr="00B17F8E">
                        <w:t>ON BEHALF OF</w:t>
                      </w:r>
                      <w:r w:rsidR="00F224CF">
                        <w:t xml:space="preserve"> Irwell Valley Homes</w:t>
                      </w:r>
                    </w:p>
                    <w:sdt>
                      <w:sdtPr>
                        <w:alias w:val="Publish Date"/>
                        <w:tag w:val=""/>
                        <w:id w:val="-728681654"/>
                        <w:placeholder>
                          <w:docPart w:val="5AA1D3D1B39F427C8428F7B103988E26"/>
                        </w:placeholder>
                        <w:dataBinding w:prefixMappings="xmlns:ns0='http://schemas.microsoft.com/office/2006/coverPageProps' " w:xpath="/ns0:CoverPageProperties[1]/ns0:PublishDate[1]" w:storeItemID="{55AF091B-3C7A-41E3-B477-F2FDAA23CFDA}"/>
                        <w:date w:fullDate="2023-01-06T00:00:00Z">
                          <w:dateFormat w:val="MMMM yyyy"/>
                          <w:lid w:val="en-GB"/>
                          <w:storeMappedDataAs w:val="dateTime"/>
                          <w:calendar w:val="gregorian"/>
                        </w:date>
                      </w:sdtPr>
                      <w:sdtEndPr/>
                      <w:sdtContent>
                        <w:p w14:paraId="51E5ABA8" w14:textId="08F55537" w:rsidR="00B70293" w:rsidRDefault="00995259" w:rsidP="00B70293">
                          <w:pPr>
                            <w:pStyle w:val="Date"/>
                            <w:jc w:val="right"/>
                          </w:pPr>
                          <w:r>
                            <w:t>January 2023</w:t>
                          </w:r>
                        </w:p>
                      </w:sdtContent>
                    </w:sdt>
                  </w:txbxContent>
                </v:textbox>
                <w10:wrap anchorx="margin" anchory="page"/>
                <w10:anchorlock/>
              </v:shape>
            </w:pict>
          </mc:Fallback>
        </mc:AlternateContent>
      </w:r>
    </w:p>
    <w:p w14:paraId="62BB6363" w14:textId="77777777" w:rsidR="009D0105" w:rsidRDefault="009D0105" w:rsidP="009D0105"/>
    <w:p w14:paraId="49E0B2F1" w14:textId="77777777" w:rsidR="005A1EA1" w:rsidRDefault="005A1EA1" w:rsidP="009D0105">
      <w:pPr>
        <w:sectPr w:rsidR="005A1EA1" w:rsidSect="006B1485">
          <w:pgSz w:w="11906" w:h="16838"/>
          <w:pgMar w:top="7371" w:right="794" w:bottom="284" w:left="5103" w:header="709" w:footer="709" w:gutter="0"/>
          <w:cols w:space="708"/>
          <w:docGrid w:linePitch="360"/>
        </w:sectPr>
      </w:pPr>
    </w:p>
    <w:p w14:paraId="4C3DA98E" w14:textId="77777777" w:rsidR="009D0105" w:rsidRDefault="009D0105" w:rsidP="009D0105">
      <w:pPr>
        <w:sectPr w:rsidR="009D0105" w:rsidSect="00AA4506">
          <w:type w:val="continuous"/>
          <w:pgSz w:w="11906" w:h="16838"/>
          <w:pgMar w:top="7371" w:right="794" w:bottom="284" w:left="5103" w:header="709" w:footer="709" w:gutter="0"/>
          <w:cols w:space="708"/>
          <w:docGrid w:linePitch="360"/>
        </w:sectPr>
      </w:pPr>
    </w:p>
    <w:sdt>
      <w:sdtPr>
        <w:rPr>
          <w:b/>
          <w:caps/>
          <w:color w:val="000000" w:themeColor="text1"/>
          <w:sz w:val="16"/>
        </w:rPr>
        <w:id w:val="1185858232"/>
        <w:docPartObj>
          <w:docPartGallery w:val="Table of Contents"/>
          <w:docPartUnique/>
        </w:docPartObj>
      </w:sdtPr>
      <w:sdtEndPr>
        <w:rPr>
          <w:b w:val="0"/>
          <w:bCs/>
          <w:caps w:val="0"/>
          <w:noProof/>
          <w:color w:val="auto"/>
        </w:rPr>
      </w:sdtEndPr>
      <w:sdtContent>
        <w:p w14:paraId="749E9CE7" w14:textId="77777777" w:rsidR="006502E6" w:rsidRPr="00B95CD8" w:rsidRDefault="006502E6" w:rsidP="00B95CD8">
          <w:pPr>
            <w:pStyle w:val="BodyTextnoIndent"/>
            <w:rPr>
              <w:b/>
              <w:bCs/>
              <w:color w:val="3BAD4C" w:themeColor="accent1"/>
              <w:sz w:val="36"/>
              <w:szCs w:val="36"/>
            </w:rPr>
          </w:pPr>
          <w:r w:rsidRPr="00B95CD8">
            <w:rPr>
              <w:b/>
              <w:bCs/>
              <w:color w:val="3BAD4C" w:themeColor="accent1"/>
              <w:sz w:val="36"/>
              <w:szCs w:val="36"/>
            </w:rPr>
            <w:t>Contents</w:t>
          </w:r>
        </w:p>
        <w:p w14:paraId="5BA66D37" w14:textId="2A19F6D7" w:rsidR="002D261D" w:rsidRDefault="00B95CD8">
          <w:pPr>
            <w:pStyle w:val="TOC1"/>
            <w:rPr>
              <w:rFonts w:eastAsiaTheme="minorEastAsia" w:cs="Kokila"/>
              <w:b w:val="0"/>
              <w:noProof/>
              <w:sz w:val="22"/>
              <w:szCs w:val="20"/>
              <w:lang w:eastAsia="zh-CN" w:bidi="hi-IN"/>
            </w:rPr>
          </w:pPr>
          <w:r>
            <w:fldChar w:fldCharType="begin"/>
          </w:r>
          <w:r>
            <w:instrText xml:space="preserve"> TOC \o "1-3" \h \z \t "Heading 1_no_number,1" </w:instrText>
          </w:r>
          <w:r>
            <w:fldChar w:fldCharType="separate"/>
          </w:r>
          <w:hyperlink w:anchor="_Toc124251782" w:history="1">
            <w:r w:rsidR="002D261D" w:rsidRPr="00301284">
              <w:rPr>
                <w:rStyle w:val="Hyperlink"/>
                <w:noProof/>
              </w:rPr>
              <w:t>1.</w:t>
            </w:r>
            <w:r w:rsidR="002D261D">
              <w:rPr>
                <w:rFonts w:eastAsiaTheme="minorEastAsia" w:cs="Kokila"/>
                <w:b w:val="0"/>
                <w:noProof/>
                <w:sz w:val="22"/>
                <w:szCs w:val="20"/>
                <w:lang w:eastAsia="zh-CN" w:bidi="hi-IN"/>
              </w:rPr>
              <w:tab/>
            </w:r>
            <w:r w:rsidR="002D261D" w:rsidRPr="00301284">
              <w:rPr>
                <w:rStyle w:val="Hyperlink"/>
                <w:noProof/>
              </w:rPr>
              <w:t>Introduction</w:t>
            </w:r>
            <w:r w:rsidR="002D261D">
              <w:rPr>
                <w:noProof/>
                <w:webHidden/>
              </w:rPr>
              <w:tab/>
            </w:r>
            <w:r w:rsidR="002D261D">
              <w:rPr>
                <w:noProof/>
                <w:webHidden/>
              </w:rPr>
              <w:fldChar w:fldCharType="begin"/>
            </w:r>
            <w:r w:rsidR="002D261D">
              <w:rPr>
                <w:noProof/>
                <w:webHidden/>
              </w:rPr>
              <w:instrText xml:space="preserve"> PAGEREF _Toc124251782 \h </w:instrText>
            </w:r>
            <w:r w:rsidR="002D261D">
              <w:rPr>
                <w:noProof/>
                <w:webHidden/>
              </w:rPr>
            </w:r>
            <w:r w:rsidR="002D261D">
              <w:rPr>
                <w:noProof/>
                <w:webHidden/>
              </w:rPr>
              <w:fldChar w:fldCharType="separate"/>
            </w:r>
            <w:r w:rsidR="002D261D">
              <w:rPr>
                <w:noProof/>
                <w:webHidden/>
              </w:rPr>
              <w:t>3</w:t>
            </w:r>
            <w:r w:rsidR="002D261D">
              <w:rPr>
                <w:noProof/>
                <w:webHidden/>
              </w:rPr>
              <w:fldChar w:fldCharType="end"/>
            </w:r>
          </w:hyperlink>
        </w:p>
        <w:p w14:paraId="1AB8CD5F" w14:textId="6BF44128" w:rsidR="002D261D" w:rsidRDefault="009376EA">
          <w:pPr>
            <w:pStyle w:val="TOC2"/>
            <w:rPr>
              <w:rFonts w:eastAsiaTheme="minorEastAsia" w:cs="Kokila"/>
              <w:noProof/>
              <w:sz w:val="22"/>
              <w:szCs w:val="20"/>
              <w:lang w:eastAsia="zh-CN" w:bidi="hi-IN"/>
            </w:rPr>
          </w:pPr>
          <w:hyperlink w:anchor="_Toc124251783" w:history="1">
            <w:r w:rsidR="002D261D" w:rsidRPr="00301284">
              <w:rPr>
                <w:rStyle w:val="Hyperlink"/>
                <w:noProof/>
              </w:rPr>
              <w:t>Report Structure</w:t>
            </w:r>
            <w:r w:rsidR="002D261D">
              <w:rPr>
                <w:noProof/>
                <w:webHidden/>
              </w:rPr>
              <w:tab/>
            </w:r>
            <w:r w:rsidR="002D261D">
              <w:rPr>
                <w:noProof/>
                <w:webHidden/>
              </w:rPr>
              <w:fldChar w:fldCharType="begin"/>
            </w:r>
            <w:r w:rsidR="002D261D">
              <w:rPr>
                <w:noProof/>
                <w:webHidden/>
              </w:rPr>
              <w:instrText xml:space="preserve"> PAGEREF _Toc124251783 \h </w:instrText>
            </w:r>
            <w:r w:rsidR="002D261D">
              <w:rPr>
                <w:noProof/>
                <w:webHidden/>
              </w:rPr>
            </w:r>
            <w:r w:rsidR="002D261D">
              <w:rPr>
                <w:noProof/>
                <w:webHidden/>
              </w:rPr>
              <w:fldChar w:fldCharType="separate"/>
            </w:r>
            <w:r w:rsidR="002D261D">
              <w:rPr>
                <w:noProof/>
                <w:webHidden/>
              </w:rPr>
              <w:t>4</w:t>
            </w:r>
            <w:r w:rsidR="002D261D">
              <w:rPr>
                <w:noProof/>
                <w:webHidden/>
              </w:rPr>
              <w:fldChar w:fldCharType="end"/>
            </w:r>
          </w:hyperlink>
        </w:p>
        <w:p w14:paraId="3EAB68B0" w14:textId="5511F4E0" w:rsidR="002D261D" w:rsidRDefault="009376EA">
          <w:pPr>
            <w:pStyle w:val="TOC1"/>
            <w:rPr>
              <w:rFonts w:eastAsiaTheme="minorEastAsia" w:cs="Kokila"/>
              <w:b w:val="0"/>
              <w:noProof/>
              <w:sz w:val="22"/>
              <w:szCs w:val="20"/>
              <w:lang w:eastAsia="zh-CN" w:bidi="hi-IN"/>
            </w:rPr>
          </w:pPr>
          <w:hyperlink w:anchor="_Toc124251784" w:history="1">
            <w:r w:rsidR="002D261D" w:rsidRPr="00301284">
              <w:rPr>
                <w:rStyle w:val="Hyperlink"/>
                <w:noProof/>
              </w:rPr>
              <w:t>2.</w:t>
            </w:r>
            <w:r w:rsidR="002D261D">
              <w:rPr>
                <w:rFonts w:eastAsiaTheme="minorEastAsia" w:cs="Kokila"/>
                <w:b w:val="0"/>
                <w:noProof/>
                <w:sz w:val="22"/>
                <w:szCs w:val="20"/>
                <w:lang w:eastAsia="zh-CN" w:bidi="hi-IN"/>
              </w:rPr>
              <w:tab/>
            </w:r>
            <w:r w:rsidR="002D261D" w:rsidRPr="00301284">
              <w:rPr>
                <w:rStyle w:val="Hyperlink"/>
                <w:noProof/>
              </w:rPr>
              <w:t>Site and Surroundings</w:t>
            </w:r>
            <w:r w:rsidR="002D261D">
              <w:rPr>
                <w:noProof/>
                <w:webHidden/>
              </w:rPr>
              <w:tab/>
            </w:r>
            <w:r w:rsidR="002D261D">
              <w:rPr>
                <w:noProof/>
                <w:webHidden/>
              </w:rPr>
              <w:fldChar w:fldCharType="begin"/>
            </w:r>
            <w:r w:rsidR="002D261D">
              <w:rPr>
                <w:noProof/>
                <w:webHidden/>
              </w:rPr>
              <w:instrText xml:space="preserve"> PAGEREF _Toc124251784 \h </w:instrText>
            </w:r>
            <w:r w:rsidR="002D261D">
              <w:rPr>
                <w:noProof/>
                <w:webHidden/>
              </w:rPr>
            </w:r>
            <w:r w:rsidR="002D261D">
              <w:rPr>
                <w:noProof/>
                <w:webHidden/>
              </w:rPr>
              <w:fldChar w:fldCharType="separate"/>
            </w:r>
            <w:r w:rsidR="002D261D">
              <w:rPr>
                <w:noProof/>
                <w:webHidden/>
              </w:rPr>
              <w:t>5</w:t>
            </w:r>
            <w:r w:rsidR="002D261D">
              <w:rPr>
                <w:noProof/>
                <w:webHidden/>
              </w:rPr>
              <w:fldChar w:fldCharType="end"/>
            </w:r>
          </w:hyperlink>
        </w:p>
        <w:p w14:paraId="50DC0419" w14:textId="788911B5" w:rsidR="002D261D" w:rsidRDefault="009376EA">
          <w:pPr>
            <w:pStyle w:val="TOC2"/>
            <w:rPr>
              <w:rFonts w:eastAsiaTheme="minorEastAsia" w:cs="Kokila"/>
              <w:noProof/>
              <w:sz w:val="22"/>
              <w:szCs w:val="20"/>
              <w:lang w:eastAsia="zh-CN" w:bidi="hi-IN"/>
            </w:rPr>
          </w:pPr>
          <w:hyperlink w:anchor="_Toc124251785" w:history="1">
            <w:r w:rsidR="002D261D" w:rsidRPr="00301284">
              <w:rPr>
                <w:rStyle w:val="Hyperlink"/>
                <w:noProof/>
              </w:rPr>
              <w:t>The Application Site</w:t>
            </w:r>
            <w:r w:rsidR="002D261D">
              <w:rPr>
                <w:noProof/>
                <w:webHidden/>
              </w:rPr>
              <w:tab/>
            </w:r>
            <w:r w:rsidR="002D261D">
              <w:rPr>
                <w:noProof/>
                <w:webHidden/>
              </w:rPr>
              <w:fldChar w:fldCharType="begin"/>
            </w:r>
            <w:r w:rsidR="002D261D">
              <w:rPr>
                <w:noProof/>
                <w:webHidden/>
              </w:rPr>
              <w:instrText xml:space="preserve"> PAGEREF _Toc124251785 \h </w:instrText>
            </w:r>
            <w:r w:rsidR="002D261D">
              <w:rPr>
                <w:noProof/>
                <w:webHidden/>
              </w:rPr>
            </w:r>
            <w:r w:rsidR="002D261D">
              <w:rPr>
                <w:noProof/>
                <w:webHidden/>
              </w:rPr>
              <w:fldChar w:fldCharType="separate"/>
            </w:r>
            <w:r w:rsidR="002D261D">
              <w:rPr>
                <w:noProof/>
                <w:webHidden/>
              </w:rPr>
              <w:t>5</w:t>
            </w:r>
            <w:r w:rsidR="002D261D">
              <w:rPr>
                <w:noProof/>
                <w:webHidden/>
              </w:rPr>
              <w:fldChar w:fldCharType="end"/>
            </w:r>
          </w:hyperlink>
        </w:p>
        <w:p w14:paraId="23961CF5" w14:textId="710E8A3C" w:rsidR="002D261D" w:rsidRDefault="009376EA">
          <w:pPr>
            <w:pStyle w:val="TOC2"/>
            <w:rPr>
              <w:rFonts w:eastAsiaTheme="minorEastAsia" w:cs="Kokila"/>
              <w:noProof/>
              <w:sz w:val="22"/>
              <w:szCs w:val="20"/>
              <w:lang w:eastAsia="zh-CN" w:bidi="hi-IN"/>
            </w:rPr>
          </w:pPr>
          <w:hyperlink w:anchor="_Toc124251786" w:history="1">
            <w:r w:rsidR="002D261D" w:rsidRPr="00301284">
              <w:rPr>
                <w:rStyle w:val="Hyperlink"/>
                <w:noProof/>
              </w:rPr>
              <w:t>Surrounding Area</w:t>
            </w:r>
            <w:r w:rsidR="002D261D">
              <w:rPr>
                <w:noProof/>
                <w:webHidden/>
              </w:rPr>
              <w:tab/>
            </w:r>
            <w:r w:rsidR="002D261D">
              <w:rPr>
                <w:noProof/>
                <w:webHidden/>
              </w:rPr>
              <w:fldChar w:fldCharType="begin"/>
            </w:r>
            <w:r w:rsidR="002D261D">
              <w:rPr>
                <w:noProof/>
                <w:webHidden/>
              </w:rPr>
              <w:instrText xml:space="preserve"> PAGEREF _Toc124251786 \h </w:instrText>
            </w:r>
            <w:r w:rsidR="002D261D">
              <w:rPr>
                <w:noProof/>
                <w:webHidden/>
              </w:rPr>
            </w:r>
            <w:r w:rsidR="002D261D">
              <w:rPr>
                <w:noProof/>
                <w:webHidden/>
              </w:rPr>
              <w:fldChar w:fldCharType="separate"/>
            </w:r>
            <w:r w:rsidR="002D261D">
              <w:rPr>
                <w:noProof/>
                <w:webHidden/>
              </w:rPr>
              <w:t>5</w:t>
            </w:r>
            <w:r w:rsidR="002D261D">
              <w:rPr>
                <w:noProof/>
                <w:webHidden/>
              </w:rPr>
              <w:fldChar w:fldCharType="end"/>
            </w:r>
          </w:hyperlink>
        </w:p>
        <w:p w14:paraId="50E1AFBB" w14:textId="29C8ABD1" w:rsidR="002D261D" w:rsidRDefault="009376EA">
          <w:pPr>
            <w:pStyle w:val="TOC2"/>
            <w:rPr>
              <w:rFonts w:eastAsiaTheme="minorEastAsia" w:cs="Kokila"/>
              <w:noProof/>
              <w:sz w:val="22"/>
              <w:szCs w:val="20"/>
              <w:lang w:eastAsia="zh-CN" w:bidi="hi-IN"/>
            </w:rPr>
          </w:pPr>
          <w:hyperlink w:anchor="_Toc124251787" w:history="1">
            <w:r w:rsidR="002D261D" w:rsidRPr="00301284">
              <w:rPr>
                <w:rStyle w:val="Hyperlink"/>
                <w:noProof/>
              </w:rPr>
              <w:t>Local Facilities</w:t>
            </w:r>
            <w:r w:rsidR="002D261D">
              <w:rPr>
                <w:noProof/>
                <w:webHidden/>
              </w:rPr>
              <w:tab/>
            </w:r>
            <w:r w:rsidR="002D261D">
              <w:rPr>
                <w:noProof/>
                <w:webHidden/>
              </w:rPr>
              <w:fldChar w:fldCharType="begin"/>
            </w:r>
            <w:r w:rsidR="002D261D">
              <w:rPr>
                <w:noProof/>
                <w:webHidden/>
              </w:rPr>
              <w:instrText xml:space="preserve"> PAGEREF _Toc124251787 \h </w:instrText>
            </w:r>
            <w:r w:rsidR="002D261D">
              <w:rPr>
                <w:noProof/>
                <w:webHidden/>
              </w:rPr>
            </w:r>
            <w:r w:rsidR="002D261D">
              <w:rPr>
                <w:noProof/>
                <w:webHidden/>
              </w:rPr>
              <w:fldChar w:fldCharType="separate"/>
            </w:r>
            <w:r w:rsidR="002D261D">
              <w:rPr>
                <w:noProof/>
                <w:webHidden/>
              </w:rPr>
              <w:t>5</w:t>
            </w:r>
            <w:r w:rsidR="002D261D">
              <w:rPr>
                <w:noProof/>
                <w:webHidden/>
              </w:rPr>
              <w:fldChar w:fldCharType="end"/>
            </w:r>
          </w:hyperlink>
        </w:p>
        <w:p w14:paraId="6745CC51" w14:textId="1211B6A1" w:rsidR="002D261D" w:rsidRDefault="009376EA">
          <w:pPr>
            <w:pStyle w:val="TOC1"/>
            <w:rPr>
              <w:rFonts w:eastAsiaTheme="minorEastAsia" w:cs="Kokila"/>
              <w:b w:val="0"/>
              <w:noProof/>
              <w:sz w:val="22"/>
              <w:szCs w:val="20"/>
              <w:lang w:eastAsia="zh-CN" w:bidi="hi-IN"/>
            </w:rPr>
          </w:pPr>
          <w:hyperlink w:anchor="_Toc124251794" w:history="1">
            <w:r w:rsidR="002D261D" w:rsidRPr="00301284">
              <w:rPr>
                <w:rStyle w:val="Hyperlink"/>
                <w:noProof/>
              </w:rPr>
              <w:t>3.</w:t>
            </w:r>
            <w:r w:rsidR="002D261D">
              <w:rPr>
                <w:rFonts w:eastAsiaTheme="minorEastAsia" w:cs="Kokila"/>
                <w:b w:val="0"/>
                <w:noProof/>
                <w:sz w:val="22"/>
                <w:szCs w:val="20"/>
                <w:lang w:eastAsia="zh-CN" w:bidi="hi-IN"/>
              </w:rPr>
              <w:tab/>
            </w:r>
            <w:r w:rsidR="002D261D" w:rsidRPr="00301284">
              <w:rPr>
                <w:rStyle w:val="Hyperlink"/>
                <w:noProof/>
              </w:rPr>
              <w:t>The Proposed Development</w:t>
            </w:r>
            <w:r w:rsidR="002D261D">
              <w:rPr>
                <w:noProof/>
                <w:webHidden/>
              </w:rPr>
              <w:tab/>
            </w:r>
            <w:r w:rsidR="002D261D">
              <w:rPr>
                <w:noProof/>
                <w:webHidden/>
              </w:rPr>
              <w:fldChar w:fldCharType="begin"/>
            </w:r>
            <w:r w:rsidR="002D261D">
              <w:rPr>
                <w:noProof/>
                <w:webHidden/>
              </w:rPr>
              <w:instrText xml:space="preserve"> PAGEREF _Toc124251794 \h </w:instrText>
            </w:r>
            <w:r w:rsidR="002D261D">
              <w:rPr>
                <w:noProof/>
                <w:webHidden/>
              </w:rPr>
            </w:r>
            <w:r w:rsidR="002D261D">
              <w:rPr>
                <w:noProof/>
                <w:webHidden/>
              </w:rPr>
              <w:fldChar w:fldCharType="separate"/>
            </w:r>
            <w:r w:rsidR="002D261D">
              <w:rPr>
                <w:noProof/>
                <w:webHidden/>
              </w:rPr>
              <w:t>8</w:t>
            </w:r>
            <w:r w:rsidR="002D261D">
              <w:rPr>
                <w:noProof/>
                <w:webHidden/>
              </w:rPr>
              <w:fldChar w:fldCharType="end"/>
            </w:r>
          </w:hyperlink>
        </w:p>
        <w:p w14:paraId="7BBC3775" w14:textId="7CC2BB8B" w:rsidR="002D261D" w:rsidRDefault="009376EA">
          <w:pPr>
            <w:pStyle w:val="TOC1"/>
            <w:rPr>
              <w:rFonts w:eastAsiaTheme="minorEastAsia" w:cs="Kokila"/>
              <w:b w:val="0"/>
              <w:noProof/>
              <w:sz w:val="22"/>
              <w:szCs w:val="20"/>
              <w:lang w:eastAsia="zh-CN" w:bidi="hi-IN"/>
            </w:rPr>
          </w:pPr>
          <w:hyperlink w:anchor="_Toc124251795" w:history="1">
            <w:r w:rsidR="002D261D" w:rsidRPr="00301284">
              <w:rPr>
                <w:rStyle w:val="Hyperlink"/>
                <w:noProof/>
              </w:rPr>
              <w:t>4.</w:t>
            </w:r>
            <w:r w:rsidR="002D261D">
              <w:rPr>
                <w:rFonts w:eastAsiaTheme="minorEastAsia" w:cs="Kokila"/>
                <w:b w:val="0"/>
                <w:noProof/>
                <w:sz w:val="22"/>
                <w:szCs w:val="20"/>
                <w:lang w:eastAsia="zh-CN" w:bidi="hi-IN"/>
              </w:rPr>
              <w:tab/>
            </w:r>
            <w:r w:rsidR="002D261D" w:rsidRPr="00301284">
              <w:rPr>
                <w:rStyle w:val="Hyperlink"/>
                <w:noProof/>
              </w:rPr>
              <w:t>Planning Policy</w:t>
            </w:r>
            <w:r w:rsidR="002D261D">
              <w:rPr>
                <w:noProof/>
                <w:webHidden/>
              </w:rPr>
              <w:tab/>
            </w:r>
            <w:r w:rsidR="002D261D">
              <w:rPr>
                <w:noProof/>
                <w:webHidden/>
              </w:rPr>
              <w:fldChar w:fldCharType="begin"/>
            </w:r>
            <w:r w:rsidR="002D261D">
              <w:rPr>
                <w:noProof/>
                <w:webHidden/>
              </w:rPr>
              <w:instrText xml:space="preserve"> PAGEREF _Toc124251795 \h </w:instrText>
            </w:r>
            <w:r w:rsidR="002D261D">
              <w:rPr>
                <w:noProof/>
                <w:webHidden/>
              </w:rPr>
            </w:r>
            <w:r w:rsidR="002D261D">
              <w:rPr>
                <w:noProof/>
                <w:webHidden/>
              </w:rPr>
              <w:fldChar w:fldCharType="separate"/>
            </w:r>
            <w:r w:rsidR="002D261D">
              <w:rPr>
                <w:noProof/>
                <w:webHidden/>
              </w:rPr>
              <w:t>9</w:t>
            </w:r>
            <w:r w:rsidR="002D261D">
              <w:rPr>
                <w:noProof/>
                <w:webHidden/>
              </w:rPr>
              <w:fldChar w:fldCharType="end"/>
            </w:r>
          </w:hyperlink>
        </w:p>
        <w:p w14:paraId="7EA88341" w14:textId="3B8F8852" w:rsidR="002D261D" w:rsidRDefault="009376EA">
          <w:pPr>
            <w:pStyle w:val="TOC2"/>
            <w:rPr>
              <w:rFonts w:eastAsiaTheme="minorEastAsia" w:cs="Kokila"/>
              <w:noProof/>
              <w:sz w:val="22"/>
              <w:szCs w:val="20"/>
              <w:lang w:eastAsia="zh-CN" w:bidi="hi-IN"/>
            </w:rPr>
          </w:pPr>
          <w:hyperlink w:anchor="_Toc124251796" w:history="1">
            <w:r w:rsidR="002D261D" w:rsidRPr="00301284">
              <w:rPr>
                <w:rStyle w:val="Hyperlink"/>
                <w:noProof/>
              </w:rPr>
              <w:t>Adopted Development Plan</w:t>
            </w:r>
            <w:r w:rsidR="002D261D">
              <w:rPr>
                <w:noProof/>
                <w:webHidden/>
              </w:rPr>
              <w:tab/>
            </w:r>
            <w:r w:rsidR="002D261D">
              <w:rPr>
                <w:noProof/>
                <w:webHidden/>
              </w:rPr>
              <w:fldChar w:fldCharType="begin"/>
            </w:r>
            <w:r w:rsidR="002D261D">
              <w:rPr>
                <w:noProof/>
                <w:webHidden/>
              </w:rPr>
              <w:instrText xml:space="preserve"> PAGEREF _Toc124251796 \h </w:instrText>
            </w:r>
            <w:r w:rsidR="002D261D">
              <w:rPr>
                <w:noProof/>
                <w:webHidden/>
              </w:rPr>
            </w:r>
            <w:r w:rsidR="002D261D">
              <w:rPr>
                <w:noProof/>
                <w:webHidden/>
              </w:rPr>
              <w:fldChar w:fldCharType="separate"/>
            </w:r>
            <w:r w:rsidR="002D261D">
              <w:rPr>
                <w:noProof/>
                <w:webHidden/>
              </w:rPr>
              <w:t>9</w:t>
            </w:r>
            <w:r w:rsidR="002D261D">
              <w:rPr>
                <w:noProof/>
                <w:webHidden/>
              </w:rPr>
              <w:fldChar w:fldCharType="end"/>
            </w:r>
          </w:hyperlink>
        </w:p>
        <w:p w14:paraId="31A465B5" w14:textId="6253087E" w:rsidR="002D261D" w:rsidRDefault="009376EA">
          <w:pPr>
            <w:pStyle w:val="TOC2"/>
            <w:rPr>
              <w:rFonts w:eastAsiaTheme="minorEastAsia" w:cs="Kokila"/>
              <w:noProof/>
              <w:sz w:val="22"/>
              <w:szCs w:val="20"/>
              <w:lang w:eastAsia="zh-CN" w:bidi="hi-IN"/>
            </w:rPr>
          </w:pPr>
          <w:hyperlink w:anchor="_Toc124251801" w:history="1">
            <w:r w:rsidR="002D261D" w:rsidRPr="00301284">
              <w:rPr>
                <w:rStyle w:val="Hyperlink"/>
                <w:noProof/>
              </w:rPr>
              <w:t>Other Material Considerations</w:t>
            </w:r>
            <w:r w:rsidR="002D261D">
              <w:rPr>
                <w:noProof/>
                <w:webHidden/>
              </w:rPr>
              <w:tab/>
            </w:r>
            <w:r w:rsidR="002D261D">
              <w:rPr>
                <w:noProof/>
                <w:webHidden/>
              </w:rPr>
              <w:fldChar w:fldCharType="begin"/>
            </w:r>
            <w:r w:rsidR="002D261D">
              <w:rPr>
                <w:noProof/>
                <w:webHidden/>
              </w:rPr>
              <w:instrText xml:space="preserve"> PAGEREF _Toc124251801 \h </w:instrText>
            </w:r>
            <w:r w:rsidR="002D261D">
              <w:rPr>
                <w:noProof/>
                <w:webHidden/>
              </w:rPr>
            </w:r>
            <w:r w:rsidR="002D261D">
              <w:rPr>
                <w:noProof/>
                <w:webHidden/>
              </w:rPr>
              <w:fldChar w:fldCharType="separate"/>
            </w:r>
            <w:r w:rsidR="002D261D">
              <w:rPr>
                <w:noProof/>
                <w:webHidden/>
              </w:rPr>
              <w:t>13</w:t>
            </w:r>
            <w:r w:rsidR="002D261D">
              <w:rPr>
                <w:noProof/>
                <w:webHidden/>
              </w:rPr>
              <w:fldChar w:fldCharType="end"/>
            </w:r>
          </w:hyperlink>
        </w:p>
        <w:p w14:paraId="2C42BB50" w14:textId="2812BB55" w:rsidR="002D261D" w:rsidRDefault="009376EA">
          <w:pPr>
            <w:pStyle w:val="TOC1"/>
            <w:rPr>
              <w:rFonts w:eastAsiaTheme="minorEastAsia" w:cs="Kokila"/>
              <w:b w:val="0"/>
              <w:noProof/>
              <w:sz w:val="22"/>
              <w:szCs w:val="20"/>
              <w:lang w:eastAsia="zh-CN" w:bidi="hi-IN"/>
            </w:rPr>
          </w:pPr>
          <w:hyperlink w:anchor="_Toc124251806" w:history="1">
            <w:r w:rsidR="002D261D" w:rsidRPr="00301284">
              <w:rPr>
                <w:rStyle w:val="Hyperlink"/>
                <w:noProof/>
              </w:rPr>
              <w:t>5.</w:t>
            </w:r>
            <w:r w:rsidR="002D261D">
              <w:rPr>
                <w:rFonts w:eastAsiaTheme="minorEastAsia" w:cs="Kokila"/>
                <w:b w:val="0"/>
                <w:noProof/>
                <w:sz w:val="22"/>
                <w:szCs w:val="20"/>
                <w:lang w:eastAsia="zh-CN" w:bidi="hi-IN"/>
              </w:rPr>
              <w:tab/>
            </w:r>
            <w:r w:rsidR="002D261D" w:rsidRPr="00301284">
              <w:rPr>
                <w:rStyle w:val="Hyperlink"/>
                <w:noProof/>
              </w:rPr>
              <w:t>Planning Appraisal</w:t>
            </w:r>
            <w:r w:rsidR="002D261D">
              <w:rPr>
                <w:noProof/>
                <w:webHidden/>
              </w:rPr>
              <w:tab/>
            </w:r>
            <w:r w:rsidR="002D261D">
              <w:rPr>
                <w:noProof/>
                <w:webHidden/>
              </w:rPr>
              <w:fldChar w:fldCharType="begin"/>
            </w:r>
            <w:r w:rsidR="002D261D">
              <w:rPr>
                <w:noProof/>
                <w:webHidden/>
              </w:rPr>
              <w:instrText xml:space="preserve"> PAGEREF _Toc124251806 \h </w:instrText>
            </w:r>
            <w:r w:rsidR="002D261D">
              <w:rPr>
                <w:noProof/>
                <w:webHidden/>
              </w:rPr>
            </w:r>
            <w:r w:rsidR="002D261D">
              <w:rPr>
                <w:noProof/>
                <w:webHidden/>
              </w:rPr>
              <w:fldChar w:fldCharType="separate"/>
            </w:r>
            <w:r w:rsidR="002D261D">
              <w:rPr>
                <w:noProof/>
                <w:webHidden/>
              </w:rPr>
              <w:t>15</w:t>
            </w:r>
            <w:r w:rsidR="002D261D">
              <w:rPr>
                <w:noProof/>
                <w:webHidden/>
              </w:rPr>
              <w:fldChar w:fldCharType="end"/>
            </w:r>
          </w:hyperlink>
        </w:p>
        <w:p w14:paraId="43B3BEF1" w14:textId="0C81F7CA" w:rsidR="002D261D" w:rsidRDefault="009376EA">
          <w:pPr>
            <w:pStyle w:val="TOC2"/>
            <w:rPr>
              <w:rFonts w:eastAsiaTheme="minorEastAsia" w:cs="Kokila"/>
              <w:noProof/>
              <w:sz w:val="22"/>
              <w:szCs w:val="20"/>
              <w:lang w:eastAsia="zh-CN" w:bidi="hi-IN"/>
            </w:rPr>
          </w:pPr>
          <w:hyperlink w:anchor="_Toc124251809" w:history="1">
            <w:r w:rsidR="002D261D" w:rsidRPr="00301284">
              <w:rPr>
                <w:rStyle w:val="Hyperlink"/>
                <w:noProof/>
              </w:rPr>
              <w:t>Other Material Considerations</w:t>
            </w:r>
            <w:r w:rsidR="002D261D">
              <w:rPr>
                <w:noProof/>
                <w:webHidden/>
              </w:rPr>
              <w:tab/>
            </w:r>
            <w:r w:rsidR="002D261D">
              <w:rPr>
                <w:noProof/>
                <w:webHidden/>
              </w:rPr>
              <w:fldChar w:fldCharType="begin"/>
            </w:r>
            <w:r w:rsidR="002D261D">
              <w:rPr>
                <w:noProof/>
                <w:webHidden/>
              </w:rPr>
              <w:instrText xml:space="preserve"> PAGEREF _Toc124251809 \h </w:instrText>
            </w:r>
            <w:r w:rsidR="002D261D">
              <w:rPr>
                <w:noProof/>
                <w:webHidden/>
              </w:rPr>
            </w:r>
            <w:r w:rsidR="002D261D">
              <w:rPr>
                <w:noProof/>
                <w:webHidden/>
              </w:rPr>
              <w:fldChar w:fldCharType="separate"/>
            </w:r>
            <w:r w:rsidR="002D261D">
              <w:rPr>
                <w:noProof/>
                <w:webHidden/>
              </w:rPr>
              <w:t>16</w:t>
            </w:r>
            <w:r w:rsidR="002D261D">
              <w:rPr>
                <w:noProof/>
                <w:webHidden/>
              </w:rPr>
              <w:fldChar w:fldCharType="end"/>
            </w:r>
          </w:hyperlink>
        </w:p>
        <w:p w14:paraId="1413892D" w14:textId="6BA07254" w:rsidR="002D261D" w:rsidRDefault="009376EA">
          <w:pPr>
            <w:pStyle w:val="TOC1"/>
            <w:rPr>
              <w:rFonts w:eastAsiaTheme="minorEastAsia" w:cs="Kokila"/>
              <w:b w:val="0"/>
              <w:noProof/>
              <w:sz w:val="22"/>
              <w:szCs w:val="20"/>
              <w:lang w:eastAsia="zh-CN" w:bidi="hi-IN"/>
            </w:rPr>
          </w:pPr>
          <w:hyperlink w:anchor="_Toc124251816" w:history="1">
            <w:r w:rsidR="002D261D" w:rsidRPr="00301284">
              <w:rPr>
                <w:rStyle w:val="Hyperlink"/>
                <w:noProof/>
              </w:rPr>
              <w:t>6.</w:t>
            </w:r>
            <w:r w:rsidR="002D261D">
              <w:rPr>
                <w:rFonts w:eastAsiaTheme="minorEastAsia" w:cs="Kokila"/>
                <w:b w:val="0"/>
                <w:noProof/>
                <w:sz w:val="22"/>
                <w:szCs w:val="20"/>
                <w:lang w:eastAsia="zh-CN" w:bidi="hi-IN"/>
              </w:rPr>
              <w:tab/>
            </w:r>
            <w:r w:rsidR="002D261D" w:rsidRPr="00301284">
              <w:rPr>
                <w:rStyle w:val="Hyperlink"/>
                <w:noProof/>
              </w:rPr>
              <w:t>Conclusions</w:t>
            </w:r>
            <w:r w:rsidR="002D261D">
              <w:rPr>
                <w:noProof/>
                <w:webHidden/>
              </w:rPr>
              <w:tab/>
            </w:r>
            <w:r w:rsidR="002D261D">
              <w:rPr>
                <w:noProof/>
                <w:webHidden/>
              </w:rPr>
              <w:fldChar w:fldCharType="begin"/>
            </w:r>
            <w:r w:rsidR="002D261D">
              <w:rPr>
                <w:noProof/>
                <w:webHidden/>
              </w:rPr>
              <w:instrText xml:space="preserve"> PAGEREF _Toc124251816 \h </w:instrText>
            </w:r>
            <w:r w:rsidR="002D261D">
              <w:rPr>
                <w:noProof/>
                <w:webHidden/>
              </w:rPr>
            </w:r>
            <w:r w:rsidR="002D261D">
              <w:rPr>
                <w:noProof/>
                <w:webHidden/>
              </w:rPr>
              <w:fldChar w:fldCharType="separate"/>
            </w:r>
            <w:r w:rsidR="002D261D">
              <w:rPr>
                <w:noProof/>
                <w:webHidden/>
              </w:rPr>
              <w:t>20</w:t>
            </w:r>
            <w:r w:rsidR="002D261D">
              <w:rPr>
                <w:noProof/>
                <w:webHidden/>
              </w:rPr>
              <w:fldChar w:fldCharType="end"/>
            </w:r>
          </w:hyperlink>
        </w:p>
        <w:p w14:paraId="166AA7D7" w14:textId="4C824788" w:rsidR="006502E6" w:rsidRDefault="00B95CD8">
          <w:r>
            <w:rPr>
              <w:b/>
            </w:rPr>
            <w:fldChar w:fldCharType="end"/>
          </w:r>
        </w:p>
      </w:sdtContent>
    </w:sdt>
    <w:p w14:paraId="14B5911D" w14:textId="77777777" w:rsidR="00DB7BCE" w:rsidRDefault="00DB7BCE" w:rsidP="003B4797"/>
    <w:p w14:paraId="148CCD3F" w14:textId="77777777" w:rsidR="00837DF5" w:rsidRDefault="00837DF5" w:rsidP="003B4797">
      <w:pPr>
        <w:sectPr w:rsidR="00837DF5" w:rsidSect="00164D66">
          <w:headerReference w:type="default" r:id="rId11"/>
          <w:footerReference w:type="default" r:id="rId12"/>
          <w:pgSz w:w="11906" w:h="16838"/>
          <w:pgMar w:top="2098" w:right="794" w:bottom="1474" w:left="794" w:header="709" w:footer="709" w:gutter="0"/>
          <w:cols w:space="708"/>
          <w:docGrid w:linePitch="360"/>
        </w:sectPr>
      </w:pPr>
    </w:p>
    <w:p w14:paraId="3D8A5BAC" w14:textId="07AFB135" w:rsidR="001C6A6B" w:rsidRDefault="00F224CF">
      <w:pPr>
        <w:pStyle w:val="Heading1"/>
        <w:numPr>
          <w:ilvl w:val="0"/>
          <w:numId w:val="8"/>
        </w:numPr>
      </w:pPr>
      <w:bookmarkStart w:id="0" w:name="_Toc124251782"/>
      <w:r>
        <w:lastRenderedPageBreak/>
        <w:t>Introduction</w:t>
      </w:r>
      <w:bookmarkEnd w:id="0"/>
    </w:p>
    <w:p w14:paraId="1C496043" w14:textId="6ACF89CB" w:rsidR="00FC1CD1" w:rsidRDefault="00FC1CD1">
      <w:pPr>
        <w:pStyle w:val="BodyText"/>
      </w:pPr>
      <w:r>
        <w:t xml:space="preserve">The Planning Statement has been prepared by Nexus Planning on behalf of Irwell Valley </w:t>
      </w:r>
      <w:r w:rsidR="00481C74">
        <w:t xml:space="preserve">Homes </w:t>
      </w:r>
      <w:r>
        <w:t xml:space="preserve">(‘the applicant’) to support the submission of a planning application at the former Police Station on Plant Hill Road in </w:t>
      </w:r>
      <w:r w:rsidR="00481C74">
        <w:t xml:space="preserve">north </w:t>
      </w:r>
      <w:r>
        <w:t>Manchester (‘the site’) for:</w:t>
      </w:r>
    </w:p>
    <w:p w14:paraId="2E89EAAD" w14:textId="14B92E2D" w:rsidR="00FC1CD1" w:rsidRDefault="00511BA8">
      <w:pPr>
        <w:pStyle w:val="BodyText"/>
      </w:pPr>
      <w:bookmarkStart w:id="1" w:name="_Hlk120122669"/>
      <w:r w:rsidRPr="00511BA8">
        <w:rPr>
          <w:b/>
          <w:bCs/>
        </w:rPr>
        <w:t xml:space="preserve">“‘The demolition of Plant Hill Police Station and erection of a three-storey apartment building; to provide 12no. three bedroom, five person semi-detached </w:t>
      </w:r>
      <w:proofErr w:type="spellStart"/>
      <w:r w:rsidRPr="00511BA8">
        <w:rPr>
          <w:b/>
          <w:bCs/>
        </w:rPr>
        <w:t>dwellings’.</w:t>
      </w:r>
      <w:bookmarkEnd w:id="1"/>
      <w:r w:rsidR="00FC1CD1">
        <w:t>The</w:t>
      </w:r>
      <w:proofErr w:type="spellEnd"/>
      <w:r w:rsidR="00FC1CD1">
        <w:t xml:space="preserve"> proposed development </w:t>
      </w:r>
      <w:r w:rsidR="00095732">
        <w:t>will</w:t>
      </w:r>
      <w:r w:rsidR="00FC1CD1">
        <w:t xml:space="preserve"> deliver a fully affordable housing scheme on a site that </w:t>
      </w:r>
      <w:r w:rsidR="00481C74">
        <w:t xml:space="preserve">is currently </w:t>
      </w:r>
      <w:r w:rsidR="00FC1CD1">
        <w:t>occupied by a</w:t>
      </w:r>
      <w:r w:rsidR="00856B13">
        <w:t xml:space="preserve"> former</w:t>
      </w:r>
      <w:r w:rsidR="00FC1CD1">
        <w:t xml:space="preserve"> Police Station, </w:t>
      </w:r>
      <w:r w:rsidR="00481C74">
        <w:t>which</w:t>
      </w:r>
      <w:r w:rsidR="00856B13">
        <w:t xml:space="preserve"> is understood to have</w:t>
      </w:r>
      <w:r w:rsidR="00FC1CD1">
        <w:t xml:space="preserve"> been vacant since 2014. </w:t>
      </w:r>
      <w:r w:rsidR="00856B13">
        <w:t>As such, t</w:t>
      </w:r>
      <w:r w:rsidR="00602F52" w:rsidRPr="00602F52">
        <w:t xml:space="preserve">he development represents a sustainable residential scheme, which will </w:t>
      </w:r>
      <w:r w:rsidR="00481C74">
        <w:t>regenerate a currently under-used, brownfield site and in so doing</w:t>
      </w:r>
      <w:r w:rsidR="00602F52" w:rsidRPr="00602F52">
        <w:t xml:space="preserve"> bring forward much needed housing within a </w:t>
      </w:r>
      <w:r w:rsidR="00481C74">
        <w:t>sustainable</w:t>
      </w:r>
      <w:r w:rsidR="00481C74" w:rsidRPr="00602F52">
        <w:t xml:space="preserve"> </w:t>
      </w:r>
      <w:r w:rsidR="00602F52" w:rsidRPr="00602F52">
        <w:t xml:space="preserve">location in the </w:t>
      </w:r>
      <w:r w:rsidR="00481C74">
        <w:t>city</w:t>
      </w:r>
      <w:r w:rsidR="00602F52" w:rsidRPr="00602F52">
        <w:t>. Importantly, the development will see the redevelopment of an otherwise derelict site within a key</w:t>
      </w:r>
      <w:r w:rsidR="00602F52">
        <w:t xml:space="preserve"> residential area</w:t>
      </w:r>
      <w:r w:rsidR="00602F52" w:rsidRPr="00602F52">
        <w:t xml:space="preserve"> in</w:t>
      </w:r>
      <w:r w:rsidR="00602F52">
        <w:t xml:space="preserve"> Manchester</w:t>
      </w:r>
      <w:r w:rsidR="00481C74">
        <w:t>, and will provide wider regeneration benefits for the surrounding area.</w:t>
      </w:r>
    </w:p>
    <w:p w14:paraId="6CA6BB02" w14:textId="59288A92" w:rsidR="0051120C" w:rsidRDefault="0051120C">
      <w:pPr>
        <w:pStyle w:val="BodyText"/>
      </w:pPr>
      <w:r>
        <w:t>The application will deliver the following key positive benefits for the area</w:t>
      </w:r>
      <w:r w:rsidR="00BA2E33">
        <w:t xml:space="preserve"> and future residents</w:t>
      </w:r>
      <w:r>
        <w:t>:</w:t>
      </w:r>
    </w:p>
    <w:p w14:paraId="0A0950EE" w14:textId="3862E64C" w:rsidR="0051120C" w:rsidRDefault="0051120C" w:rsidP="0051120C">
      <w:pPr>
        <w:pStyle w:val="ListBullet"/>
      </w:pPr>
      <w:r>
        <w:t>The re-use of a vacant site in a sustainable location, in close proximity to a range of key facilities, modes of transport and services, in line with both national and local policy;</w:t>
      </w:r>
    </w:p>
    <w:p w14:paraId="2DEAB2AF" w14:textId="77777777" w:rsidR="0051120C" w:rsidRDefault="0051120C" w:rsidP="0051120C">
      <w:pPr>
        <w:pStyle w:val="ListBullet"/>
      </w:pPr>
      <w:r>
        <w:t>The proposal will diversity the housing stock in the area, providing 12no. three bedroom, five person semi-detached dwellings;</w:t>
      </w:r>
    </w:p>
    <w:p w14:paraId="2FE95D64" w14:textId="71142C0C" w:rsidR="0051120C" w:rsidRPr="0051120C" w:rsidRDefault="0051120C" w:rsidP="00C77850">
      <w:pPr>
        <w:pStyle w:val="ListBullet"/>
      </w:pPr>
      <w:r w:rsidRPr="0051120C">
        <w:t>The design of the proposal complements and respects the existing character and form of the surrounding residential area in line with the adopted development plan; and</w:t>
      </w:r>
    </w:p>
    <w:p w14:paraId="6E566D0F" w14:textId="3640D490" w:rsidR="0051120C" w:rsidRDefault="00BA2E33" w:rsidP="002D261D">
      <w:pPr>
        <w:pStyle w:val="ListBullet"/>
        <w:spacing w:after="240"/>
      </w:pPr>
      <w:r>
        <w:t>The scheme will deliver private amenity space and in-curtilage car parking for each property.</w:t>
      </w:r>
    </w:p>
    <w:p w14:paraId="14C1C7BC" w14:textId="0034B0EC" w:rsidR="00C01432" w:rsidRDefault="009D1C79" w:rsidP="009D1C79">
      <w:pPr>
        <w:pStyle w:val="BodyText"/>
        <w:numPr>
          <w:ilvl w:val="0"/>
          <w:numId w:val="0"/>
        </w:numPr>
        <w:ind w:left="908" w:hanging="454"/>
        <w:rPr>
          <w:b/>
          <w:bCs/>
          <w:color w:val="00B050"/>
          <w:sz w:val="24"/>
          <w:szCs w:val="28"/>
        </w:rPr>
      </w:pPr>
      <w:r w:rsidRPr="009D1C79">
        <w:rPr>
          <w:b/>
          <w:bCs/>
          <w:color w:val="00B050"/>
          <w:sz w:val="24"/>
          <w:szCs w:val="28"/>
        </w:rPr>
        <w:t>Application Documentation</w:t>
      </w:r>
    </w:p>
    <w:p w14:paraId="55E39706" w14:textId="031DFD55" w:rsidR="009D1C79" w:rsidRDefault="00FC2C3D">
      <w:pPr>
        <w:pStyle w:val="BodyText"/>
      </w:pPr>
      <w:r w:rsidRPr="00FC2C3D">
        <w:t>This Planning Statement has been prepared alongside a suite of plans and documents that form the planning application submission:</w:t>
      </w:r>
    </w:p>
    <w:p w14:paraId="5AF37B7A" w14:textId="3B282B6E" w:rsidR="00FC2C3D" w:rsidRDefault="00FC2C3D">
      <w:pPr>
        <w:pStyle w:val="ListBullet3"/>
      </w:pPr>
      <w:r w:rsidRPr="00C32F17">
        <w:t>Application Form and Certificates</w:t>
      </w:r>
      <w:r w:rsidR="006A2A7D">
        <w:t>;</w:t>
      </w:r>
    </w:p>
    <w:p w14:paraId="1ED026A9" w14:textId="5BFAC006" w:rsidR="00FC2C3D" w:rsidRDefault="00FC2C3D">
      <w:pPr>
        <w:pStyle w:val="ListBullet3"/>
      </w:pPr>
      <w:r>
        <w:t>This Planning Statement</w:t>
      </w:r>
      <w:r w:rsidR="006A2A7D">
        <w:t>;</w:t>
      </w:r>
    </w:p>
    <w:p w14:paraId="0AD38536" w14:textId="631494A4" w:rsidR="00FC2C3D" w:rsidRDefault="00FC2C3D">
      <w:pPr>
        <w:pStyle w:val="ListBullet3"/>
      </w:pPr>
      <w:r>
        <w:t xml:space="preserve">Location Plan </w:t>
      </w:r>
      <w:r w:rsidR="0042538B">
        <w:t>(JDA</w:t>
      </w:r>
      <w:r w:rsidR="00481C74">
        <w:t>, ref:</w:t>
      </w:r>
      <w:r w:rsidR="00481C74" w:rsidRPr="00481C74">
        <w:t xml:space="preserve"> 1227_A_DR_000</w:t>
      </w:r>
      <w:r w:rsidR="0042538B">
        <w:t>)</w:t>
      </w:r>
      <w:r w:rsidR="006A2A7D">
        <w:t>;</w:t>
      </w:r>
    </w:p>
    <w:p w14:paraId="6320A94A" w14:textId="1FF449B8" w:rsidR="0042538B" w:rsidRDefault="0042538B">
      <w:pPr>
        <w:pStyle w:val="ListBullet3"/>
      </w:pPr>
      <w:r>
        <w:t>Existing Site Plan (JDA</w:t>
      </w:r>
      <w:r w:rsidR="006A6ECE">
        <w:t xml:space="preserve">, ref: </w:t>
      </w:r>
      <w:r w:rsidR="008227F1" w:rsidRPr="008227F1">
        <w:t>1227_A_DR_003</w:t>
      </w:r>
      <w:r>
        <w:t>)</w:t>
      </w:r>
      <w:r w:rsidR="006A2A7D">
        <w:t>;</w:t>
      </w:r>
    </w:p>
    <w:p w14:paraId="76F75BB8" w14:textId="3DA57E72" w:rsidR="0042538B" w:rsidRDefault="0042538B">
      <w:pPr>
        <w:pStyle w:val="ListBullet3"/>
      </w:pPr>
      <w:r>
        <w:t>Proposed Site Plan (JDA</w:t>
      </w:r>
      <w:r w:rsidR="006A6ECE">
        <w:t>, ref:</w:t>
      </w:r>
      <w:r w:rsidR="004F545B">
        <w:t xml:space="preserve"> </w:t>
      </w:r>
      <w:r w:rsidR="004F545B" w:rsidRPr="004F545B">
        <w:t>1227_A_DR_007-D</w:t>
      </w:r>
      <w:r>
        <w:t>)</w:t>
      </w:r>
      <w:r w:rsidR="006A2A7D">
        <w:t>;</w:t>
      </w:r>
    </w:p>
    <w:p w14:paraId="5065D7B6" w14:textId="032E09D5" w:rsidR="00772373" w:rsidRDefault="00772373">
      <w:pPr>
        <w:pStyle w:val="ListBullet3"/>
      </w:pPr>
      <w:r>
        <w:t>Plans and Elevations (JDA</w:t>
      </w:r>
      <w:r w:rsidR="006A6ECE">
        <w:t xml:space="preserve">, ref: </w:t>
      </w:r>
      <w:r w:rsidR="00023121" w:rsidRPr="00023121">
        <w:t>1227_A_DR_005-A-3B5P</w:t>
      </w:r>
      <w:r>
        <w:t>)</w:t>
      </w:r>
      <w:r w:rsidR="006A2A7D">
        <w:t>;</w:t>
      </w:r>
    </w:p>
    <w:p w14:paraId="2CCDB7FC" w14:textId="7D3E1218" w:rsidR="00772373" w:rsidRDefault="00772373">
      <w:pPr>
        <w:pStyle w:val="ListBullet3"/>
      </w:pPr>
      <w:r>
        <w:t>Street Scenes (JDA</w:t>
      </w:r>
      <w:r w:rsidR="006A6ECE">
        <w:t>, ref:</w:t>
      </w:r>
      <w:r w:rsidR="004F545B">
        <w:t xml:space="preserve"> </w:t>
      </w:r>
      <w:r w:rsidR="004F545B" w:rsidRPr="004F545B">
        <w:t>1227_A_DR_006-C</w:t>
      </w:r>
      <w:r>
        <w:t>)</w:t>
      </w:r>
      <w:r w:rsidR="006A2A7D">
        <w:t>;</w:t>
      </w:r>
    </w:p>
    <w:p w14:paraId="2A58C618" w14:textId="51490F70" w:rsidR="00772373" w:rsidRDefault="00772373">
      <w:pPr>
        <w:pStyle w:val="ListBullet3"/>
      </w:pPr>
      <w:r>
        <w:t>Boundary Treatment Plan (JDA</w:t>
      </w:r>
      <w:r w:rsidR="006A6ECE">
        <w:t>, ref:</w:t>
      </w:r>
      <w:r w:rsidR="00C63DA7">
        <w:t xml:space="preserve"> </w:t>
      </w:r>
      <w:r w:rsidR="00C63DA7" w:rsidRPr="00C63DA7">
        <w:t>1227_A_DR_008</w:t>
      </w:r>
      <w:r>
        <w:t>)</w:t>
      </w:r>
      <w:r w:rsidR="006A2A7D">
        <w:t>;</w:t>
      </w:r>
    </w:p>
    <w:p w14:paraId="2E69A5C2" w14:textId="7D2C3F87" w:rsidR="00772373" w:rsidRPr="006A6ECE" w:rsidRDefault="00772373">
      <w:pPr>
        <w:pStyle w:val="ListBullet3"/>
        <w:rPr>
          <w:lang w:val="fr-FR"/>
        </w:rPr>
      </w:pPr>
      <w:r w:rsidRPr="006A6ECE">
        <w:rPr>
          <w:lang w:val="fr-FR"/>
        </w:rPr>
        <w:t>Waste Management Plan (JDA</w:t>
      </w:r>
      <w:r w:rsidR="006A6ECE" w:rsidRPr="006A6ECE">
        <w:rPr>
          <w:lang w:val="fr-FR"/>
        </w:rPr>
        <w:t>,</w:t>
      </w:r>
      <w:r w:rsidR="006A6ECE">
        <w:rPr>
          <w:lang w:val="fr-FR"/>
        </w:rPr>
        <w:t xml:space="preserve"> </w:t>
      </w:r>
      <w:proofErr w:type="spellStart"/>
      <w:r w:rsidR="006A6ECE" w:rsidRPr="006A6ECE">
        <w:rPr>
          <w:lang w:val="fr-FR"/>
        </w:rPr>
        <w:t>ref</w:t>
      </w:r>
      <w:proofErr w:type="spellEnd"/>
      <w:r w:rsidR="006A2A7D">
        <w:rPr>
          <w:lang w:val="fr-FR"/>
        </w:rPr>
        <w:t> </w:t>
      </w:r>
      <w:r w:rsidR="006A6ECE" w:rsidRPr="006A6ECE">
        <w:rPr>
          <w:lang w:val="fr-FR"/>
        </w:rPr>
        <w:t>:</w:t>
      </w:r>
      <w:r w:rsidR="00C63DA7">
        <w:rPr>
          <w:lang w:val="fr-FR"/>
        </w:rPr>
        <w:t xml:space="preserve"> </w:t>
      </w:r>
      <w:r w:rsidR="00C63DA7" w:rsidRPr="00C63DA7">
        <w:rPr>
          <w:lang w:val="fr-FR"/>
        </w:rPr>
        <w:t>1227_A_DR_009</w:t>
      </w:r>
      <w:r w:rsidRPr="006A6ECE">
        <w:rPr>
          <w:lang w:val="fr-FR"/>
        </w:rPr>
        <w:t>)</w:t>
      </w:r>
      <w:r w:rsidR="006A2A7D">
        <w:rPr>
          <w:lang w:val="fr-FR"/>
        </w:rPr>
        <w:t> ;</w:t>
      </w:r>
    </w:p>
    <w:p w14:paraId="0234EDD6" w14:textId="258E1960" w:rsidR="00772373" w:rsidRDefault="00772373">
      <w:pPr>
        <w:pStyle w:val="ListBullet3"/>
      </w:pPr>
      <w:r>
        <w:t>Existing Street Scene (JDA</w:t>
      </w:r>
      <w:r w:rsidR="006A6ECE">
        <w:t>, ref:</w:t>
      </w:r>
      <w:r w:rsidR="00413A3C">
        <w:t xml:space="preserve"> </w:t>
      </w:r>
      <w:r w:rsidR="00413A3C" w:rsidRPr="00413A3C">
        <w:t>1227_A_DR_010</w:t>
      </w:r>
      <w:r>
        <w:t>)</w:t>
      </w:r>
      <w:r w:rsidR="006A2A7D">
        <w:t>;</w:t>
      </w:r>
    </w:p>
    <w:p w14:paraId="2E0B760D" w14:textId="2A94EBD4" w:rsidR="00772373" w:rsidRDefault="00772373">
      <w:pPr>
        <w:pStyle w:val="ListBullet3"/>
      </w:pPr>
      <w:r>
        <w:t>Demolition Plan (JDA</w:t>
      </w:r>
      <w:r w:rsidR="006A6ECE">
        <w:t xml:space="preserve">, ref: </w:t>
      </w:r>
      <w:r w:rsidR="00413A3C" w:rsidRPr="00413A3C">
        <w:t>1227_A_DR_011</w:t>
      </w:r>
      <w:r>
        <w:t>)</w:t>
      </w:r>
      <w:r w:rsidR="006A2A7D">
        <w:t>;</w:t>
      </w:r>
    </w:p>
    <w:p w14:paraId="2E27F3E4" w14:textId="7722119D" w:rsidR="006A2A7D" w:rsidRDefault="006A2A7D">
      <w:pPr>
        <w:pStyle w:val="ListBullet3"/>
      </w:pPr>
      <w:bookmarkStart w:id="2" w:name="_Hlk124154438"/>
      <w:r>
        <w:t xml:space="preserve">Landscape Plan (Urban Green, ref: </w:t>
      </w:r>
      <w:r w:rsidRPr="006A2A7D">
        <w:t>UG_1827_LAN_GA_DRW_01</w:t>
      </w:r>
      <w:r>
        <w:t xml:space="preserve"> Rev P01);</w:t>
      </w:r>
    </w:p>
    <w:p w14:paraId="7212975B" w14:textId="77777777" w:rsidR="003034B8" w:rsidRDefault="003034B8" w:rsidP="003034B8">
      <w:pPr>
        <w:pStyle w:val="ListBullet3"/>
      </w:pPr>
      <w:r>
        <w:t xml:space="preserve">Section 278 Access Plan (Shape, ref: </w:t>
      </w:r>
      <w:r w:rsidRPr="003034B8">
        <w:t>C-0004</w:t>
      </w:r>
      <w:r>
        <w:t xml:space="preserve"> Rev P01);</w:t>
      </w:r>
    </w:p>
    <w:p w14:paraId="616609FC" w14:textId="65C59E7B" w:rsidR="006A2A7D" w:rsidRDefault="006A2A7D">
      <w:pPr>
        <w:pStyle w:val="ListBullet3"/>
      </w:pPr>
      <w:r>
        <w:t>Biodiversity Enhancement Management Plan (Urban Green, ref: UG1827);</w:t>
      </w:r>
    </w:p>
    <w:p w14:paraId="695DC78C" w14:textId="3FD3065E" w:rsidR="006A2A7D" w:rsidRDefault="006A2A7D">
      <w:pPr>
        <w:pStyle w:val="ListBullet3"/>
      </w:pPr>
      <w:r>
        <w:t xml:space="preserve">Transport Statement (TPS, ref: </w:t>
      </w:r>
      <w:r w:rsidRPr="006A2A7D">
        <w:t>P1894_20221128</w:t>
      </w:r>
      <w:r>
        <w:t>);</w:t>
      </w:r>
    </w:p>
    <w:p w14:paraId="1DA80E08" w14:textId="1310FA45" w:rsidR="006A2A7D" w:rsidRDefault="006A2A7D">
      <w:pPr>
        <w:pStyle w:val="ListBullet3"/>
      </w:pPr>
      <w:r>
        <w:t>Drainage Strategy and maintenance Document (Shape, ref: 2109 Rev P01);</w:t>
      </w:r>
    </w:p>
    <w:p w14:paraId="0D5DE3AA" w14:textId="147753F7" w:rsidR="006A2A7D" w:rsidRDefault="003034B8">
      <w:pPr>
        <w:pStyle w:val="ListBullet3"/>
      </w:pPr>
      <w:r>
        <w:t>Phase 1 Preliminary Risk Assessment (</w:t>
      </w:r>
      <w:proofErr w:type="spellStart"/>
      <w:r>
        <w:t>Curtins</w:t>
      </w:r>
      <w:proofErr w:type="spellEnd"/>
      <w:r>
        <w:t xml:space="preserve">, ref: </w:t>
      </w:r>
      <w:r w:rsidRPr="003034B8">
        <w:t>077873-CUR-00-XX-RP-GE-014</w:t>
      </w:r>
      <w:r>
        <w:t>);</w:t>
      </w:r>
    </w:p>
    <w:p w14:paraId="40DCEDB7" w14:textId="471A8A98" w:rsidR="003034B8" w:rsidRDefault="003034B8">
      <w:pPr>
        <w:pStyle w:val="ListBullet3"/>
      </w:pPr>
      <w:r>
        <w:t>Preliminary Drainage Strategy (Shape, ref: C-0001 Rev P02);</w:t>
      </w:r>
    </w:p>
    <w:p w14:paraId="6043CFDE" w14:textId="0785D295" w:rsidR="00095732" w:rsidRPr="002D261D" w:rsidRDefault="00095732">
      <w:pPr>
        <w:pStyle w:val="ListBullet3"/>
        <w:rPr>
          <w:highlight w:val="yellow"/>
        </w:rPr>
      </w:pPr>
      <w:r w:rsidRPr="002D261D">
        <w:rPr>
          <w:highlight w:val="yellow"/>
        </w:rPr>
        <w:lastRenderedPageBreak/>
        <w:t>Noise Impact Statement (IDOM, ref: );</w:t>
      </w:r>
    </w:p>
    <w:p w14:paraId="33EC5CEB" w14:textId="2A52B1AC" w:rsidR="00095732" w:rsidRPr="002D261D" w:rsidRDefault="00095732">
      <w:pPr>
        <w:pStyle w:val="ListBullet3"/>
        <w:rPr>
          <w:highlight w:val="yellow"/>
        </w:rPr>
      </w:pPr>
      <w:r w:rsidRPr="002D261D">
        <w:rPr>
          <w:highlight w:val="yellow"/>
        </w:rPr>
        <w:t>Air Quality Assessment (IDOM, ref: );</w:t>
      </w:r>
    </w:p>
    <w:p w14:paraId="4176D98B" w14:textId="298F308C" w:rsidR="00095732" w:rsidRPr="002D261D" w:rsidRDefault="00095732">
      <w:pPr>
        <w:pStyle w:val="ListBullet3"/>
        <w:rPr>
          <w:highlight w:val="yellow"/>
        </w:rPr>
      </w:pPr>
      <w:r w:rsidRPr="002D261D">
        <w:rPr>
          <w:highlight w:val="yellow"/>
        </w:rPr>
        <w:t>Crime Impact Statement (GMP, ref: );</w:t>
      </w:r>
    </w:p>
    <w:p w14:paraId="77BE6B05" w14:textId="1CE97B57" w:rsidR="003034B8" w:rsidRDefault="003034B8">
      <w:pPr>
        <w:pStyle w:val="ListBullet3"/>
      </w:pPr>
      <w:r>
        <w:t>Design and Access Statement (JDA, ref: 1227); and,</w:t>
      </w:r>
    </w:p>
    <w:p w14:paraId="442D72D3" w14:textId="66887F5A" w:rsidR="003034B8" w:rsidRDefault="003A1486">
      <w:pPr>
        <w:pStyle w:val="ListBullet3"/>
      </w:pPr>
      <w:r>
        <w:t>Preliminary Ecological Appraisal (Urban Green, ref: UG1827).</w:t>
      </w:r>
    </w:p>
    <w:p w14:paraId="0FD492A9" w14:textId="1E28A654" w:rsidR="00772373" w:rsidRDefault="00772373" w:rsidP="00772373">
      <w:pPr>
        <w:pStyle w:val="Heading2"/>
        <w:rPr>
          <w:color w:val="00B050"/>
        </w:rPr>
      </w:pPr>
      <w:bookmarkStart w:id="3" w:name="_Toc124251783"/>
      <w:bookmarkEnd w:id="2"/>
      <w:r w:rsidRPr="00772373">
        <w:rPr>
          <w:color w:val="00B050"/>
        </w:rPr>
        <w:t>Report Structure</w:t>
      </w:r>
      <w:bookmarkEnd w:id="3"/>
    </w:p>
    <w:p w14:paraId="3EFD03BF" w14:textId="5FC7D6C6" w:rsidR="00772373" w:rsidRPr="00772373" w:rsidRDefault="00772373" w:rsidP="00772373">
      <w:pPr>
        <w:numPr>
          <w:ilvl w:val="1"/>
          <w:numId w:val="0"/>
        </w:numPr>
        <w:spacing w:after="240" w:line="276" w:lineRule="auto"/>
        <w:ind w:left="908" w:hanging="454"/>
        <w:rPr>
          <w:color w:val="312A23" w:themeColor="text2"/>
          <w:sz w:val="20"/>
        </w:rPr>
      </w:pPr>
      <w:r w:rsidRPr="00772373">
        <w:rPr>
          <w:color w:val="00B050"/>
          <w:sz w:val="20"/>
        </w:rPr>
        <w:t xml:space="preserve">1.6 </w:t>
      </w:r>
      <w:r w:rsidRPr="00772373">
        <w:rPr>
          <w:color w:val="312A23" w:themeColor="text2"/>
          <w:sz w:val="20"/>
        </w:rPr>
        <w:t>The remainder of this Statement is structured as follows:</w:t>
      </w:r>
    </w:p>
    <w:p w14:paraId="0B8584C4" w14:textId="57B5FD99" w:rsidR="00772373" w:rsidRDefault="00772373">
      <w:pPr>
        <w:numPr>
          <w:ilvl w:val="1"/>
          <w:numId w:val="3"/>
        </w:numPr>
        <w:spacing w:after="240" w:line="276" w:lineRule="auto"/>
        <w:ind w:left="1361" w:hanging="454"/>
        <w:contextualSpacing/>
        <w:rPr>
          <w:color w:val="312A23" w:themeColor="text2"/>
          <w:sz w:val="20"/>
        </w:rPr>
      </w:pPr>
      <w:r w:rsidRPr="00772373">
        <w:rPr>
          <w:color w:val="312A23" w:themeColor="text2"/>
          <w:sz w:val="20"/>
        </w:rPr>
        <w:t xml:space="preserve">Section 2 – provides a description of application sites and the surrounding area; </w:t>
      </w:r>
    </w:p>
    <w:p w14:paraId="0BA4EA8C" w14:textId="77777777" w:rsidR="00321341" w:rsidRDefault="00321341">
      <w:pPr>
        <w:pStyle w:val="ListBullet3"/>
      </w:pPr>
      <w:r w:rsidRPr="001D5AFC">
        <w:t>Section 3 – provides a summary of the proposed development;</w:t>
      </w:r>
    </w:p>
    <w:p w14:paraId="734D6F0E" w14:textId="4F246EFD" w:rsidR="00321341" w:rsidRDefault="00321341">
      <w:pPr>
        <w:pStyle w:val="ListBullet3"/>
      </w:pPr>
      <w:r w:rsidRPr="001D5AFC">
        <w:t xml:space="preserve">Section </w:t>
      </w:r>
      <w:r w:rsidR="00481C74">
        <w:t>4</w:t>
      </w:r>
      <w:r w:rsidRPr="001D5AFC">
        <w:t xml:space="preserve"> – includes a summary of the relevant national and local planning policy context;</w:t>
      </w:r>
    </w:p>
    <w:p w14:paraId="7CAA65EA" w14:textId="43C2AEA9" w:rsidR="00321341" w:rsidRDefault="00321341">
      <w:pPr>
        <w:pStyle w:val="ListBullet3"/>
      </w:pPr>
      <w:r w:rsidRPr="001D5AFC">
        <w:t xml:space="preserve">Section </w:t>
      </w:r>
      <w:r w:rsidR="00481C74">
        <w:t>5</w:t>
      </w:r>
      <w:r w:rsidRPr="001D5AFC">
        <w:t xml:space="preserve"> – provides the assessment of the proposal against the relevant planning policy; and</w:t>
      </w:r>
    </w:p>
    <w:p w14:paraId="3014CFB3" w14:textId="1EB35F90" w:rsidR="00321341" w:rsidRPr="001D5AFC" w:rsidRDefault="00321341">
      <w:pPr>
        <w:pStyle w:val="ListBullet3"/>
      </w:pPr>
      <w:r w:rsidRPr="001D5AFC">
        <w:t xml:space="preserve">Section </w:t>
      </w:r>
      <w:r w:rsidR="00481C74">
        <w:t>6</w:t>
      </w:r>
      <w:r w:rsidRPr="001D5AFC">
        <w:t xml:space="preserve"> – sets out the overarching summary and conclusion in respect of the proposal and its compliance with planning policy.</w:t>
      </w:r>
    </w:p>
    <w:p w14:paraId="7BCEC6E5" w14:textId="77777777" w:rsidR="00321341" w:rsidRPr="00772373" w:rsidRDefault="00321341" w:rsidP="00321341">
      <w:pPr>
        <w:spacing w:after="240" w:line="276" w:lineRule="auto"/>
        <w:contextualSpacing/>
        <w:rPr>
          <w:color w:val="312A23" w:themeColor="text2"/>
          <w:sz w:val="20"/>
        </w:rPr>
      </w:pPr>
    </w:p>
    <w:p w14:paraId="18819FC9" w14:textId="77777777" w:rsidR="00772373" w:rsidRPr="00772373" w:rsidRDefault="00772373" w:rsidP="00772373">
      <w:pPr>
        <w:pStyle w:val="BodyText"/>
        <w:numPr>
          <w:ilvl w:val="0"/>
          <w:numId w:val="0"/>
        </w:numPr>
        <w:ind w:left="908" w:hanging="454"/>
      </w:pPr>
    </w:p>
    <w:p w14:paraId="48D3DEFA" w14:textId="73F3924E" w:rsidR="00FC2C3D" w:rsidRPr="009D1C79" w:rsidRDefault="00FC2C3D" w:rsidP="00FC2C3D">
      <w:pPr>
        <w:pStyle w:val="BodyText"/>
        <w:numPr>
          <w:ilvl w:val="0"/>
          <w:numId w:val="0"/>
        </w:numPr>
        <w:ind w:left="908"/>
      </w:pPr>
    </w:p>
    <w:p w14:paraId="364F1450" w14:textId="45CDF042" w:rsidR="001C6A6B" w:rsidRDefault="00F224CF">
      <w:pPr>
        <w:pStyle w:val="Heading1"/>
      </w:pPr>
      <w:bookmarkStart w:id="4" w:name="_Toc124251784"/>
      <w:r>
        <w:lastRenderedPageBreak/>
        <w:t>Site and Surroundings</w:t>
      </w:r>
      <w:bookmarkEnd w:id="4"/>
    </w:p>
    <w:p w14:paraId="12CB0361" w14:textId="747BBB72" w:rsidR="001C6A6B" w:rsidRDefault="006F232B" w:rsidP="006F232B">
      <w:pPr>
        <w:pStyle w:val="Heading2"/>
      </w:pPr>
      <w:bookmarkStart w:id="5" w:name="_Toc124251785"/>
      <w:r>
        <w:t>The Application Site</w:t>
      </w:r>
      <w:bookmarkEnd w:id="5"/>
    </w:p>
    <w:p w14:paraId="1E13A84F" w14:textId="6F9EA561" w:rsidR="001051AB" w:rsidRDefault="006F232B">
      <w:pPr>
        <w:pStyle w:val="BodyText"/>
      </w:pPr>
      <w:r w:rsidRPr="00F50D9E">
        <w:t>The appl</w:t>
      </w:r>
      <w:r w:rsidR="00204377" w:rsidRPr="00F50D9E">
        <w:t>ication site</w:t>
      </w:r>
      <w:r w:rsidR="00F50D9E" w:rsidRPr="00F50D9E">
        <w:t xml:space="preserve"> constitutes a former </w:t>
      </w:r>
      <w:r w:rsidR="00BA2E33">
        <w:t>P</w:t>
      </w:r>
      <w:r w:rsidR="00F50D9E" w:rsidRPr="00F50D9E">
        <w:t xml:space="preserve">olice </w:t>
      </w:r>
      <w:r w:rsidR="00BA2E33">
        <w:t>S</w:t>
      </w:r>
      <w:r w:rsidR="00F50D9E" w:rsidRPr="00F50D9E">
        <w:t xml:space="preserve">tation </w:t>
      </w:r>
      <w:r w:rsidR="00F50D9E">
        <w:t>and the surrounding yard and areas of hardstanding</w:t>
      </w:r>
      <w:r w:rsidR="00D54262">
        <w:t xml:space="preserve">, </w:t>
      </w:r>
      <w:r w:rsidR="00BA2E33">
        <w:t xml:space="preserve">and is </w:t>
      </w:r>
      <w:r w:rsidR="00D54262">
        <w:t xml:space="preserve">located at the junction of </w:t>
      </w:r>
      <w:r w:rsidR="00AB382C">
        <w:t xml:space="preserve">Plant Hill Road and Bank House Road, in </w:t>
      </w:r>
      <w:r w:rsidR="002517C2">
        <w:t>Blackley</w:t>
      </w:r>
      <w:r w:rsidR="00856B13">
        <w:t>, north Manchester</w:t>
      </w:r>
      <w:r w:rsidR="002517C2">
        <w:t xml:space="preserve">. </w:t>
      </w:r>
      <w:r w:rsidR="004D7774">
        <w:t xml:space="preserve">The site extends to approximately </w:t>
      </w:r>
      <w:r w:rsidR="00406F7A">
        <w:t>0.18</w:t>
      </w:r>
      <w:r w:rsidR="00BA2E33">
        <w:t xml:space="preserve"> hectares</w:t>
      </w:r>
      <w:r w:rsidR="00CA3427">
        <w:t xml:space="preserve">, and is located </w:t>
      </w:r>
      <w:r w:rsidR="00E47B12">
        <w:t xml:space="preserve">adjacent </w:t>
      </w:r>
      <w:r w:rsidR="00127FFA">
        <w:t xml:space="preserve">to </w:t>
      </w:r>
      <w:r w:rsidR="00E47B12">
        <w:t>a</w:t>
      </w:r>
      <w:r w:rsidR="00F11263">
        <w:t xml:space="preserve"> </w:t>
      </w:r>
      <w:r w:rsidR="00127FFA">
        <w:t>tree-lined area of open space</w:t>
      </w:r>
      <w:r w:rsidR="000D5D19">
        <w:t xml:space="preserve">, </w:t>
      </w:r>
      <w:r w:rsidR="00E06F8B">
        <w:t>and</w:t>
      </w:r>
      <w:r w:rsidR="00856B13">
        <w:t xml:space="preserve"> </w:t>
      </w:r>
      <w:r w:rsidR="00127FFA">
        <w:t>the</w:t>
      </w:r>
      <w:r w:rsidR="00FB2EAA">
        <w:t xml:space="preserve"> </w:t>
      </w:r>
      <w:r w:rsidR="002056AF">
        <w:t>Prospect House Specialist Support Primary School</w:t>
      </w:r>
      <w:r w:rsidR="00127FFA">
        <w:t xml:space="preserve"> on Bank House R</w:t>
      </w:r>
      <w:r w:rsidR="00856B13">
        <w:t>o</w:t>
      </w:r>
      <w:r w:rsidR="00127FFA">
        <w:t>ad</w:t>
      </w:r>
      <w:r w:rsidR="002056AF">
        <w:t xml:space="preserve">. </w:t>
      </w:r>
    </w:p>
    <w:p w14:paraId="2CD141F9" w14:textId="4BD2D000" w:rsidR="007859FC" w:rsidRDefault="007E44AC">
      <w:pPr>
        <w:pStyle w:val="BodyText"/>
      </w:pPr>
      <w:r>
        <w:t xml:space="preserve">The former </w:t>
      </w:r>
      <w:r w:rsidR="00BA2E33">
        <w:t>P</w:t>
      </w:r>
      <w:r>
        <w:t xml:space="preserve">olice </w:t>
      </w:r>
      <w:r w:rsidR="00BA2E33">
        <w:t>S</w:t>
      </w:r>
      <w:r>
        <w:t>tation</w:t>
      </w:r>
      <w:r w:rsidR="00C87CB5">
        <w:t xml:space="preserve"> building</w:t>
      </w:r>
      <w:r w:rsidR="00C83ECF">
        <w:t>, which comprises</w:t>
      </w:r>
      <w:r w:rsidR="00127FFA">
        <w:t xml:space="preserve"> approximately</w:t>
      </w:r>
      <w:r w:rsidR="00C83ECF">
        <w:t xml:space="preserve"> </w:t>
      </w:r>
      <w:r w:rsidR="001A00D9">
        <w:t>one-third of the site</w:t>
      </w:r>
      <w:r w:rsidR="00C23E60">
        <w:t>,</w:t>
      </w:r>
      <w:r w:rsidR="001A00D9">
        <w:t xml:space="preserve"> is </w:t>
      </w:r>
      <w:r w:rsidR="002E6282">
        <w:t xml:space="preserve">a two-storey </w:t>
      </w:r>
      <w:r w:rsidR="00C23E60">
        <w:t>brick structure</w:t>
      </w:r>
      <w:r w:rsidR="00F65546">
        <w:t xml:space="preserve"> </w:t>
      </w:r>
      <w:r w:rsidR="0083608E">
        <w:t>with a flat roof</w:t>
      </w:r>
      <w:r w:rsidR="00C87CB5">
        <w:t xml:space="preserve"> and</w:t>
      </w:r>
      <w:r w:rsidR="00113D0F">
        <w:t xml:space="preserve"> front</w:t>
      </w:r>
      <w:r w:rsidR="00C87CB5">
        <w:t>s</w:t>
      </w:r>
      <w:r w:rsidR="00113D0F">
        <w:t xml:space="preserve"> </w:t>
      </w:r>
      <w:r w:rsidR="00C87CB5">
        <w:t>o</w:t>
      </w:r>
      <w:r w:rsidR="00113D0F">
        <w:t xml:space="preserve">nto </w:t>
      </w:r>
      <w:r w:rsidR="00702562">
        <w:t>Plant Hill Road</w:t>
      </w:r>
      <w:r w:rsidR="00EB6D7E">
        <w:t xml:space="preserve">. </w:t>
      </w:r>
      <w:r w:rsidR="00D362C0">
        <w:t xml:space="preserve">There is also </w:t>
      </w:r>
      <w:r w:rsidR="002203A5">
        <w:t>a yard with a few parking spaces and</w:t>
      </w:r>
      <w:r w:rsidR="000D5D19">
        <w:t xml:space="preserve"> a small structure </w:t>
      </w:r>
      <w:r w:rsidR="00294169">
        <w:t>opposite the main building.</w:t>
      </w:r>
      <w:r w:rsidR="002203A5">
        <w:t xml:space="preserve"> </w:t>
      </w:r>
      <w:r w:rsidR="00EB6D7E">
        <w:t xml:space="preserve">Access </w:t>
      </w:r>
      <w:r w:rsidR="00AB3F9A">
        <w:t xml:space="preserve">into the site is taken directly from </w:t>
      </w:r>
      <w:r w:rsidR="008B4843">
        <w:t>Plant Hill Road</w:t>
      </w:r>
      <w:r w:rsidR="002E2C1A">
        <w:t xml:space="preserve">, there is a small parking </w:t>
      </w:r>
      <w:r w:rsidR="003B7DE4">
        <w:t>area to the rear of the building</w:t>
      </w:r>
      <w:r w:rsidR="00993E71">
        <w:t xml:space="preserve">. </w:t>
      </w:r>
    </w:p>
    <w:p w14:paraId="116794F6" w14:textId="3D45EF96" w:rsidR="00DD7D91" w:rsidRDefault="00DD7D91">
      <w:pPr>
        <w:pStyle w:val="BodyText"/>
      </w:pPr>
      <w:r w:rsidRPr="00DD7D91">
        <w:t>The site is bound to the south by</w:t>
      </w:r>
      <w:r w:rsidR="002E1071">
        <w:t xml:space="preserve"> Plant </w:t>
      </w:r>
      <w:r w:rsidR="00393127">
        <w:t>Hill Road</w:t>
      </w:r>
      <w:r w:rsidR="00127FFA">
        <w:t xml:space="preserve">, beyond which lies Plant Hill Clinic </w:t>
      </w:r>
      <w:r w:rsidRPr="00DD7D91">
        <w:t xml:space="preserve">and </w:t>
      </w:r>
      <w:r w:rsidR="00127FFA">
        <w:t xml:space="preserve">an area of trees and </w:t>
      </w:r>
      <w:r w:rsidR="002D516F">
        <w:t>green space.</w:t>
      </w:r>
      <w:r w:rsidR="002A3287">
        <w:t xml:space="preserve"> </w:t>
      </w:r>
      <w:r w:rsidRPr="00DD7D91">
        <w:t>The western boundary of the site is formed by</w:t>
      </w:r>
      <w:r w:rsidR="00F04F20">
        <w:t xml:space="preserve"> </w:t>
      </w:r>
      <w:r w:rsidR="00127FFA">
        <w:t xml:space="preserve">Bank House </w:t>
      </w:r>
      <w:r w:rsidRPr="00DD7D91">
        <w:t xml:space="preserve">Road, which is lined by a row of terraced housing with </w:t>
      </w:r>
      <w:r w:rsidR="007E296D">
        <w:t>a day nursery</w:t>
      </w:r>
      <w:r w:rsidRPr="00DD7D91">
        <w:t xml:space="preserve"> extending to the west. To the north </w:t>
      </w:r>
      <w:r w:rsidR="007E296D">
        <w:t xml:space="preserve">of the site is </w:t>
      </w:r>
      <w:r w:rsidR="00E46FC2">
        <w:t>Prospect House Specialist Support Primary School.</w:t>
      </w:r>
      <w:r w:rsidR="00D81BC0">
        <w:t xml:space="preserve"> The </w:t>
      </w:r>
      <w:r w:rsidRPr="00DD7D91">
        <w:t>east</w:t>
      </w:r>
      <w:r w:rsidR="00D81BC0">
        <w:t>ern boundary</w:t>
      </w:r>
      <w:r w:rsidRPr="00DD7D91">
        <w:t xml:space="preserve"> of the site is formed </w:t>
      </w:r>
      <w:r w:rsidR="00833D00">
        <w:t xml:space="preserve">by </w:t>
      </w:r>
      <w:r w:rsidR="00D15143">
        <w:t>green space fronting Plant Hill</w:t>
      </w:r>
      <w:r w:rsidRPr="00DD7D91">
        <w:t xml:space="preserve"> Road</w:t>
      </w:r>
      <w:r w:rsidR="00127FFA">
        <w:t xml:space="preserve"> and the Co-op Academy</w:t>
      </w:r>
      <w:r w:rsidRPr="00DD7D91">
        <w:t xml:space="preserve">. </w:t>
      </w:r>
    </w:p>
    <w:p w14:paraId="032FEFD4" w14:textId="660300B1" w:rsidR="00E0517C" w:rsidRPr="00E0517C" w:rsidRDefault="00E0517C">
      <w:pPr>
        <w:pStyle w:val="BodyText"/>
      </w:pPr>
      <w:r w:rsidRPr="00E0517C">
        <w:t>There are no nationally listed buildings and structures within proximity to the site, nor is the site located within a Conservation Area. The site is</w:t>
      </w:r>
      <w:r>
        <w:t xml:space="preserve"> not</w:t>
      </w:r>
      <w:r w:rsidRPr="00E0517C">
        <w:t xml:space="preserve"> located within Flood Zone</w:t>
      </w:r>
      <w:r w:rsidR="00C87CB5">
        <w:t xml:space="preserve"> 1</w:t>
      </w:r>
      <w:r w:rsidRPr="00E0517C">
        <w:t>.</w:t>
      </w:r>
    </w:p>
    <w:p w14:paraId="6ED4574B" w14:textId="71B15C4D" w:rsidR="00D15143" w:rsidRDefault="00220198" w:rsidP="00220198">
      <w:pPr>
        <w:pStyle w:val="Heading2"/>
      </w:pPr>
      <w:bookmarkStart w:id="6" w:name="_Toc124251786"/>
      <w:r>
        <w:t>Surrounding Area</w:t>
      </w:r>
      <w:bookmarkEnd w:id="6"/>
    </w:p>
    <w:p w14:paraId="6D714FD5" w14:textId="1ACE5DD0" w:rsidR="00E17716" w:rsidRDefault="00E17716">
      <w:pPr>
        <w:pStyle w:val="BodyText"/>
      </w:pPr>
      <w:r w:rsidRPr="00E17716">
        <w:t xml:space="preserve">The application site is located within a highly sustainable location, </w:t>
      </w:r>
      <w:r w:rsidR="00E62218">
        <w:t xml:space="preserve">immediately adjacent to </w:t>
      </w:r>
      <w:r w:rsidR="00156DEB">
        <w:t xml:space="preserve">the </w:t>
      </w:r>
      <w:r w:rsidR="001F7A04">
        <w:t>Prospect House Specialist Support Primary School</w:t>
      </w:r>
      <w:r w:rsidR="006D7A6A">
        <w:t>,</w:t>
      </w:r>
      <w:r w:rsidR="001F7A04">
        <w:t xml:space="preserve"> </w:t>
      </w:r>
      <w:r w:rsidR="00127FFA">
        <w:t xml:space="preserve">and the </w:t>
      </w:r>
      <w:r w:rsidR="006F5416">
        <w:t>Co-op</w:t>
      </w:r>
      <w:r w:rsidR="0049052E">
        <w:t xml:space="preserve"> </w:t>
      </w:r>
      <w:r w:rsidR="00127FFA">
        <w:t>A</w:t>
      </w:r>
      <w:r w:rsidR="0049052E">
        <w:t xml:space="preserve">cademy </w:t>
      </w:r>
      <w:r w:rsidR="00C87CB5">
        <w:t>S</w:t>
      </w:r>
      <w:r w:rsidR="00127FFA">
        <w:t xml:space="preserve">econdary </w:t>
      </w:r>
      <w:r w:rsidR="00C87CB5">
        <w:t>S</w:t>
      </w:r>
      <w:r w:rsidR="00127FFA">
        <w:t xml:space="preserve">chool </w:t>
      </w:r>
      <w:r w:rsidR="0049052E">
        <w:t xml:space="preserve">is </w:t>
      </w:r>
      <w:r w:rsidR="00A12008">
        <w:t>approximately</w:t>
      </w:r>
      <w:r w:rsidR="00996AC5">
        <w:t xml:space="preserve"> 320 </w:t>
      </w:r>
      <w:r w:rsidR="00253727">
        <w:t>m</w:t>
      </w:r>
      <w:r w:rsidR="00996AC5">
        <w:t>etres</w:t>
      </w:r>
      <w:r w:rsidR="00253727">
        <w:t xml:space="preserve"> to the east of the </w:t>
      </w:r>
      <w:r w:rsidR="008D7D89">
        <w:t>site</w:t>
      </w:r>
      <w:r w:rsidR="00A1623B">
        <w:t xml:space="preserve">. </w:t>
      </w:r>
      <w:r w:rsidR="00EA3172">
        <w:t xml:space="preserve">Building Blocks </w:t>
      </w:r>
      <w:r w:rsidR="00967504">
        <w:t xml:space="preserve">Day Nursery </w:t>
      </w:r>
      <w:r w:rsidR="006F5416">
        <w:t xml:space="preserve">is also located </w:t>
      </w:r>
      <w:r w:rsidR="00C87CB5">
        <w:t>directly adjacent to the site on  Plant Hill Road</w:t>
      </w:r>
      <w:r w:rsidR="00A31C81">
        <w:t xml:space="preserve">. </w:t>
      </w:r>
      <w:r w:rsidR="00127FFA">
        <w:t xml:space="preserve">A retail parade is located approximately 100 metres to the south-east of the site, and includes a convenience shop and range of retailers which are capable of providing for the day-to-day needs of the local community. </w:t>
      </w:r>
    </w:p>
    <w:p w14:paraId="3C2EDEA6" w14:textId="788E983D" w:rsidR="00220198" w:rsidRDefault="0037314D">
      <w:pPr>
        <w:pStyle w:val="BodyText"/>
      </w:pPr>
      <w:r>
        <w:t>The site is surrounded by existing residential development</w:t>
      </w:r>
      <w:r w:rsidR="00476AEE">
        <w:t xml:space="preserve"> to the west</w:t>
      </w:r>
      <w:r w:rsidR="005019AC">
        <w:t xml:space="preserve">, with some local community uses, to the north </w:t>
      </w:r>
      <w:r w:rsidR="00162A44">
        <w:t>and south.</w:t>
      </w:r>
      <w:r w:rsidR="00C87CB5">
        <w:t xml:space="preserve"> </w:t>
      </w:r>
      <w:r w:rsidR="00476AEE">
        <w:t>Modern development comprising semi-detached dwellings are situated to the north and west of the site. Areas to the east of the site comprise significant amounts of</w:t>
      </w:r>
      <w:r w:rsidR="00240FFB">
        <w:t xml:space="preserve"> green space.</w:t>
      </w:r>
      <w:r w:rsidR="00E32C52">
        <w:t xml:space="preserve"> </w:t>
      </w:r>
    </w:p>
    <w:p w14:paraId="1E003A86" w14:textId="7C095A72" w:rsidR="00F17CC0" w:rsidRDefault="001C5509" w:rsidP="00F17CC0">
      <w:pPr>
        <w:pStyle w:val="Heading2"/>
      </w:pPr>
      <w:bookmarkStart w:id="7" w:name="_Toc124251787"/>
      <w:r>
        <w:t xml:space="preserve">Local </w:t>
      </w:r>
      <w:r w:rsidR="00F17CC0">
        <w:t>Facilities</w:t>
      </w:r>
      <w:bookmarkEnd w:id="7"/>
    </w:p>
    <w:p w14:paraId="0DDFAFCB" w14:textId="520FB510" w:rsidR="00F17CC0" w:rsidRDefault="00F17CC0" w:rsidP="00F17CC0">
      <w:pPr>
        <w:pStyle w:val="Heading3"/>
      </w:pPr>
      <w:bookmarkStart w:id="8" w:name="_Toc124251788"/>
      <w:r>
        <w:t>Public Transport</w:t>
      </w:r>
      <w:bookmarkEnd w:id="8"/>
    </w:p>
    <w:p w14:paraId="50BDBDF9" w14:textId="69B032D6" w:rsidR="00476AEE" w:rsidRDefault="00996AC5">
      <w:pPr>
        <w:pStyle w:val="BodyText"/>
      </w:pPr>
      <w:r>
        <w:t xml:space="preserve">Public transport is readily accessible from the application </w:t>
      </w:r>
      <w:r w:rsidR="00476AEE">
        <w:t>site, with</w:t>
      </w:r>
      <w:r>
        <w:t xml:space="preserve"> t</w:t>
      </w:r>
      <w:r w:rsidR="00485961">
        <w:t xml:space="preserve">wo bus stops located </w:t>
      </w:r>
      <w:r w:rsidR="00476AEE">
        <w:t xml:space="preserve">along Plant Hill Road, with the closest located immediately adjacent to the site. </w:t>
      </w:r>
      <w:r w:rsidR="004A216B">
        <w:t xml:space="preserve">Additional </w:t>
      </w:r>
      <w:r w:rsidR="00AE0CAD">
        <w:t>b</w:t>
      </w:r>
      <w:r w:rsidR="004A216B">
        <w:t>us stops</w:t>
      </w:r>
      <w:r w:rsidR="00476AEE">
        <w:t xml:space="preserve"> on Chapel Lane are located approximately 100 metres to the south-west of the site, from which bus routes 41, 115, 708 and 94 provide access to </w:t>
      </w:r>
      <w:r w:rsidR="00C87CB5">
        <w:t xml:space="preserve">a range of </w:t>
      </w:r>
      <w:r w:rsidR="00476AEE">
        <w:t xml:space="preserve">destinations </w:t>
      </w:r>
      <w:r w:rsidR="00C87CB5">
        <w:t>including</w:t>
      </w:r>
      <w:r w:rsidR="00476AEE">
        <w:t xml:space="preserve"> Sale, Middleton, New Moston, </w:t>
      </w:r>
      <w:proofErr w:type="spellStart"/>
      <w:r w:rsidR="00476AEE">
        <w:t>Simister</w:t>
      </w:r>
      <w:proofErr w:type="spellEnd"/>
      <w:r w:rsidR="00476AEE">
        <w:t xml:space="preserve">, </w:t>
      </w:r>
      <w:proofErr w:type="spellStart"/>
      <w:r w:rsidR="00476AEE">
        <w:t>Harpurhey</w:t>
      </w:r>
      <w:proofErr w:type="spellEnd"/>
      <w:r w:rsidR="00476AEE">
        <w:t xml:space="preserve"> and Higher Crumpsall</w:t>
      </w:r>
      <w:r w:rsidR="00C87CB5">
        <w:t>, as well as destinations throughout north Manchester</w:t>
      </w:r>
      <w:r w:rsidR="00476AEE">
        <w:t>.</w:t>
      </w:r>
    </w:p>
    <w:p w14:paraId="7B2794DB" w14:textId="69500275" w:rsidR="00476AEE" w:rsidRDefault="00476AEE">
      <w:pPr>
        <w:pStyle w:val="BodyText"/>
      </w:pPr>
      <w:r>
        <w:t>Bowker Vale tram stop, which is located on the Bury-Altrincham tram line, is located approximately 27-</w:t>
      </w:r>
      <w:proofErr w:type="spellStart"/>
      <w:r>
        <w:t>minutes walk</w:t>
      </w:r>
      <w:proofErr w:type="spellEnd"/>
      <w:r>
        <w:t xml:space="preserve"> to the west of the site. Services from here provide access to a range of destinations, including Manchester City Centre and destinations throughout Greater Manchester.</w:t>
      </w:r>
    </w:p>
    <w:p w14:paraId="04019F7C" w14:textId="0CC0CD17" w:rsidR="00194D49" w:rsidRDefault="00194D49">
      <w:pPr>
        <w:pStyle w:val="BodyText"/>
      </w:pPr>
      <w:r w:rsidRPr="00194D49">
        <w:lastRenderedPageBreak/>
        <w:t>It is therefore demonstrated that the application site is in a highly accessible location for sustainable modes of transport.</w:t>
      </w:r>
    </w:p>
    <w:p w14:paraId="5B88A26D" w14:textId="2A2850EF" w:rsidR="00194D49" w:rsidRDefault="00194D49" w:rsidP="00194D49">
      <w:pPr>
        <w:pStyle w:val="Heading3"/>
      </w:pPr>
      <w:bookmarkStart w:id="9" w:name="_Toc124251789"/>
      <w:r>
        <w:t>Employment</w:t>
      </w:r>
      <w:r w:rsidR="00FF02D8">
        <w:t>, Retail and Leisure</w:t>
      </w:r>
      <w:bookmarkEnd w:id="9"/>
    </w:p>
    <w:p w14:paraId="5E91EF52" w14:textId="47421832" w:rsidR="0034456E" w:rsidRPr="00EA5B24" w:rsidRDefault="00EA5B24">
      <w:pPr>
        <w:pStyle w:val="BodyText"/>
      </w:pPr>
      <w:r w:rsidRPr="00EA5B24">
        <w:t xml:space="preserve">As described above, the site is also served by excellent access to public transport links, which provide connections to major employment destinations throughout </w:t>
      </w:r>
      <w:r w:rsidR="00F30577">
        <w:t>Manchester</w:t>
      </w:r>
      <w:r w:rsidRPr="00EA5B24">
        <w:t xml:space="preserve">, including </w:t>
      </w:r>
      <w:r w:rsidR="0021277A">
        <w:t>Cheetham Hill</w:t>
      </w:r>
      <w:r w:rsidR="002B387B">
        <w:t>,</w:t>
      </w:r>
      <w:r w:rsidRPr="00EA5B24">
        <w:t xml:space="preserve"> </w:t>
      </w:r>
      <w:proofErr w:type="spellStart"/>
      <w:r w:rsidR="007E4043">
        <w:t>Harpurhey</w:t>
      </w:r>
      <w:proofErr w:type="spellEnd"/>
      <w:r w:rsidR="007E4043">
        <w:t xml:space="preserve">, </w:t>
      </w:r>
      <w:r w:rsidR="005E63D4">
        <w:t>Middleton</w:t>
      </w:r>
      <w:r w:rsidR="007E4043">
        <w:t xml:space="preserve"> </w:t>
      </w:r>
      <w:r w:rsidRPr="00EA5B24">
        <w:t xml:space="preserve">and </w:t>
      </w:r>
      <w:r w:rsidR="00D32ECC">
        <w:t xml:space="preserve">other destinations </w:t>
      </w:r>
      <w:r w:rsidRPr="00EA5B24">
        <w:t>throughout Greater Manchester</w:t>
      </w:r>
      <w:r w:rsidR="00D32ECC">
        <w:t>,</w:t>
      </w:r>
      <w:r w:rsidRPr="00EA5B24">
        <w:t xml:space="preserve"> including Manchester city centre. </w:t>
      </w:r>
    </w:p>
    <w:p w14:paraId="30C97A39" w14:textId="17CB8FB0" w:rsidR="00D46D0E" w:rsidRPr="00D46D0E" w:rsidRDefault="00D46D0E">
      <w:pPr>
        <w:pStyle w:val="BodyText"/>
      </w:pPr>
      <w:r w:rsidRPr="00D46D0E">
        <w:t xml:space="preserve">The site is therefore extremely well located to access local employment opportunities, including local amenities within </w:t>
      </w:r>
      <w:r w:rsidR="00C26158">
        <w:t xml:space="preserve">Manchester. </w:t>
      </w:r>
    </w:p>
    <w:p w14:paraId="67B5B245" w14:textId="7E0B4CF2" w:rsidR="009335B2" w:rsidRDefault="008B36E6" w:rsidP="008B36E6">
      <w:pPr>
        <w:pStyle w:val="Heading3"/>
      </w:pPr>
      <w:bookmarkStart w:id="10" w:name="_Toc124251790"/>
      <w:r>
        <w:t>Open Space</w:t>
      </w:r>
      <w:bookmarkEnd w:id="10"/>
    </w:p>
    <w:p w14:paraId="1293DACD" w14:textId="11EC9F1A" w:rsidR="008B36E6" w:rsidRDefault="00AD38E9">
      <w:pPr>
        <w:pStyle w:val="BodyText"/>
      </w:pPr>
      <w:r w:rsidRPr="00AD38E9">
        <w:t>There are a number of areas of green space in close proximity to the site.</w:t>
      </w:r>
      <w:r>
        <w:t xml:space="preserve"> </w:t>
      </w:r>
      <w:r w:rsidR="008C48C2">
        <w:t>An</w:t>
      </w:r>
      <w:r w:rsidR="005C3FBE">
        <w:t xml:space="preserve"> area of</w:t>
      </w:r>
      <w:r w:rsidR="008C48C2">
        <w:t xml:space="preserve"> open green space </w:t>
      </w:r>
      <w:r w:rsidR="008C48C2" w:rsidRPr="00796407">
        <w:t xml:space="preserve">is located approximately </w:t>
      </w:r>
      <w:r w:rsidR="00A402E8">
        <w:t xml:space="preserve">less than 100 </w:t>
      </w:r>
      <w:r w:rsidR="00476AEE">
        <w:t>metres to</w:t>
      </w:r>
      <w:r w:rsidR="008C48C2" w:rsidRPr="00796407">
        <w:t xml:space="preserve"> the east of the site</w:t>
      </w:r>
      <w:r w:rsidR="005C3FBE">
        <w:t xml:space="preserve"> and adjacent to the Co-op Academy,</w:t>
      </w:r>
      <w:r w:rsidR="008C48C2" w:rsidRPr="00796407">
        <w:t xml:space="preserve"> and can be accessed in</w:t>
      </w:r>
      <w:r w:rsidR="00A402E8">
        <w:t xml:space="preserve"> </w:t>
      </w:r>
      <w:r w:rsidR="00476AEE">
        <w:t>one</w:t>
      </w:r>
      <w:r w:rsidR="00A402E8">
        <w:t xml:space="preserve"> </w:t>
      </w:r>
      <w:r w:rsidR="008C48C2" w:rsidRPr="00796407">
        <w:t>minute on foot</w:t>
      </w:r>
      <w:r w:rsidR="00A402E8">
        <w:t>.</w:t>
      </w:r>
      <w:r w:rsidR="00C3451F">
        <w:t xml:space="preserve"> </w:t>
      </w:r>
      <w:r w:rsidR="001B0497">
        <w:t xml:space="preserve">Another area of green space is also located approximately </w:t>
      </w:r>
      <w:r w:rsidR="000758EA">
        <w:t xml:space="preserve">100 metres </w:t>
      </w:r>
      <w:r w:rsidR="005C3FBE">
        <w:t xml:space="preserve">to the south of </w:t>
      </w:r>
      <w:r w:rsidR="000758EA">
        <w:t>the</w:t>
      </w:r>
      <w:r w:rsidR="00170DD1">
        <w:t xml:space="preserve"> site, </w:t>
      </w:r>
      <w:r w:rsidR="005C3FBE">
        <w:t xml:space="preserve">and includes </w:t>
      </w:r>
      <w:r w:rsidR="00170DD1">
        <w:t xml:space="preserve">a footpath that </w:t>
      </w:r>
      <w:r w:rsidR="005C3FBE">
        <w:t xml:space="preserve">runs to the south </w:t>
      </w:r>
      <w:r w:rsidR="00170DD1">
        <w:t>to</w:t>
      </w:r>
      <w:r w:rsidR="005C3FBE">
        <w:t>wards</w:t>
      </w:r>
      <w:r w:rsidR="00170DD1">
        <w:t xml:space="preserve"> Old Market Street, Ward Street and </w:t>
      </w:r>
      <w:r w:rsidR="0078460B">
        <w:t xml:space="preserve">Oakworth Street. </w:t>
      </w:r>
      <w:r w:rsidR="00DA5DE8">
        <w:t>Plant Hill Park is</w:t>
      </w:r>
      <w:r w:rsidR="00D26736">
        <w:t xml:space="preserve"> 800 metres </w:t>
      </w:r>
      <w:r w:rsidR="005C3FBE">
        <w:t xml:space="preserve">to the east of </w:t>
      </w:r>
      <w:r w:rsidR="00D26736">
        <w:t>the site</w:t>
      </w:r>
      <w:r w:rsidR="005C3FBE">
        <w:t>,</w:t>
      </w:r>
      <w:r w:rsidR="00D26736">
        <w:t xml:space="preserve"> which is a</w:t>
      </w:r>
      <w:r w:rsidR="000F61C2">
        <w:t xml:space="preserve">bout a </w:t>
      </w:r>
      <w:r w:rsidR="00476AEE">
        <w:t>nine</w:t>
      </w:r>
      <w:r w:rsidR="000F61C2">
        <w:t xml:space="preserve"> minute walk. </w:t>
      </w:r>
      <w:r w:rsidR="00DA5DE8">
        <w:t xml:space="preserve"> </w:t>
      </w:r>
      <w:r w:rsidR="00A17267">
        <w:t xml:space="preserve">Blackley </w:t>
      </w:r>
      <w:r w:rsidR="00476AEE">
        <w:t>F</w:t>
      </w:r>
      <w:r w:rsidR="00A17267">
        <w:t>orest is</w:t>
      </w:r>
      <w:r w:rsidR="000F61C2">
        <w:t xml:space="preserve"> also</w:t>
      </w:r>
      <w:r w:rsidR="00A17267">
        <w:t xml:space="preserve"> about </w:t>
      </w:r>
      <w:r w:rsidR="009D4C5D">
        <w:t xml:space="preserve">21 </w:t>
      </w:r>
      <w:r w:rsidR="000F61C2">
        <w:t>minutes’ walk</w:t>
      </w:r>
      <w:r w:rsidR="009D4C5D">
        <w:t xml:space="preserve"> from the site</w:t>
      </w:r>
      <w:r w:rsidR="00BD1913">
        <w:t>.</w:t>
      </w:r>
    </w:p>
    <w:p w14:paraId="07E1D70A" w14:textId="4ABCCC60" w:rsidR="00D64D15" w:rsidRDefault="00426F63">
      <w:pPr>
        <w:pStyle w:val="BodyText"/>
      </w:pPr>
      <w:r>
        <w:t xml:space="preserve">Blackley </w:t>
      </w:r>
      <w:r w:rsidR="00476AEE">
        <w:t>R</w:t>
      </w:r>
      <w:r>
        <w:t>e</w:t>
      </w:r>
      <w:r w:rsidR="00983DE6">
        <w:t xml:space="preserve">creational Ground </w:t>
      </w:r>
      <w:r w:rsidR="00CE62CC">
        <w:t xml:space="preserve">provides a range of activities, including </w:t>
      </w:r>
      <w:r w:rsidR="00BD5E46">
        <w:t>football, basketball and tennis</w:t>
      </w:r>
      <w:r w:rsidR="006E0027">
        <w:t>,</w:t>
      </w:r>
      <w:r w:rsidR="003B63B9">
        <w:t xml:space="preserve"> and is located </w:t>
      </w:r>
      <w:r w:rsidR="00A06314">
        <w:t>1.2 km</w:t>
      </w:r>
      <w:r w:rsidR="005C3FBE">
        <w:t xml:space="preserve"> to the</w:t>
      </w:r>
      <w:r w:rsidR="009C152E">
        <w:t xml:space="preserve"> north</w:t>
      </w:r>
      <w:r w:rsidR="006C5A65">
        <w:t>-</w:t>
      </w:r>
      <w:r w:rsidR="009C152E">
        <w:t xml:space="preserve">east </w:t>
      </w:r>
      <w:r w:rsidR="005C3FBE">
        <w:t xml:space="preserve">of </w:t>
      </w:r>
      <w:r w:rsidR="009C152E">
        <w:t>the site</w:t>
      </w:r>
      <w:r w:rsidR="006E0027">
        <w:t>. It is accessible in under 15</w:t>
      </w:r>
      <w:r w:rsidR="0075413B">
        <w:t xml:space="preserve"> minutes on foot and </w:t>
      </w:r>
      <w:r w:rsidR="00476AEE">
        <w:t>six</w:t>
      </w:r>
      <w:r w:rsidR="00FD3985">
        <w:t xml:space="preserve"> minutes by bus. </w:t>
      </w:r>
    </w:p>
    <w:p w14:paraId="48E668D2" w14:textId="206CB55F" w:rsidR="002E5BCD" w:rsidRPr="002E5BCD" w:rsidRDefault="002E5BCD">
      <w:pPr>
        <w:pStyle w:val="BodyText"/>
      </w:pPr>
      <w:r w:rsidRPr="002E5BCD">
        <w:t>It is therefore established that the site benefits from acceptable access to a range of open space and leisure facilities.</w:t>
      </w:r>
      <w:r w:rsidR="001F2213" w:rsidRPr="001F2213">
        <w:t xml:space="preserve"> </w:t>
      </w:r>
    </w:p>
    <w:p w14:paraId="20ED6169" w14:textId="31C358E0" w:rsidR="00FD3985" w:rsidRDefault="002E5BCD" w:rsidP="002E5BCD">
      <w:pPr>
        <w:pStyle w:val="Heading3"/>
      </w:pPr>
      <w:bookmarkStart w:id="11" w:name="_Toc124251791"/>
      <w:r>
        <w:t>Health and Education</w:t>
      </w:r>
      <w:bookmarkEnd w:id="11"/>
    </w:p>
    <w:p w14:paraId="2E356025" w14:textId="41719150" w:rsidR="002E5BCD" w:rsidRDefault="00E10123">
      <w:pPr>
        <w:pStyle w:val="BodyText"/>
      </w:pPr>
      <w:r>
        <w:t xml:space="preserve">The Co-op </w:t>
      </w:r>
      <w:r w:rsidR="00D92FC3">
        <w:t xml:space="preserve">Academy is </w:t>
      </w:r>
      <w:r w:rsidR="00476AEE">
        <w:t>located 320</w:t>
      </w:r>
      <w:r w:rsidR="00EA583C">
        <w:t xml:space="preserve"> </w:t>
      </w:r>
      <w:r w:rsidR="005C3FBE">
        <w:t xml:space="preserve">metres </w:t>
      </w:r>
      <w:r w:rsidR="00D30AE9">
        <w:t xml:space="preserve">to the </w:t>
      </w:r>
      <w:r w:rsidR="00EA583C">
        <w:t>east</w:t>
      </w:r>
      <w:r w:rsidR="00D30AE9">
        <w:t xml:space="preserve"> of the site and is accessible on foot</w:t>
      </w:r>
      <w:r w:rsidR="00E15B2F">
        <w:t xml:space="preserve"> in </w:t>
      </w:r>
      <w:r w:rsidR="00137D26">
        <w:t>four</w:t>
      </w:r>
      <w:r w:rsidR="00681834">
        <w:t xml:space="preserve"> minutes</w:t>
      </w:r>
      <w:r w:rsidR="00E15B2F">
        <w:t xml:space="preserve">. </w:t>
      </w:r>
      <w:r w:rsidR="008E5830">
        <w:t>Building Block</w:t>
      </w:r>
      <w:r w:rsidR="00137D26">
        <w:t>s Day</w:t>
      </w:r>
      <w:r w:rsidR="008E5830">
        <w:t xml:space="preserve"> Nursery is located across the street from the site </w:t>
      </w:r>
      <w:r w:rsidR="00E567A3">
        <w:t xml:space="preserve">and can be accessed in less than </w:t>
      </w:r>
      <w:r w:rsidR="00137D26">
        <w:t>two</w:t>
      </w:r>
      <w:r w:rsidR="00E567A3">
        <w:t xml:space="preserve"> minutes on foot. </w:t>
      </w:r>
      <w:r w:rsidR="00137D26">
        <w:t xml:space="preserve">Furthermore, </w:t>
      </w:r>
      <w:r w:rsidR="00137D26" w:rsidRPr="00137D26">
        <w:t>Prospect House Specialist Support Primary School</w:t>
      </w:r>
      <w:r w:rsidR="00137D26">
        <w:t xml:space="preserve"> is located immediately to the north of the site. </w:t>
      </w:r>
      <w:r w:rsidR="00E567A3">
        <w:t xml:space="preserve">Additionally, </w:t>
      </w:r>
      <w:r w:rsidR="0000010C">
        <w:t xml:space="preserve">Our Lady’s Roman Catholic High School, Meade Hill </w:t>
      </w:r>
      <w:r w:rsidR="00B653E8">
        <w:t>School</w:t>
      </w:r>
      <w:r w:rsidR="00141629">
        <w:t xml:space="preserve"> and North </w:t>
      </w:r>
      <w:r w:rsidR="00884DA7">
        <w:t>Ridge High School</w:t>
      </w:r>
      <w:r w:rsidR="0043755A">
        <w:t xml:space="preserve"> are located</w:t>
      </w:r>
      <w:r w:rsidR="00AD53CF">
        <w:t xml:space="preserve"> </w:t>
      </w:r>
      <w:r w:rsidR="00B02DD6">
        <w:t>approximately 1.6</w:t>
      </w:r>
      <w:r w:rsidR="00C53353">
        <w:t xml:space="preserve"> km </w:t>
      </w:r>
      <w:r w:rsidR="0043755A">
        <w:t xml:space="preserve">to the north-east of the site </w:t>
      </w:r>
      <w:r w:rsidR="00DB22DB">
        <w:t xml:space="preserve">and is accessible in under 20 minutes on foot. </w:t>
      </w:r>
      <w:r w:rsidR="00A50411">
        <w:t xml:space="preserve">It is also accessible in </w:t>
      </w:r>
      <w:r w:rsidR="00137D26">
        <w:t>six</w:t>
      </w:r>
      <w:r w:rsidR="00A50411">
        <w:t xml:space="preserve"> minutes on bus</w:t>
      </w:r>
      <w:r w:rsidR="00137D26">
        <w:t xml:space="preserve"> services</w:t>
      </w:r>
      <w:r w:rsidR="00A50411">
        <w:t xml:space="preserve"> 56, 116 and </w:t>
      </w:r>
      <w:r w:rsidR="001875B3">
        <w:t>41</w:t>
      </w:r>
      <w:r w:rsidR="00A50411">
        <w:t>.</w:t>
      </w:r>
    </w:p>
    <w:p w14:paraId="3592CC2C" w14:textId="0060A74A" w:rsidR="00C31E1A" w:rsidRDefault="00356B03">
      <w:pPr>
        <w:pStyle w:val="BodyText"/>
      </w:pPr>
      <w:r>
        <w:t xml:space="preserve">St. </w:t>
      </w:r>
      <w:r w:rsidR="00752777">
        <w:t>Clare’s</w:t>
      </w:r>
      <w:r>
        <w:t xml:space="preserve"> Roman Catholic Primary School </w:t>
      </w:r>
      <w:r w:rsidR="00890D5B">
        <w:t>is</w:t>
      </w:r>
      <w:r w:rsidR="005C3FBE">
        <w:t xml:space="preserve"> approximately 1.1 kilometres to the north of the site and is</w:t>
      </w:r>
      <w:r w:rsidR="00890D5B">
        <w:t xml:space="preserve"> </w:t>
      </w:r>
      <w:r w:rsidR="005C3FBE">
        <w:t xml:space="preserve">accessible in approximately </w:t>
      </w:r>
      <w:r w:rsidR="00B02DD6">
        <w:t xml:space="preserve">six </w:t>
      </w:r>
      <w:r w:rsidR="00ED1B2F">
        <w:t xml:space="preserve">minutes </w:t>
      </w:r>
      <w:r w:rsidR="00EA0AF5">
        <w:t xml:space="preserve">by public </w:t>
      </w:r>
      <w:r w:rsidR="005C3FBE">
        <w:t xml:space="preserve">transport, or </w:t>
      </w:r>
      <w:r w:rsidR="00F91DCE">
        <w:t xml:space="preserve">approximately </w:t>
      </w:r>
      <w:r w:rsidR="00B828CB">
        <w:t>13 minutes on foot</w:t>
      </w:r>
      <w:r w:rsidR="00752777">
        <w:t xml:space="preserve">. </w:t>
      </w:r>
      <w:r w:rsidR="00BA3DE5">
        <w:t xml:space="preserve">Pike </w:t>
      </w:r>
      <w:r w:rsidR="005C3FBE">
        <w:t>F</w:t>
      </w:r>
      <w:r w:rsidR="00084086">
        <w:t xml:space="preserve">old Primary School is </w:t>
      </w:r>
      <w:r w:rsidR="005C3FBE">
        <w:t xml:space="preserve">800 </w:t>
      </w:r>
      <w:r w:rsidR="001B3D72">
        <w:t xml:space="preserve">metres </w:t>
      </w:r>
      <w:r w:rsidR="005C3FBE">
        <w:t xml:space="preserve">to the south of </w:t>
      </w:r>
      <w:r w:rsidR="001B3D72">
        <w:t>the site and</w:t>
      </w:r>
      <w:r w:rsidR="005C3FBE">
        <w:t xml:space="preserve"> accessible in</w:t>
      </w:r>
      <w:r w:rsidR="001B3D72">
        <w:t xml:space="preserve"> </w:t>
      </w:r>
      <w:r w:rsidR="00B02DD6">
        <w:t xml:space="preserve">eight </w:t>
      </w:r>
      <w:r w:rsidR="001B3D72">
        <w:t xml:space="preserve">minutes on </w:t>
      </w:r>
      <w:r w:rsidR="002B625C">
        <w:t xml:space="preserve">foot. </w:t>
      </w:r>
    </w:p>
    <w:p w14:paraId="6F0EDED1" w14:textId="5DCE712C" w:rsidR="00CC49C0" w:rsidRDefault="00797963">
      <w:pPr>
        <w:pStyle w:val="BodyText"/>
      </w:pPr>
      <w:r w:rsidRPr="00797963">
        <w:t>The site is well connected by public transport and road links to various healthcare facilities.</w:t>
      </w:r>
      <w:r w:rsidR="00CC49C0">
        <w:t xml:space="preserve"> North Manchester General Hospital </w:t>
      </w:r>
      <w:r w:rsidR="00A51503">
        <w:t xml:space="preserve">lies approximately </w:t>
      </w:r>
      <w:r w:rsidR="00870464">
        <w:t>1.</w:t>
      </w:r>
      <w:r w:rsidR="00031844">
        <w:t>4</w:t>
      </w:r>
      <w:r w:rsidR="00870464">
        <w:t xml:space="preserve"> km to the south-west of the site</w:t>
      </w:r>
      <w:r w:rsidR="001878E7">
        <w:t xml:space="preserve">, and can be reached in </w:t>
      </w:r>
      <w:r w:rsidR="00B02DD6">
        <w:t>seven</w:t>
      </w:r>
      <w:r w:rsidR="001878E7">
        <w:t xml:space="preserve"> minutes via public transport</w:t>
      </w:r>
      <w:r w:rsidR="00E6356B">
        <w:t xml:space="preserve">. </w:t>
      </w:r>
      <w:r w:rsidR="005C3FBE">
        <w:t>Medical centres and facilities</w:t>
      </w:r>
      <w:r w:rsidR="001F2213">
        <w:t xml:space="preserve"> within </w:t>
      </w:r>
      <w:r w:rsidR="00B02DD6">
        <w:t>two</w:t>
      </w:r>
      <w:r w:rsidR="00E94D0A">
        <w:t xml:space="preserve"> kilometres of the site include </w:t>
      </w:r>
      <w:r w:rsidR="008D1CB1">
        <w:t>Beacon Medical Centre, The Avenue Medical Centre and Valentine Medical Centre</w:t>
      </w:r>
      <w:r w:rsidR="007551FF">
        <w:t xml:space="preserve">. </w:t>
      </w:r>
      <w:r w:rsidR="004842E9">
        <w:t xml:space="preserve">Stone </w:t>
      </w:r>
      <w:r w:rsidR="00EE1964">
        <w:t xml:space="preserve">Mount Dental Practice is located approximately </w:t>
      </w:r>
      <w:r w:rsidR="00690AA9">
        <w:t xml:space="preserve">1.4 km to the </w:t>
      </w:r>
      <w:r w:rsidR="00A34DDF">
        <w:t xml:space="preserve">north-east of the site, and there are pharmacies located within the </w:t>
      </w:r>
      <w:r w:rsidR="00A73FD1">
        <w:t>Blackley village.</w:t>
      </w:r>
    </w:p>
    <w:p w14:paraId="38DB76A5" w14:textId="77777777" w:rsidR="008E555B" w:rsidRPr="00796407" w:rsidRDefault="008E555B">
      <w:pPr>
        <w:pStyle w:val="BodyText"/>
      </w:pPr>
      <w:r w:rsidRPr="00796407">
        <w:t>The application site is therefore very well located to offer sustainable access to a range of educational institutions and medical facilities.</w:t>
      </w:r>
    </w:p>
    <w:p w14:paraId="31F5AC30" w14:textId="1FD3ECE1" w:rsidR="008E555B" w:rsidRDefault="008E555B" w:rsidP="008E555B">
      <w:pPr>
        <w:pStyle w:val="Heading3"/>
      </w:pPr>
      <w:bookmarkStart w:id="12" w:name="_Toc124251792"/>
      <w:r>
        <w:lastRenderedPageBreak/>
        <w:t>Summary</w:t>
      </w:r>
      <w:bookmarkEnd w:id="12"/>
    </w:p>
    <w:p w14:paraId="3EFA351A" w14:textId="3865BE33" w:rsidR="008E555B" w:rsidRDefault="00933B27">
      <w:pPr>
        <w:pStyle w:val="BodyText"/>
      </w:pPr>
      <w:r w:rsidRPr="00933B27">
        <w:t xml:space="preserve">The site is in a highly sustainable location with access to a wide range of key local facilities and services. The site is surrounded by several areas of public open space, including </w:t>
      </w:r>
      <w:r w:rsidR="0016641F">
        <w:t>Plant Hill Park</w:t>
      </w:r>
      <w:r w:rsidRPr="00933B27">
        <w:t xml:space="preserve">, </w:t>
      </w:r>
      <w:r w:rsidR="00B7647C">
        <w:t>Blackley Recreational Ground and Blackley Forest</w:t>
      </w:r>
      <w:r w:rsidR="00F254F7">
        <w:t xml:space="preserve">, </w:t>
      </w:r>
      <w:r w:rsidRPr="00933B27">
        <w:t xml:space="preserve">and is well served by a range of public transport options, providing regular daily access to destinations throughout Manchester, including </w:t>
      </w:r>
      <w:r w:rsidR="00F254F7">
        <w:t>Sale</w:t>
      </w:r>
      <w:r w:rsidRPr="00933B27">
        <w:t xml:space="preserve"> and Manchester City Centre. Education and leisure services can also be found within an </w:t>
      </w:r>
      <w:r w:rsidR="005C3FBE">
        <w:t>acceptable</w:t>
      </w:r>
      <w:r w:rsidR="005C3FBE" w:rsidRPr="00933B27">
        <w:t xml:space="preserve"> </w:t>
      </w:r>
      <w:r w:rsidRPr="00933B27">
        <w:t xml:space="preserve">distance </w:t>
      </w:r>
      <w:r w:rsidR="005C3FBE">
        <w:t>from</w:t>
      </w:r>
      <w:r w:rsidR="005C3FBE" w:rsidRPr="00933B27">
        <w:t xml:space="preserve"> </w:t>
      </w:r>
      <w:r w:rsidRPr="00933B27">
        <w:t>the</w:t>
      </w:r>
      <w:r w:rsidR="00BA7EC3">
        <w:t xml:space="preserve"> site.</w:t>
      </w:r>
    </w:p>
    <w:p w14:paraId="772A1453" w14:textId="69F1D308" w:rsidR="00BA7EC3" w:rsidRDefault="00BA7EC3" w:rsidP="00BA7EC3">
      <w:pPr>
        <w:pStyle w:val="Heading3"/>
      </w:pPr>
      <w:bookmarkStart w:id="13" w:name="_Toc124251793"/>
      <w:r>
        <w:t>Planning History</w:t>
      </w:r>
      <w:bookmarkEnd w:id="13"/>
    </w:p>
    <w:p w14:paraId="3AD9B374" w14:textId="46100354" w:rsidR="003C6763" w:rsidRDefault="002639CD">
      <w:pPr>
        <w:pStyle w:val="BodyText"/>
      </w:pPr>
      <w:r>
        <w:t xml:space="preserve">The planning application history </w:t>
      </w:r>
      <w:r w:rsidR="00C32C24">
        <w:t>of the site is relatively very limited</w:t>
      </w:r>
      <w:r w:rsidR="00B02DD6">
        <w:t>, and mostly relates to the site’s previous use as a Police Station</w:t>
      </w:r>
      <w:r w:rsidR="00C32C24">
        <w:t xml:space="preserve">. </w:t>
      </w:r>
      <w:r w:rsidR="003C6763" w:rsidRPr="003C6763">
        <w:t xml:space="preserve">The recent planning history of the site includes </w:t>
      </w:r>
      <w:r w:rsidR="00A97AF1">
        <w:t>the refusal of a</w:t>
      </w:r>
      <w:r w:rsidR="00284ED3">
        <w:t xml:space="preserve"> prior approval </w:t>
      </w:r>
      <w:r w:rsidR="003C6763" w:rsidRPr="003C6763">
        <w:t xml:space="preserve">for </w:t>
      </w:r>
      <w:r w:rsidR="00396CF8" w:rsidRPr="00396CF8">
        <w:t xml:space="preserve">the installation of a 20 metre monopole and cabinet at base together with associated ancillary works at </w:t>
      </w:r>
      <w:r w:rsidR="00243675">
        <w:t>the fo</w:t>
      </w:r>
      <w:r w:rsidR="00396CF8" w:rsidRPr="00396CF8">
        <w:t xml:space="preserve">otway Adjacent To Former Plant Hill Police Station </w:t>
      </w:r>
      <w:r w:rsidR="003C6763" w:rsidRPr="003C6763">
        <w:t xml:space="preserve">(ref: </w:t>
      </w:r>
      <w:r w:rsidR="00DA33AF" w:rsidRPr="00DA33AF">
        <w:rPr>
          <w:rFonts w:hint="cs"/>
        </w:rPr>
        <w:t>131873/TEL/2021</w:t>
      </w:r>
      <w:r w:rsidR="003C6763" w:rsidRPr="003C6763">
        <w:t>).</w:t>
      </w:r>
      <w:r w:rsidR="00A97AF1">
        <w:t xml:space="preserve"> The application was refused</w:t>
      </w:r>
      <w:r w:rsidR="00260C7F">
        <w:t xml:space="preserve"> in December 2021</w:t>
      </w:r>
      <w:r w:rsidR="00243675">
        <w:t xml:space="preserve"> due to the Council concluding that the proposals were</w:t>
      </w:r>
      <w:r w:rsidR="00C11A9F">
        <w:t xml:space="preserve"> going to reduce the size of the existing pathway.</w:t>
      </w:r>
    </w:p>
    <w:p w14:paraId="7ACDF9EA" w14:textId="4F19539F" w:rsidR="00E73A8F" w:rsidRDefault="00D875D0">
      <w:pPr>
        <w:pStyle w:val="BodyText"/>
      </w:pPr>
      <w:r>
        <w:t xml:space="preserve">Beyond this </w:t>
      </w:r>
      <w:r w:rsidR="000F726A">
        <w:t>the</w:t>
      </w:r>
      <w:r w:rsidR="00243675">
        <w:t>re</w:t>
      </w:r>
      <w:r w:rsidR="000F726A">
        <w:t xml:space="preserve"> was a planning application </w:t>
      </w:r>
      <w:r w:rsidR="009D7716">
        <w:t xml:space="preserve">for the creation of a ramped access to </w:t>
      </w:r>
      <w:r w:rsidR="00EE3061">
        <w:t>the front entrance of the site</w:t>
      </w:r>
      <w:r w:rsidR="00E24192">
        <w:t xml:space="preserve"> (ref: </w:t>
      </w:r>
      <w:r w:rsidR="00E24192" w:rsidRPr="00E24192">
        <w:rPr>
          <w:rFonts w:hint="cs"/>
        </w:rPr>
        <w:t>081964/FO/2007/N</w:t>
      </w:r>
      <w:r w:rsidR="00E24192">
        <w:t>1)</w:t>
      </w:r>
      <w:r w:rsidR="00243675">
        <w:t xml:space="preserve">, this </w:t>
      </w:r>
      <w:r w:rsidR="005879AF">
        <w:t>was approved in March 2007.</w:t>
      </w:r>
    </w:p>
    <w:p w14:paraId="0769C5AE" w14:textId="76670861" w:rsidR="009406F9" w:rsidRDefault="009406F9" w:rsidP="00B02DD6">
      <w:pPr>
        <w:pStyle w:val="BodyText"/>
      </w:pPr>
      <w:r w:rsidRPr="0004424E">
        <w:t xml:space="preserve">The planning history in the immediate surroundings of the </w:t>
      </w:r>
      <w:r>
        <w:t>site</w:t>
      </w:r>
      <w:r w:rsidRPr="0004424E">
        <w:t xml:space="preserve"> </w:t>
      </w:r>
      <w:r w:rsidR="00F104F9">
        <w:t xml:space="preserve">reflects the changing </w:t>
      </w:r>
      <w:r w:rsidR="00243675">
        <w:t xml:space="preserve">characteristics </w:t>
      </w:r>
      <w:r w:rsidR="00F104F9">
        <w:t xml:space="preserve">of the local area in recent years, with additional residential development, including bungalows being provided. These applications </w:t>
      </w:r>
      <w:r>
        <w:t xml:space="preserve">include the erection of </w:t>
      </w:r>
      <w:r w:rsidR="00243675">
        <w:t xml:space="preserve">four </w:t>
      </w:r>
      <w:r w:rsidR="00EF31C8">
        <w:t>two-bedroom bungalows with associated car parking</w:t>
      </w:r>
      <w:r w:rsidR="00EA6860">
        <w:t xml:space="preserve"> (</w:t>
      </w:r>
      <w:r w:rsidR="00EA6860" w:rsidRPr="00EA6860">
        <w:t>091664/VO/2009/N1</w:t>
      </w:r>
      <w:r w:rsidR="00EA6860">
        <w:t xml:space="preserve">) which was approved in </w:t>
      </w:r>
      <w:r w:rsidR="0060263E">
        <w:t xml:space="preserve">January 2010 and, </w:t>
      </w:r>
      <w:r w:rsidR="00243675">
        <w:t xml:space="preserve">an application for six </w:t>
      </w:r>
      <w:r w:rsidR="00752FBD">
        <w:t xml:space="preserve">two-bedroom bungalows with parking </w:t>
      </w:r>
      <w:r>
        <w:t xml:space="preserve">(ref: </w:t>
      </w:r>
      <w:r w:rsidR="00111F49" w:rsidRPr="00111F49">
        <w:t>091665/VO/2009/N1</w:t>
      </w:r>
      <w:r>
        <w:t xml:space="preserve">) which was approved in </w:t>
      </w:r>
      <w:r w:rsidR="00816840">
        <w:t>December</w:t>
      </w:r>
      <w:r>
        <w:t xml:space="preserve"> 20</w:t>
      </w:r>
      <w:r w:rsidR="00816840">
        <w:t>09</w:t>
      </w:r>
      <w:r>
        <w:t>.</w:t>
      </w:r>
      <w:r w:rsidR="007B5915">
        <w:t xml:space="preserve"> </w:t>
      </w:r>
    </w:p>
    <w:p w14:paraId="5AB227E2" w14:textId="42BDC939" w:rsidR="00B7061D" w:rsidRDefault="00B7061D" w:rsidP="00B02DD6">
      <w:pPr>
        <w:pStyle w:val="BodyText"/>
      </w:pPr>
      <w:r>
        <w:t xml:space="preserve">Furthermore, a planning permission was </w:t>
      </w:r>
      <w:r w:rsidR="00B02DD6">
        <w:t>secured in</w:t>
      </w:r>
      <w:r w:rsidR="00993CEA">
        <w:t xml:space="preserve"> December 2019, </w:t>
      </w:r>
      <w:r>
        <w:t xml:space="preserve">for </w:t>
      </w:r>
      <w:r w:rsidR="00045B85">
        <w:t xml:space="preserve">the erection of </w:t>
      </w:r>
      <w:r w:rsidR="00045B85" w:rsidRPr="00045B85">
        <w:rPr>
          <w:rFonts w:hint="cs"/>
        </w:rPr>
        <w:t>a new single storey primary school building, together with a multi-use games area (Use Class D1), access, landscaping, boundary treatment and other associated works, following demolition of existing building</w:t>
      </w:r>
      <w:r w:rsidR="00045B85">
        <w:t xml:space="preserve"> </w:t>
      </w:r>
      <w:r w:rsidR="00747038">
        <w:t xml:space="preserve">for Camberwell Park School (ref: </w:t>
      </w:r>
      <w:r w:rsidR="00993CEA" w:rsidRPr="00993CEA">
        <w:rPr>
          <w:rFonts w:hint="cs"/>
        </w:rPr>
        <w:t>124767/FO/2019</w:t>
      </w:r>
      <w:r w:rsidR="00993CEA">
        <w:t xml:space="preserve">). </w:t>
      </w:r>
    </w:p>
    <w:p w14:paraId="0B59C9B2" w14:textId="77777777" w:rsidR="00816840" w:rsidRPr="0004424E" w:rsidRDefault="00816840" w:rsidP="0059795C">
      <w:pPr>
        <w:pStyle w:val="BodyText"/>
        <w:numPr>
          <w:ilvl w:val="0"/>
          <w:numId w:val="0"/>
        </w:numPr>
        <w:ind w:left="738"/>
      </w:pPr>
    </w:p>
    <w:p w14:paraId="2F54DBC0" w14:textId="77777777" w:rsidR="00E24192" w:rsidRPr="003C6763" w:rsidRDefault="00E24192" w:rsidP="009406F9">
      <w:pPr>
        <w:pStyle w:val="BodyText"/>
        <w:numPr>
          <w:ilvl w:val="0"/>
          <w:numId w:val="0"/>
        </w:numPr>
        <w:ind w:left="284"/>
      </w:pPr>
    </w:p>
    <w:p w14:paraId="51F92394" w14:textId="77777777" w:rsidR="00CE62CC" w:rsidRPr="008B36E6" w:rsidRDefault="00CE62CC" w:rsidP="00CE62CC">
      <w:pPr>
        <w:pStyle w:val="BodyText"/>
        <w:numPr>
          <w:ilvl w:val="0"/>
          <w:numId w:val="0"/>
        </w:numPr>
        <w:ind w:left="284"/>
      </w:pPr>
    </w:p>
    <w:p w14:paraId="78424AB5" w14:textId="5FC3FDE2" w:rsidR="001C6A6B" w:rsidRDefault="00F224CF">
      <w:pPr>
        <w:pStyle w:val="Heading1"/>
      </w:pPr>
      <w:bookmarkStart w:id="14" w:name="_Toc124251794"/>
      <w:r>
        <w:lastRenderedPageBreak/>
        <w:t>The Proposed</w:t>
      </w:r>
      <w:r w:rsidR="00C16F4D">
        <w:t xml:space="preserve"> </w:t>
      </w:r>
      <w:r>
        <w:t>Development</w:t>
      </w:r>
      <w:bookmarkEnd w:id="14"/>
    </w:p>
    <w:p w14:paraId="41E67559" w14:textId="1C62F7CC" w:rsidR="001C6A6B" w:rsidRDefault="002D01BA">
      <w:pPr>
        <w:pStyle w:val="BodyText"/>
      </w:pPr>
      <w:r>
        <w:t>This application seeks permission for the following development:</w:t>
      </w:r>
    </w:p>
    <w:p w14:paraId="65300FA2" w14:textId="26E90780" w:rsidR="00251314" w:rsidRDefault="00511BA8">
      <w:pPr>
        <w:pStyle w:val="BodyText"/>
      </w:pPr>
      <w:r w:rsidRPr="00511BA8">
        <w:rPr>
          <w:b/>
          <w:bCs/>
        </w:rPr>
        <w:t xml:space="preserve">“‘The demolition of Plant Hill Police Station and erection of a three-storey apartment building; to provide 12no. three bedroom, five person semi-detached </w:t>
      </w:r>
      <w:proofErr w:type="spellStart"/>
      <w:r w:rsidRPr="00511BA8">
        <w:rPr>
          <w:b/>
          <w:bCs/>
        </w:rPr>
        <w:t>dwellings’.</w:t>
      </w:r>
      <w:r w:rsidR="00BA00E7">
        <w:t>The</w:t>
      </w:r>
      <w:proofErr w:type="spellEnd"/>
      <w:r w:rsidR="00BA00E7">
        <w:t xml:space="preserve"> proposed development </w:t>
      </w:r>
      <w:r w:rsidR="00873D73">
        <w:t>seeks</w:t>
      </w:r>
      <w:r w:rsidR="00BA00E7">
        <w:t xml:space="preserve"> to deliver </w:t>
      </w:r>
      <w:r w:rsidR="002D01BA">
        <w:t xml:space="preserve">a fully affordable housing scheme on a prominent </w:t>
      </w:r>
      <w:r w:rsidR="00FB5DFE">
        <w:t>brownfield</w:t>
      </w:r>
      <w:r w:rsidR="002D01BA">
        <w:t xml:space="preserve"> site, in an established</w:t>
      </w:r>
      <w:r w:rsidR="008C02F8">
        <w:t xml:space="preserve"> residential area within Blackley.</w:t>
      </w:r>
      <w:r w:rsidR="00D64FEE">
        <w:t xml:space="preserve"> </w:t>
      </w:r>
      <w:r w:rsidR="008C02F8">
        <w:t xml:space="preserve"> </w:t>
      </w:r>
      <w:r w:rsidR="002D01BA">
        <w:t xml:space="preserve">The development </w:t>
      </w:r>
      <w:r w:rsidR="00D64FEE">
        <w:t>represents a sustainable residential scheme</w:t>
      </w:r>
      <w:r w:rsidR="00C614AF">
        <w:t xml:space="preserve">, which will improve the site’s current underutilisation, </w:t>
      </w:r>
      <w:r w:rsidR="003758A3">
        <w:t>enhance the aesthetics</w:t>
      </w:r>
      <w:r w:rsidR="004A68E2">
        <w:t xml:space="preserve"> </w:t>
      </w:r>
      <w:r w:rsidR="00256C20">
        <w:t>of the site</w:t>
      </w:r>
      <w:r w:rsidR="00C614AF">
        <w:t>,</w:t>
      </w:r>
      <w:r w:rsidR="00256C20">
        <w:t xml:space="preserve"> and </w:t>
      </w:r>
      <w:r w:rsidR="000609C1">
        <w:t xml:space="preserve">bring forward </w:t>
      </w:r>
      <w:r w:rsidR="008A3BB7">
        <w:t xml:space="preserve">desirable and much-needed </w:t>
      </w:r>
      <w:r w:rsidR="000609C1">
        <w:t xml:space="preserve">housing in a </w:t>
      </w:r>
      <w:r w:rsidR="008A3BB7">
        <w:t xml:space="preserve">sustainable </w:t>
      </w:r>
      <w:r w:rsidR="00B63E57">
        <w:t xml:space="preserve">location in the </w:t>
      </w:r>
      <w:r w:rsidR="002D01BA">
        <w:t>city</w:t>
      </w:r>
      <w:r w:rsidR="00DF7089">
        <w:t>.</w:t>
      </w:r>
    </w:p>
    <w:p w14:paraId="49F03DEC" w14:textId="54D18E05" w:rsidR="002D01BA" w:rsidRDefault="002D01BA">
      <w:pPr>
        <w:pStyle w:val="BodyText"/>
      </w:pPr>
      <w:r>
        <w:t xml:space="preserve">A total of 12no. dwellinghouses are proposed, laid out in six, </w:t>
      </w:r>
      <w:r w:rsidR="004C5041">
        <w:t>three</w:t>
      </w:r>
      <w:r>
        <w:t xml:space="preserve">-storey semi-detached unit pairs across the site. Each property will provide 3no. bedrooms. Each unit will also extend to 99 </w:t>
      </w:r>
      <w:proofErr w:type="spellStart"/>
      <w:r>
        <w:t>sq.m</w:t>
      </w:r>
      <w:proofErr w:type="spellEnd"/>
      <w:r>
        <w:t xml:space="preserve">, thereby complying with Nationally Described Space Standards for a </w:t>
      </w:r>
      <w:r w:rsidR="008A3BB7">
        <w:t xml:space="preserve">three bedroom, five person </w:t>
      </w:r>
      <w:r>
        <w:t xml:space="preserve">dwellinghouse. </w:t>
      </w:r>
    </w:p>
    <w:p w14:paraId="036AF205" w14:textId="184F6E2F" w:rsidR="004C5041" w:rsidRDefault="004C5041">
      <w:pPr>
        <w:pStyle w:val="BodyText"/>
      </w:pPr>
      <w:r>
        <w:t>The units are proposed to be configured as follows:</w:t>
      </w:r>
    </w:p>
    <w:p w14:paraId="3A42BB12" w14:textId="1FB9772A" w:rsidR="004C5041" w:rsidRDefault="004C5041" w:rsidP="004C5041">
      <w:pPr>
        <w:pStyle w:val="ListBullet"/>
      </w:pPr>
      <w:r>
        <w:t xml:space="preserve">Ground floor – extends to 37 </w:t>
      </w:r>
      <w:proofErr w:type="spellStart"/>
      <w:r>
        <w:t>sq.m</w:t>
      </w:r>
      <w:proofErr w:type="spellEnd"/>
      <w:r>
        <w:t xml:space="preserve"> and provides living space, kitchen and dining space and a W/C;</w:t>
      </w:r>
    </w:p>
    <w:p w14:paraId="3044096D" w14:textId="3BE8CD00" w:rsidR="004C5041" w:rsidRDefault="004C5041" w:rsidP="004C5041">
      <w:pPr>
        <w:pStyle w:val="ListBullet"/>
      </w:pPr>
      <w:r>
        <w:t xml:space="preserve">First floor – extends to 32 </w:t>
      </w:r>
      <w:proofErr w:type="spellStart"/>
      <w:r>
        <w:t>sq.m</w:t>
      </w:r>
      <w:proofErr w:type="spellEnd"/>
      <w:r>
        <w:t xml:space="preserve"> and provides 2no. bedrooms and a family bathroom; and,</w:t>
      </w:r>
    </w:p>
    <w:p w14:paraId="6D0D444D" w14:textId="298620D2" w:rsidR="004C5041" w:rsidRDefault="004C5041" w:rsidP="002D261D">
      <w:pPr>
        <w:pStyle w:val="ListBullet"/>
        <w:spacing w:after="240"/>
      </w:pPr>
      <w:r>
        <w:t xml:space="preserve">Second floor – extends to 30 </w:t>
      </w:r>
      <w:proofErr w:type="spellStart"/>
      <w:r>
        <w:t>sq.m</w:t>
      </w:r>
      <w:proofErr w:type="spellEnd"/>
      <w:r>
        <w:t xml:space="preserve"> and provides a third bedroom, with an adjacent </w:t>
      </w:r>
      <w:proofErr w:type="spellStart"/>
      <w:r>
        <w:t>en</w:t>
      </w:r>
      <w:proofErr w:type="spellEnd"/>
      <w:r>
        <w:t>-suite bathroom, and a study/flexible space.</w:t>
      </w:r>
    </w:p>
    <w:p w14:paraId="3F8BAA15" w14:textId="4DFE7063" w:rsidR="002D01BA" w:rsidRDefault="002D01BA">
      <w:pPr>
        <w:pStyle w:val="BodyText"/>
      </w:pPr>
      <w:r>
        <w:t>Across the site, the layout of the development will ensure overlooking of the key frontages, with units fronting onto both Plant Hill Road and Bank House Road. Only a single pair of units will be located within the site</w:t>
      </w:r>
      <w:r w:rsidR="008A3BB7">
        <w:t xml:space="preserve"> and will not directly front onto either Plant Hill Road or Bank House Road</w:t>
      </w:r>
      <w:r>
        <w:t xml:space="preserve">. </w:t>
      </w:r>
    </w:p>
    <w:p w14:paraId="78D2B180" w14:textId="06422B77" w:rsidR="00660C02" w:rsidRDefault="005C1A61">
      <w:pPr>
        <w:pStyle w:val="BodyText"/>
      </w:pPr>
      <w:r>
        <w:t xml:space="preserve">In respect to parking, </w:t>
      </w:r>
      <w:r w:rsidR="002D01BA">
        <w:t>an in-curtilage parking space</w:t>
      </w:r>
      <w:r w:rsidR="000C14CE">
        <w:t xml:space="preserve"> will be provided for each </w:t>
      </w:r>
      <w:r w:rsidR="00902CEE">
        <w:t>house</w:t>
      </w:r>
      <w:r w:rsidR="009F5E7B">
        <w:t xml:space="preserve">; one </w:t>
      </w:r>
      <w:r w:rsidR="002D01BA">
        <w:t xml:space="preserve">space will be accessed </w:t>
      </w:r>
      <w:r w:rsidR="00FB5DFE">
        <w:t>from Bank</w:t>
      </w:r>
      <w:r w:rsidR="00A67F5A">
        <w:t xml:space="preserve"> House Road, </w:t>
      </w:r>
      <w:r w:rsidR="002D01BA">
        <w:t xml:space="preserve">five will be accessed from </w:t>
      </w:r>
      <w:r w:rsidR="0023331D">
        <w:t xml:space="preserve">Plant Hill Road and </w:t>
      </w:r>
      <w:r w:rsidR="002D01BA">
        <w:t>six will be accessed from within the site via an</w:t>
      </w:r>
      <w:r w:rsidR="0023331D">
        <w:t xml:space="preserve"> internal road access off Plant Hill Road. </w:t>
      </w:r>
      <w:r w:rsidR="002D01BA">
        <w:t>Each proposed space will provide EV charging facilities, and each unit will also be provided with 2no. cycle storage spaces.</w:t>
      </w:r>
    </w:p>
    <w:p w14:paraId="0B240356" w14:textId="40270C4D" w:rsidR="00660C02" w:rsidRDefault="008C29B8">
      <w:pPr>
        <w:pStyle w:val="BodyText"/>
      </w:pPr>
      <w:r>
        <w:t>The houses are designed to have their own gardens, with soft landscaping and trees in front of each building.</w:t>
      </w:r>
      <w:r w:rsidR="002B5CFA">
        <w:t xml:space="preserve"> Private gardens will be separated by close board fencing for each property. </w:t>
      </w:r>
      <w:r w:rsidR="002D01BA">
        <w:t>Separate space is provided within these gardens for the storage of waste</w:t>
      </w:r>
      <w:r w:rsidR="004C5041">
        <w:t>, including separate space for refuse and recycling</w:t>
      </w:r>
      <w:r w:rsidR="002D01BA">
        <w:t xml:space="preserve">. </w:t>
      </w:r>
    </w:p>
    <w:p w14:paraId="547A9250" w14:textId="53EBD5E7" w:rsidR="00370277" w:rsidRPr="00660C02" w:rsidRDefault="00370277">
      <w:pPr>
        <w:pStyle w:val="BodyText"/>
      </w:pPr>
      <w:r>
        <w:t>The properties have been designed to provide a contemporary interpretation on the terraced townhouse, with a traditional pitched ro</w:t>
      </w:r>
      <w:r w:rsidR="002149A7">
        <w:t xml:space="preserve">of with </w:t>
      </w:r>
      <w:proofErr w:type="spellStart"/>
      <w:r w:rsidR="008A3BB7">
        <w:t>dorma</w:t>
      </w:r>
      <w:proofErr w:type="spellEnd"/>
      <w:r w:rsidR="008A3BB7">
        <w:t xml:space="preserve"> </w:t>
      </w:r>
      <w:r w:rsidR="00663A3A">
        <w:t>windows</w:t>
      </w:r>
      <w:r>
        <w:t xml:space="preserve">. </w:t>
      </w:r>
      <w:r w:rsidR="00AF1BBE">
        <w:t xml:space="preserve">The buildings when viewed from the back would appear to be only </w:t>
      </w:r>
      <w:r w:rsidR="008A3BB7">
        <w:t>two-</w:t>
      </w:r>
      <w:r w:rsidR="00AB467F">
        <w:t>storey</w:t>
      </w:r>
      <w:r w:rsidR="008A3BB7">
        <w:t>s in height</w:t>
      </w:r>
      <w:r w:rsidR="00AB467F">
        <w:t xml:space="preserve">, but from the front will look slightly more elevated because of the extra roof space. </w:t>
      </w:r>
    </w:p>
    <w:p w14:paraId="2C3C494C" w14:textId="22B9118C" w:rsidR="001C6A6B" w:rsidRDefault="00F224CF">
      <w:pPr>
        <w:pStyle w:val="Heading1"/>
      </w:pPr>
      <w:bookmarkStart w:id="15" w:name="_Toc124251795"/>
      <w:r>
        <w:lastRenderedPageBreak/>
        <w:t>Planning Policy</w:t>
      </w:r>
      <w:bookmarkEnd w:id="15"/>
    </w:p>
    <w:p w14:paraId="30E2FC01" w14:textId="1E35FBE7" w:rsidR="00633A2F" w:rsidRDefault="005833D9">
      <w:pPr>
        <w:pStyle w:val="BodyText"/>
      </w:pPr>
      <w:r w:rsidRPr="005833D9">
        <w:t>Section 38(6) of the Planning and Compulsory Purchase Act 2004 requires all planning applications to be determined in accordance with the development plan unless there are material considerations which indicate otherwise.</w:t>
      </w:r>
    </w:p>
    <w:p w14:paraId="483B2324" w14:textId="44FD1119" w:rsidR="00A16C8F" w:rsidRDefault="00FA64B7">
      <w:pPr>
        <w:pStyle w:val="BodyText"/>
      </w:pPr>
      <w:r w:rsidRPr="00FA64B7">
        <w:t xml:space="preserve">The currently adopted Development Plan for the area comprises the </w:t>
      </w:r>
      <w:r w:rsidR="00B350A2">
        <w:t>Manchester City Council</w:t>
      </w:r>
      <w:r w:rsidRPr="00FA64B7">
        <w:t xml:space="preserve"> Core Strategy (CS), </w:t>
      </w:r>
      <w:r w:rsidR="00024B9F">
        <w:t xml:space="preserve">which was </w:t>
      </w:r>
      <w:r w:rsidRPr="00FA64B7">
        <w:t>adopted in J</w:t>
      </w:r>
      <w:r w:rsidR="002933A5">
        <w:t>ul</w:t>
      </w:r>
      <w:r w:rsidRPr="00FA64B7">
        <w:t>y 2012,</w:t>
      </w:r>
      <w:r w:rsidR="00F25C7F">
        <w:t xml:space="preserve"> and relevant </w:t>
      </w:r>
      <w:r w:rsidR="008833E9">
        <w:t xml:space="preserve">Saved Policies from the Revised Manchester Council </w:t>
      </w:r>
      <w:r w:rsidR="00960BA6">
        <w:t>Unitary Development Plan</w:t>
      </w:r>
      <w:r w:rsidR="00310065">
        <w:t xml:space="preserve"> </w:t>
      </w:r>
      <w:r w:rsidR="005E1069">
        <w:t xml:space="preserve">(UDP) that was adopted in July 1995. Other </w:t>
      </w:r>
      <w:r w:rsidR="00087FF2" w:rsidRPr="00087FF2">
        <w:t>material considerations relevant to the determination of the application include:</w:t>
      </w:r>
    </w:p>
    <w:p w14:paraId="28D91C4C" w14:textId="5B08CE36" w:rsidR="00A16C8F" w:rsidRDefault="00672BE9">
      <w:pPr>
        <w:pStyle w:val="List3"/>
      </w:pPr>
      <w:r w:rsidRPr="00672BE9">
        <w:t>National Planning Policy Framework (“the Framework”)</w:t>
      </w:r>
    </w:p>
    <w:p w14:paraId="5A4AF7F8" w14:textId="13D1BB46" w:rsidR="00672BE9" w:rsidRDefault="00672BE9">
      <w:pPr>
        <w:pStyle w:val="List3"/>
      </w:pPr>
      <w:r w:rsidRPr="00672BE9">
        <w:t>National Planning Practice Guidance (</w:t>
      </w:r>
      <w:r w:rsidR="00024B9F">
        <w:t>“</w:t>
      </w:r>
      <w:r w:rsidRPr="00672BE9">
        <w:t>the PPG</w:t>
      </w:r>
      <w:r w:rsidR="00024B9F">
        <w:t>”</w:t>
      </w:r>
      <w:r w:rsidRPr="00672BE9">
        <w:t>);</w:t>
      </w:r>
    </w:p>
    <w:p w14:paraId="27416EBD" w14:textId="77777777" w:rsidR="009F63DB" w:rsidRPr="009F63DB" w:rsidRDefault="009F63DB">
      <w:pPr>
        <w:pStyle w:val="List3"/>
      </w:pPr>
      <w:r w:rsidRPr="009F63DB">
        <w:t>The emerging Places for Everyone Plan;</w:t>
      </w:r>
    </w:p>
    <w:p w14:paraId="3C455B3A" w14:textId="2C1F3B71" w:rsidR="005A7B04" w:rsidRDefault="00082164">
      <w:pPr>
        <w:pStyle w:val="List3"/>
      </w:pPr>
      <w:r>
        <w:t>The emerging Manchester Local Plan</w:t>
      </w:r>
      <w:r w:rsidR="001969D9">
        <w:t xml:space="preserve">; and </w:t>
      </w:r>
    </w:p>
    <w:p w14:paraId="45382E99" w14:textId="3D878326" w:rsidR="00025BBD" w:rsidRDefault="00025BBD">
      <w:pPr>
        <w:pStyle w:val="List3"/>
      </w:pPr>
      <w:r>
        <w:t>Manchester Supplementary Planning Guidance</w:t>
      </w:r>
    </w:p>
    <w:p w14:paraId="12BF2C16" w14:textId="39D7D05F" w:rsidR="009D7351" w:rsidRDefault="00F46D1F" w:rsidP="00F46D1F">
      <w:pPr>
        <w:pStyle w:val="Heading2"/>
      </w:pPr>
      <w:bookmarkStart w:id="16" w:name="_Toc124251796"/>
      <w:r>
        <w:t>Adopted Development Plan</w:t>
      </w:r>
      <w:bookmarkEnd w:id="16"/>
    </w:p>
    <w:p w14:paraId="06FCEF45" w14:textId="4E6B516D" w:rsidR="00024B9F" w:rsidRPr="00C77850" w:rsidRDefault="00024B9F" w:rsidP="00C77850">
      <w:pPr>
        <w:pStyle w:val="BodyText"/>
      </w:pPr>
      <w:r>
        <w:t xml:space="preserve">The Development Plan for the site comprises </w:t>
      </w:r>
      <w:r w:rsidRPr="00024B9F">
        <w:t>the Manchester City Council Core Strategy (CS), which was adopted in July 2012, and relevant Saved Policies from the Revised Manchester Council Unitary Development Plan (UDP) that was adopted in July 1995</w:t>
      </w:r>
      <w:r>
        <w:t>, along with other Supplementary Planning Documents (SPDs). The application site is not allocated for any specific use as shown by the current Proposals Map.</w:t>
      </w:r>
    </w:p>
    <w:p w14:paraId="6451E45C" w14:textId="55F6B742" w:rsidR="00A52701" w:rsidRPr="00C77850" w:rsidRDefault="00A52701" w:rsidP="00C77850">
      <w:pPr>
        <w:pStyle w:val="BodyText"/>
      </w:pPr>
      <w:r w:rsidRPr="00A52701">
        <w:rPr>
          <w:rFonts w:eastAsia="Times New Roman" w:cs="Times New Roman"/>
          <w:szCs w:val="24"/>
        </w:rPr>
        <w:t>We provide a summary below of the policies of relevance to this application.</w:t>
      </w:r>
    </w:p>
    <w:p w14:paraId="74E13597" w14:textId="0AC4C810" w:rsidR="00024B9F" w:rsidRPr="007F170E" w:rsidRDefault="00024B9F" w:rsidP="00C77850">
      <w:pPr>
        <w:pStyle w:val="Heading3"/>
      </w:pPr>
      <w:bookmarkStart w:id="17" w:name="_Toc124251797"/>
      <w:r>
        <w:t>Manchester Core Strategy</w:t>
      </w:r>
      <w:bookmarkEnd w:id="17"/>
    </w:p>
    <w:p w14:paraId="0E3B0308" w14:textId="7ACCCF1A" w:rsidR="009D4BB6" w:rsidRDefault="009D4BB6" w:rsidP="009D4BB6">
      <w:pPr>
        <w:pStyle w:val="BodyText"/>
      </w:pPr>
      <w:bookmarkStart w:id="18" w:name="_Hlk124230451"/>
      <w:r>
        <w:t xml:space="preserve">Policy SP1 ‘Spatial Principles’ </w:t>
      </w:r>
      <w:r w:rsidRPr="00122E67">
        <w:t>developers are required to demonstrate how their proposal will protect and enhance the landscape character, biodiversity, geodiversity and conservation value of is natural surroundings both upon completion and through the construction process.</w:t>
      </w:r>
      <w:r w:rsidR="009376EA" w:rsidRPr="009376EA">
        <w:t xml:space="preserve"> The policy also emphasises the need to reuse previously developed land wherever possible.</w:t>
      </w:r>
    </w:p>
    <w:p w14:paraId="6239369D" w14:textId="2E023299" w:rsidR="007F170E" w:rsidRPr="008A3BB7" w:rsidRDefault="00B31F2C" w:rsidP="00C77850">
      <w:pPr>
        <w:pStyle w:val="BodyText"/>
      </w:pPr>
      <w:r w:rsidRPr="002D261D">
        <w:rPr>
          <w:rFonts w:eastAsia="Times New Roman" w:cs="Times New Roman"/>
        </w:rPr>
        <w:t>Policy H1 ‘Overall Housing Provision’</w:t>
      </w:r>
      <w:r w:rsidR="00024B9F" w:rsidRPr="008A3BB7">
        <w:rPr>
          <w:rFonts w:eastAsia="Times New Roman" w:cs="Times New Roman"/>
        </w:rPr>
        <w:t xml:space="preserve"> states that </w:t>
      </w:r>
      <w:r w:rsidRPr="008A3BB7">
        <w:rPr>
          <w:rFonts w:eastAsia="Times New Roman" w:cs="Times New Roman"/>
        </w:rPr>
        <w:t>the Council will seek to deliver high quality housing affordable to all sectors of the community, by releasing land to accommodate</w:t>
      </w:r>
      <w:r w:rsidR="004D4CCD" w:rsidRPr="008A3BB7">
        <w:rPr>
          <w:rFonts w:eastAsia="Times New Roman" w:cs="Times New Roman"/>
        </w:rPr>
        <w:t xml:space="preserve"> approximately 60,000</w:t>
      </w:r>
      <w:r w:rsidRPr="008A3BB7">
        <w:rPr>
          <w:rFonts w:eastAsia="Times New Roman" w:cs="Times New Roman"/>
        </w:rPr>
        <w:t xml:space="preserve"> new dwellings. As identified by the </w:t>
      </w:r>
      <w:r w:rsidR="0005543E" w:rsidRPr="008A3BB7">
        <w:rPr>
          <w:rFonts w:eastAsia="Times New Roman" w:cs="Times New Roman"/>
        </w:rPr>
        <w:t>Manchester</w:t>
      </w:r>
      <w:r w:rsidRPr="008A3BB7">
        <w:rPr>
          <w:rFonts w:eastAsia="Times New Roman" w:cs="Times New Roman"/>
        </w:rPr>
        <w:t xml:space="preserve"> publication setting out the Local Plan compliance with the NPPF (February 2019), </w:t>
      </w:r>
      <w:r w:rsidR="00677F0D" w:rsidRPr="008A3BB7">
        <w:rPr>
          <w:rFonts w:eastAsia="Times New Roman" w:cs="Times New Roman"/>
        </w:rPr>
        <w:t>the c</w:t>
      </w:r>
      <w:r w:rsidRPr="008A3BB7">
        <w:rPr>
          <w:rFonts w:eastAsia="Times New Roman" w:cs="Times New Roman"/>
        </w:rPr>
        <w:t>ouncil’s latest five year housing land supply position (as at</w:t>
      </w:r>
      <w:r w:rsidR="008346A4" w:rsidRPr="008A3BB7">
        <w:rPr>
          <w:rFonts w:eastAsia="Times New Roman" w:cs="Times New Roman"/>
        </w:rPr>
        <w:t xml:space="preserve"> April</w:t>
      </w:r>
      <w:r w:rsidRPr="008A3BB7">
        <w:rPr>
          <w:rFonts w:eastAsia="Times New Roman" w:cs="Times New Roman"/>
        </w:rPr>
        <w:t xml:space="preserve"> 20</w:t>
      </w:r>
      <w:r w:rsidR="00B35A42" w:rsidRPr="008A3BB7">
        <w:rPr>
          <w:rFonts w:eastAsia="Times New Roman" w:cs="Times New Roman"/>
        </w:rPr>
        <w:t>20</w:t>
      </w:r>
      <w:r w:rsidRPr="008A3BB7">
        <w:rPr>
          <w:rFonts w:eastAsia="Times New Roman" w:cs="Times New Roman"/>
        </w:rPr>
        <w:t xml:space="preserve">) is </w:t>
      </w:r>
      <w:r w:rsidR="0040643E" w:rsidRPr="008A3BB7">
        <w:rPr>
          <w:rFonts w:eastAsia="Times New Roman" w:cs="Times New Roman"/>
        </w:rPr>
        <w:t>5.67</w:t>
      </w:r>
      <w:r w:rsidRPr="008A3BB7">
        <w:rPr>
          <w:rFonts w:eastAsia="Times New Roman" w:cs="Times New Roman"/>
        </w:rPr>
        <w:t xml:space="preserve"> years of supply</w:t>
      </w:r>
      <w:r w:rsidR="00E82567" w:rsidRPr="008A3BB7">
        <w:rPr>
          <w:rFonts w:eastAsia="Times New Roman" w:cs="Times New Roman"/>
        </w:rPr>
        <w:t>.</w:t>
      </w:r>
      <w:r w:rsidR="00D97061" w:rsidRPr="008A3BB7">
        <w:rPr>
          <w:rFonts w:eastAsia="Times New Roman" w:cs="Times New Roman"/>
        </w:rPr>
        <w:t xml:space="preserve"> </w:t>
      </w:r>
      <w:r w:rsidR="00E11CD7" w:rsidRPr="008A3BB7">
        <w:rPr>
          <w:rFonts w:eastAsia="Times New Roman" w:cs="Times New Roman"/>
        </w:rPr>
        <w:t xml:space="preserve">The policy continues to state that </w:t>
      </w:r>
      <w:r w:rsidR="00840424" w:rsidRPr="008A3BB7">
        <w:rPr>
          <w:rFonts w:eastAsia="Times New Roman" w:cs="Times New Roman"/>
        </w:rPr>
        <w:t xml:space="preserve">the </w:t>
      </w:r>
      <w:r w:rsidR="006B69B8" w:rsidRPr="008A3BB7">
        <w:rPr>
          <w:rFonts w:eastAsia="Times New Roman" w:cs="Times New Roman"/>
        </w:rPr>
        <w:t xml:space="preserve">type, size and tenure of housing mix will be assessed </w:t>
      </w:r>
      <w:r w:rsidR="00B079F1" w:rsidRPr="008A3BB7">
        <w:rPr>
          <w:rFonts w:eastAsia="Times New Roman" w:cs="Times New Roman"/>
        </w:rPr>
        <w:t xml:space="preserve">on a site by site basis </w:t>
      </w:r>
      <w:r w:rsidR="009C6001" w:rsidRPr="008A3BB7">
        <w:rPr>
          <w:rFonts w:eastAsia="Times New Roman" w:cs="Times New Roman"/>
        </w:rPr>
        <w:t>and be influenced by local housing need</w:t>
      </w:r>
      <w:r w:rsidR="00B15CF2" w:rsidRPr="008A3BB7">
        <w:rPr>
          <w:rFonts w:eastAsia="Times New Roman" w:cs="Times New Roman"/>
        </w:rPr>
        <w:t xml:space="preserve">. </w:t>
      </w:r>
    </w:p>
    <w:p w14:paraId="2BBCA4A1" w14:textId="1735412C" w:rsidR="0040643E" w:rsidRDefault="00586904" w:rsidP="00C77850">
      <w:pPr>
        <w:pStyle w:val="BodyText"/>
      </w:pPr>
      <w:bookmarkStart w:id="19" w:name="_Hlk124238551"/>
      <w:r>
        <w:t xml:space="preserve">Policy </w:t>
      </w:r>
      <w:r w:rsidR="00770265">
        <w:t xml:space="preserve">H1 </w:t>
      </w:r>
      <w:r w:rsidR="002E7A16">
        <w:t>continues that 90% of residential development will be on previously developed land</w:t>
      </w:r>
      <w:r w:rsidR="001E4FE8">
        <w:t xml:space="preserve">. It advises that new development should take </w:t>
      </w:r>
      <w:r w:rsidR="001D116D">
        <w:t>advantage of existing buildings</w:t>
      </w:r>
      <w:r w:rsidR="000B0B8E">
        <w:t xml:space="preserve"> therefore re-use of vacant buildings leading to the renewal of area</w:t>
      </w:r>
      <w:r w:rsidR="00D828E4">
        <w:t xml:space="preserve">s characterised by poor housing quality will be </w:t>
      </w:r>
      <w:r w:rsidR="00265515">
        <w:t>prioritised</w:t>
      </w:r>
      <w:r w:rsidR="00D828E4">
        <w:t>.</w:t>
      </w:r>
    </w:p>
    <w:p w14:paraId="79978099" w14:textId="0BD4B801" w:rsidR="00C81B63" w:rsidRDefault="009B2D5C" w:rsidP="00C77850">
      <w:pPr>
        <w:pStyle w:val="BodyText"/>
      </w:pPr>
      <w:r>
        <w:t>Policy</w:t>
      </w:r>
      <w:r w:rsidR="00253880">
        <w:t xml:space="preserve"> H3 ‘North Manchester’</w:t>
      </w:r>
      <w:r w:rsidR="00BF230C">
        <w:t xml:space="preserve"> </w:t>
      </w:r>
      <w:r w:rsidR="00AD32AD">
        <w:t>states that</w:t>
      </w:r>
      <w:r w:rsidR="00132303">
        <w:t xml:space="preserve"> over the lifetime of the Core Strategy</w:t>
      </w:r>
      <w:r w:rsidR="00A16133">
        <w:t>, North Manchester will accommodate around 20% of new residential development</w:t>
      </w:r>
      <w:r w:rsidR="00D40638">
        <w:t xml:space="preserve">. The policy also </w:t>
      </w:r>
      <w:r w:rsidR="00082479">
        <w:t>accentuates</w:t>
      </w:r>
      <w:r w:rsidR="00D40638">
        <w:t xml:space="preserve"> th</w:t>
      </w:r>
      <w:r w:rsidR="00FE67BF">
        <w:t>at priority will be given to</w:t>
      </w:r>
      <w:r w:rsidR="00E71493">
        <w:t xml:space="preserve"> family housing and other high</w:t>
      </w:r>
      <w:r w:rsidR="00082479">
        <w:t xml:space="preserve"> value, high quality development where this can be sustained.</w:t>
      </w:r>
      <w:r w:rsidR="00CC781B">
        <w:t xml:space="preserve"> The policy continues that much of the land in North Manchester is of low value</w:t>
      </w:r>
      <w:r w:rsidR="000B3157">
        <w:t xml:space="preserve"> or in need of remediation, hence it is important to ensure that housin</w:t>
      </w:r>
      <w:r w:rsidR="008B0716">
        <w:t xml:space="preserve">g </w:t>
      </w:r>
      <w:r w:rsidR="008B0716">
        <w:lastRenderedPageBreak/>
        <w:t xml:space="preserve">schemes contribute to the overall environmental improvements and where </w:t>
      </w:r>
      <w:r w:rsidR="005165BE">
        <w:t>opportunities</w:t>
      </w:r>
      <w:r w:rsidR="008B0716">
        <w:t xml:space="preserve"> aris</w:t>
      </w:r>
      <w:r w:rsidR="00492F3D">
        <w:t xml:space="preserve">e, higher </w:t>
      </w:r>
      <w:r w:rsidR="005165BE">
        <w:t>value</w:t>
      </w:r>
      <w:r w:rsidR="00492F3D">
        <w:t xml:space="preserve"> development is promoted to encourage a mixed and diverse community by retaining </w:t>
      </w:r>
      <w:r w:rsidR="005165BE">
        <w:t xml:space="preserve">or attraction economically active households in Manchester. </w:t>
      </w:r>
      <w:r w:rsidR="00082479">
        <w:t xml:space="preserve"> </w:t>
      </w:r>
    </w:p>
    <w:bookmarkEnd w:id="19"/>
    <w:p w14:paraId="4123E14E" w14:textId="75745091" w:rsidR="005165BE" w:rsidRDefault="005165BE" w:rsidP="00024B9F">
      <w:pPr>
        <w:pStyle w:val="BodyText"/>
      </w:pPr>
      <w:r>
        <w:t>The policy also conti</w:t>
      </w:r>
      <w:r w:rsidR="005A506D">
        <w:t xml:space="preserve">nues that per the Housing Need and Demand Assessment 2010 </w:t>
      </w:r>
      <w:r w:rsidR="006968B8">
        <w:t xml:space="preserve">, there </w:t>
      </w:r>
      <w:r w:rsidR="00FB5DFE">
        <w:t>is</w:t>
      </w:r>
      <w:r w:rsidR="006968B8">
        <w:t xml:space="preserve"> a need for 3-4 bed family housing,</w:t>
      </w:r>
      <w:r w:rsidR="00BE34F9">
        <w:t xml:space="preserve"> and a need for affordable </w:t>
      </w:r>
      <w:r w:rsidR="0013173A">
        <w:t>housing</w:t>
      </w:r>
      <w:r w:rsidR="00BE34F9">
        <w:t xml:space="preserve"> </w:t>
      </w:r>
      <w:r w:rsidR="0013173A">
        <w:t>particularly</w:t>
      </w:r>
      <w:r w:rsidR="00BE34F9">
        <w:t xml:space="preserve"> shared ownership or </w:t>
      </w:r>
      <w:r w:rsidR="0013173A">
        <w:t>equity.</w:t>
      </w:r>
    </w:p>
    <w:p w14:paraId="3B79DA13" w14:textId="15999E7A" w:rsidR="00024B9F" w:rsidRDefault="00024B9F" w:rsidP="00024B9F">
      <w:pPr>
        <w:pStyle w:val="BodyText"/>
      </w:pPr>
      <w:r>
        <w:t>Policy H8 ‘Affordable Housing’</w:t>
      </w:r>
      <w:r w:rsidR="00DA05A9">
        <w:t xml:space="preserve"> </w:t>
      </w:r>
      <w:r w:rsidR="005A07CB">
        <w:t xml:space="preserve">emphasises that new development will contribute to the city-wide target </w:t>
      </w:r>
      <w:r w:rsidR="000968E7">
        <w:t xml:space="preserve">for </w:t>
      </w:r>
      <w:r w:rsidR="005A07CB">
        <w:t>20%</w:t>
      </w:r>
      <w:r w:rsidR="000968E7">
        <w:t xml:space="preserve"> of new housing provision to be affordable</w:t>
      </w:r>
      <w:r w:rsidR="00CC5CE1">
        <w:t xml:space="preserve">. </w:t>
      </w:r>
      <w:r w:rsidR="00170E91">
        <w:t xml:space="preserve">It also goes on to say that affordable housing units will be inclusively designed to reflect the character </w:t>
      </w:r>
      <w:r w:rsidR="005410A0">
        <w:t>of</w:t>
      </w:r>
      <w:r w:rsidR="00170E91">
        <w:t xml:space="preserve"> the development site.</w:t>
      </w:r>
    </w:p>
    <w:p w14:paraId="2BA7797E" w14:textId="416B0B31" w:rsidR="00024B9F" w:rsidRDefault="00024B9F" w:rsidP="00024B9F">
      <w:pPr>
        <w:pStyle w:val="BodyText"/>
      </w:pPr>
      <w:r>
        <w:t>Policy T1 ‘Sustainable Transport’</w:t>
      </w:r>
      <w:r w:rsidR="00474791">
        <w:t xml:space="preserve"> highlights the need for developments to provide </w:t>
      </w:r>
      <w:r w:rsidR="00457679">
        <w:t>high quality, integrated transport system to encourage modal shift away from car trave</w:t>
      </w:r>
      <w:r w:rsidR="000C0CE6">
        <w:t>l to public transport, cycling and walking.</w:t>
      </w:r>
      <w:r w:rsidR="00C26C48">
        <w:t xml:space="preserve"> It also emphasises the need to improve </w:t>
      </w:r>
      <w:r w:rsidR="00C46B3B">
        <w:t xml:space="preserve">pedestrian </w:t>
      </w:r>
      <w:r w:rsidR="008E3331">
        <w:t xml:space="preserve">routes and pedestrian environment and improve choice </w:t>
      </w:r>
      <w:r w:rsidR="002026DA">
        <w:t>by developing alternatives to the car.</w:t>
      </w:r>
    </w:p>
    <w:p w14:paraId="646C0E55" w14:textId="0E29D06C" w:rsidR="00024B9F" w:rsidRDefault="00024B9F" w:rsidP="001A4933">
      <w:pPr>
        <w:pStyle w:val="BodyText"/>
      </w:pPr>
      <w:r>
        <w:t>Policy T2 ‘Accessible area of opportunity and need</w:t>
      </w:r>
      <w:r w:rsidR="00AC3832">
        <w:t xml:space="preserve">’ states that the council will actively manage the pattern of development to ensure that new development is </w:t>
      </w:r>
      <w:r w:rsidR="00FC5E79">
        <w:t>easily accessible by walking, cycling and public transport</w:t>
      </w:r>
      <w:r w:rsidR="00DE1B8D">
        <w:t>;</w:t>
      </w:r>
      <w:r w:rsidR="001A4933" w:rsidRPr="001A4933">
        <w:rPr>
          <w:rFonts w:ascii="ArialMT" w:hAnsi="ArialMT" w:cs="ArialMT"/>
          <w:sz w:val="24"/>
          <w:szCs w:val="24"/>
          <w:lang w:bidi="bn-BD"/>
        </w:rPr>
        <w:t xml:space="preserve"> </w:t>
      </w:r>
      <w:r w:rsidR="001A4933" w:rsidRPr="001A4933">
        <w:t>connecting residents to</w:t>
      </w:r>
      <w:r w:rsidR="001A4933">
        <w:t xml:space="preserve"> </w:t>
      </w:r>
      <w:r w:rsidR="001A4933" w:rsidRPr="001A4933">
        <w:rPr>
          <w:lang w:bidi="bn-BD"/>
        </w:rPr>
        <w:t>jobs, centres, health, leisure, open space and educational opportunities.</w:t>
      </w:r>
    </w:p>
    <w:p w14:paraId="097510C2" w14:textId="0A43C496" w:rsidR="00247936" w:rsidRPr="00857F72" w:rsidRDefault="00247936" w:rsidP="00247936">
      <w:pPr>
        <w:pStyle w:val="BodyText"/>
        <w:rPr>
          <w:lang w:bidi="bn-BD"/>
        </w:rPr>
      </w:pPr>
      <w:r>
        <w:rPr>
          <w:lang w:bidi="bn-BD"/>
        </w:rPr>
        <w:t>Policy EN1 ‘</w:t>
      </w:r>
      <w:r w:rsidRPr="00EA2763">
        <w:rPr>
          <w:lang w:bidi="bn-BD"/>
        </w:rPr>
        <w:t>Design Principles and Strategic Character Areas</w:t>
      </w:r>
      <w:r>
        <w:rPr>
          <w:lang w:bidi="bn-BD"/>
        </w:rPr>
        <w:t xml:space="preserve">’ </w:t>
      </w:r>
      <w:r w:rsidRPr="00857F72">
        <w:rPr>
          <w:lang w:bidi="bn-BD"/>
        </w:rPr>
        <w:t xml:space="preserve">sets out criteria to ensure development achieves a high quality of design by taking into account matters of functionality, protecting amenity, security and accessibility. In relation to matters of design, development proposals must ensure they are appropriate to their context, make use of opportunities to improve their character and quality of an area and enhance the street scene or character of an area by addressing matters of scale, density, height, massing, layout, elevation treatment, materials, hard and soft landscaping works and boundary treatment. </w:t>
      </w:r>
    </w:p>
    <w:p w14:paraId="3EBB7FD4" w14:textId="64D97659" w:rsidR="00BB0EE8" w:rsidRDefault="00125F3A" w:rsidP="00C77850">
      <w:pPr>
        <w:pStyle w:val="BodyText"/>
      </w:pPr>
      <w:r>
        <w:rPr>
          <w:lang w:bidi="bn-BD"/>
        </w:rPr>
        <w:t xml:space="preserve">Policy EN8 ‘Adaptation to Climate Change’ </w:t>
      </w:r>
      <w:r w:rsidR="00A468C9">
        <w:rPr>
          <w:lang w:bidi="bn-BD"/>
        </w:rPr>
        <w:t>states that</w:t>
      </w:r>
      <w:r w:rsidR="001E52BB">
        <w:rPr>
          <w:lang w:bidi="bn-BD"/>
        </w:rPr>
        <w:t xml:space="preserve"> </w:t>
      </w:r>
      <w:r w:rsidR="007E29EA" w:rsidRPr="007E29EA">
        <w:rPr>
          <w:lang w:bidi="bn-BD"/>
        </w:rPr>
        <w:t>new development should mitigate and reduce its impact on climate change factors. Major built developments will be required to demonstrate how they will seek to minimise their contribution towards and/or mitigate their effects on climate</w:t>
      </w:r>
      <w:r w:rsidR="007E29EA">
        <w:rPr>
          <w:lang w:bidi="bn-BD"/>
        </w:rPr>
        <w:t>.</w:t>
      </w:r>
    </w:p>
    <w:p w14:paraId="179F9E7C" w14:textId="059E1598" w:rsidR="009D4BB6" w:rsidRDefault="009D4BB6" w:rsidP="009D4BB6">
      <w:pPr>
        <w:pStyle w:val="BodyText"/>
      </w:pPr>
      <w:r>
        <w:t xml:space="preserve">Policy EN9 ‘Green Infrastructure’ </w:t>
      </w:r>
      <w:r w:rsidRPr="002E204C">
        <w:t>states that the Council will develop an integrated network of high quality and multi-functional green infrastructure, which will provide a number of benefits and assist in the Council’s strategy for protecting and enhancing the natural environment.</w:t>
      </w:r>
    </w:p>
    <w:p w14:paraId="4E586D0A" w14:textId="3FB21E8C" w:rsidR="0079377A" w:rsidRDefault="0079377A" w:rsidP="00251F93">
      <w:pPr>
        <w:pStyle w:val="BodyText"/>
      </w:pPr>
      <w:bookmarkStart w:id="20" w:name="_Hlk124230758"/>
      <w:r>
        <w:t>Policy EN14 ‘Flood Risk’ states that development should be directed away from sites at the greatest risk of flooding, and towards sites with little or no risk of flooding. All new development should minimise surface water run-off, including through Sustainable Drainage Systems (SUDS) and the appropriate use of Green Infrastructure.</w:t>
      </w:r>
    </w:p>
    <w:bookmarkEnd w:id="20"/>
    <w:p w14:paraId="2E7B34A0" w14:textId="513C94A9" w:rsidR="009D4BB6" w:rsidRDefault="009D4BB6" w:rsidP="009D4BB6">
      <w:pPr>
        <w:pStyle w:val="BodyText"/>
      </w:pPr>
      <w:r>
        <w:t>Policy EN15 ‘Biodiversity and Geological Conservation</w:t>
      </w:r>
      <w:r w:rsidR="00A503EA">
        <w:t>,</w:t>
      </w:r>
      <w:r>
        <w:t>’</w:t>
      </w:r>
      <w:r w:rsidR="00FE7A55">
        <w:t xml:space="preserve"> outlines the need for </w:t>
      </w:r>
      <w:r w:rsidR="00371AEF">
        <w:t xml:space="preserve">developers to demonstrate that the proposed development </w:t>
      </w:r>
      <w:r w:rsidR="00386E75">
        <w:t>will not affect biodiversity or geodiversity.</w:t>
      </w:r>
      <w:r w:rsidR="006B2B3A">
        <w:t xml:space="preserve"> The council seeks to </w:t>
      </w:r>
      <w:r w:rsidR="00861573">
        <w:t xml:space="preserve">maintain or enhance sites of biodiversity and geological value throughout the </w:t>
      </w:r>
      <w:r w:rsidR="006074F0">
        <w:t>City.</w:t>
      </w:r>
    </w:p>
    <w:p w14:paraId="0978143D" w14:textId="1CAF12DB" w:rsidR="009D4BB6" w:rsidRPr="00E758CA" w:rsidRDefault="009D4BB6" w:rsidP="00DE0405">
      <w:pPr>
        <w:pStyle w:val="BodyText"/>
      </w:pPr>
      <w:r w:rsidRPr="00E758CA">
        <w:t>Policy EN16 ‘Air Quality</w:t>
      </w:r>
      <w:r w:rsidR="00E758CA" w:rsidRPr="00E758CA">
        <w:t>’ explains th</w:t>
      </w:r>
      <w:r w:rsidR="00E758CA">
        <w:t xml:space="preserve">at the council </w:t>
      </w:r>
      <w:r w:rsidR="000F225E">
        <w:t>will seek to improve air quality within Manchester</w:t>
      </w:r>
      <w:r w:rsidR="00DE0405">
        <w:t xml:space="preserve">, </w:t>
      </w:r>
      <w:r w:rsidR="00DE0405" w:rsidRPr="00DE0405">
        <w:t>and particularly within</w:t>
      </w:r>
      <w:r w:rsidR="00DE0405">
        <w:t xml:space="preserve"> </w:t>
      </w:r>
      <w:r w:rsidR="00DE0405" w:rsidRPr="00DE0405">
        <w:t>Air Quality Management Areas, located along Manchester’s principal traffic routes and at</w:t>
      </w:r>
      <w:r w:rsidR="00DE0405">
        <w:t xml:space="preserve"> </w:t>
      </w:r>
      <w:r w:rsidR="00DE0405" w:rsidRPr="00DE0405">
        <w:t>Manchester Airport. Developers will be expected to take measures to minimise and mitigate</w:t>
      </w:r>
      <w:r w:rsidR="00DE0405">
        <w:t xml:space="preserve"> </w:t>
      </w:r>
      <w:r w:rsidR="00DE0405" w:rsidRPr="00DE0405">
        <w:t>the local impact of emissions from traffic generated by the development, as well as emissions</w:t>
      </w:r>
      <w:r w:rsidR="00DE0405">
        <w:t xml:space="preserve"> </w:t>
      </w:r>
      <w:r w:rsidR="00DE0405" w:rsidRPr="00DE0405">
        <w:t>created by the use of the development itself, including from Combined Heat and Power</w:t>
      </w:r>
      <w:r w:rsidR="00DE0405">
        <w:t xml:space="preserve"> </w:t>
      </w:r>
      <w:r w:rsidR="00DE0405" w:rsidRPr="00DE0405">
        <w:rPr>
          <w:lang w:bidi="bn-BD"/>
        </w:rPr>
        <w:t>and biomass plant.</w:t>
      </w:r>
    </w:p>
    <w:p w14:paraId="074E3C9A" w14:textId="03731C9A" w:rsidR="009D4BB6" w:rsidRDefault="009D4BB6" w:rsidP="009D4BB6">
      <w:pPr>
        <w:pStyle w:val="BodyText"/>
      </w:pPr>
      <w:r>
        <w:lastRenderedPageBreak/>
        <w:t>Policy EN18 ‘Contaminated Land and Ground Stability’</w:t>
      </w:r>
      <w:r w:rsidR="00D43663">
        <w:t xml:space="preserve"> </w:t>
      </w:r>
      <w:r w:rsidR="00431858">
        <w:t xml:space="preserve">states that the council will give priority for the remediation of </w:t>
      </w:r>
      <w:r w:rsidR="00790B52">
        <w:t>contaminated</w:t>
      </w:r>
      <w:r w:rsidR="00431858">
        <w:t xml:space="preserve"> land to strategic locatio</w:t>
      </w:r>
      <w:r w:rsidR="00790B52">
        <w:t>ns. Any proposal for development of contaminated land must be accompanied by a health risk assessment.</w:t>
      </w:r>
      <w:r w:rsidR="00D97EC3">
        <w:t xml:space="preserve"> Paragraph 12.88 also states that the </w:t>
      </w:r>
      <w:r w:rsidR="007C6913">
        <w:t>council’s</w:t>
      </w:r>
      <w:r w:rsidR="00D97EC3">
        <w:t xml:space="preserve"> target id for 90% of new development to be on previously developed land</w:t>
      </w:r>
      <w:r w:rsidR="007C6913">
        <w:t xml:space="preserve">. </w:t>
      </w:r>
    </w:p>
    <w:p w14:paraId="2BD0D70C" w14:textId="721CE688" w:rsidR="007E29EA" w:rsidRDefault="004F32DE" w:rsidP="00024B9F">
      <w:pPr>
        <w:pStyle w:val="BodyText"/>
      </w:pPr>
      <w:r>
        <w:t xml:space="preserve">Policy </w:t>
      </w:r>
      <w:r w:rsidR="00186531">
        <w:t xml:space="preserve">PA1 ‘Development </w:t>
      </w:r>
      <w:r w:rsidR="006D2D95">
        <w:t>Management</w:t>
      </w:r>
      <w:r w:rsidR="00186531">
        <w:t xml:space="preserve"> and Planning Obligations</w:t>
      </w:r>
      <w:r w:rsidR="00E128DB">
        <w:t>’</w:t>
      </w:r>
      <w:r w:rsidR="00E87C6A">
        <w:t xml:space="preserve"> </w:t>
      </w:r>
      <w:r w:rsidR="00E87C6A" w:rsidRPr="00E87C6A">
        <w:t>sets out how the Council will seek to negotiate appropriate planning obligations where necessary in accordance with the Community Infrastructure Levy Regulations 2010</w:t>
      </w:r>
      <w:r w:rsidR="00E87C6A">
        <w:t xml:space="preserve">. </w:t>
      </w:r>
      <w:r w:rsidR="00601D0F" w:rsidRPr="00601D0F">
        <w:t>Contributions will be principally delivered through Section 106 agreements. There will be a presumption in favour of the on-site provision of benefits sought by planning obligations. In circumstances where a development may not be able to address all of the required planning obligations without the scheme becoming economically unviable, the Council will engage with developers on a site by site basis to consider whether contributions should be reduced to ensure viability.</w:t>
      </w:r>
    </w:p>
    <w:p w14:paraId="4EE64074" w14:textId="5A899BE1" w:rsidR="009D4BB6" w:rsidRDefault="009D4BB6" w:rsidP="00C77850">
      <w:pPr>
        <w:pStyle w:val="BodyText"/>
      </w:pPr>
      <w:r>
        <w:t>Policy DM1 ‘Development Management’</w:t>
      </w:r>
      <w:r w:rsidR="00CA4C12">
        <w:t xml:space="preserve"> outlines </w:t>
      </w:r>
      <w:r w:rsidR="005A05F5">
        <w:t xml:space="preserve">specific issues that </w:t>
      </w:r>
      <w:r w:rsidR="006438C7">
        <w:t>new developments should follow</w:t>
      </w:r>
      <w:r w:rsidR="004165DB">
        <w:t xml:space="preserve">, to ensure that they contribute to the overall aims of the core strategy. </w:t>
      </w:r>
      <w:r w:rsidR="00FA110E">
        <w:t xml:space="preserve">It mentions </w:t>
      </w:r>
      <w:r w:rsidR="00616B47">
        <w:t>issues such as:</w:t>
      </w:r>
    </w:p>
    <w:p w14:paraId="6C2DDE8E" w14:textId="54A230B3" w:rsidR="00616B47" w:rsidRDefault="000A6BFF" w:rsidP="00616B47">
      <w:pPr>
        <w:pStyle w:val="ListBullet4"/>
      </w:pPr>
      <w:r>
        <w:t>Appropriate siting, layout, scale, form, massing materials and detail</w:t>
      </w:r>
    </w:p>
    <w:p w14:paraId="30194614" w14:textId="3C12BE35" w:rsidR="000A6BFF" w:rsidRDefault="00D17990" w:rsidP="00D17990">
      <w:pPr>
        <w:pStyle w:val="ListBullet4"/>
      </w:pPr>
      <w:r w:rsidRPr="00D17990">
        <w:t>Impact on the surrounding areas in terms of the design, scale and appearance of the</w:t>
      </w:r>
      <w:r>
        <w:t xml:space="preserve"> </w:t>
      </w:r>
      <w:r w:rsidRPr="00D17990">
        <w:t>proposed development. Development should have regard to the character of the</w:t>
      </w:r>
      <w:r>
        <w:t xml:space="preserve"> </w:t>
      </w:r>
      <w:r w:rsidRPr="00D17990">
        <w:t>surrounding area.</w:t>
      </w:r>
    </w:p>
    <w:p w14:paraId="3617BE49" w14:textId="3A2D856A" w:rsidR="00016022" w:rsidRDefault="009E0CE7" w:rsidP="00D17990">
      <w:pPr>
        <w:pStyle w:val="ListBullet4"/>
      </w:pPr>
      <w:r w:rsidRPr="009E0CE7">
        <w:t>Vehicular access and car parking.</w:t>
      </w:r>
    </w:p>
    <w:p w14:paraId="7F63F6A4" w14:textId="67B064C0" w:rsidR="009E0CE7" w:rsidRDefault="005A7E0D" w:rsidP="00D17990">
      <w:pPr>
        <w:pStyle w:val="ListBullet4"/>
      </w:pPr>
      <w:r w:rsidRPr="005A7E0D">
        <w:t>Green Infrastructure including open space, both public and private.</w:t>
      </w:r>
    </w:p>
    <w:p w14:paraId="645D3D6F" w14:textId="59C4DE26" w:rsidR="00463933" w:rsidRDefault="00463933" w:rsidP="00696065">
      <w:pPr>
        <w:pStyle w:val="BodyText"/>
      </w:pPr>
      <w:r>
        <w:t xml:space="preserve">The </w:t>
      </w:r>
      <w:r w:rsidR="004F3D21">
        <w:t xml:space="preserve">Manchester Council Local Plan does not outline any parking standards for </w:t>
      </w:r>
      <w:r w:rsidR="008A3BB7">
        <w:t>C</w:t>
      </w:r>
      <w:r w:rsidR="004F3D21">
        <w:t>lass C3</w:t>
      </w:r>
      <w:r w:rsidR="008A3BB7">
        <w:t xml:space="preserve"> uses</w:t>
      </w:r>
      <w:r w:rsidR="004F3D21">
        <w:t xml:space="preserve"> (dwelling houses).</w:t>
      </w:r>
    </w:p>
    <w:p w14:paraId="4F8DB565" w14:textId="4DE1A3FF" w:rsidR="00BF6501" w:rsidRPr="009D4BB6" w:rsidRDefault="00696065" w:rsidP="00463933">
      <w:pPr>
        <w:pStyle w:val="Heading3"/>
      </w:pPr>
      <w:bookmarkStart w:id="21" w:name="_Toc124251798"/>
      <w:bookmarkEnd w:id="18"/>
      <w:r>
        <w:t>Manchester Unitary Development Pl</w:t>
      </w:r>
      <w:r w:rsidRPr="009D4BB6">
        <w:t>an</w:t>
      </w:r>
      <w:bookmarkEnd w:id="21"/>
    </w:p>
    <w:p w14:paraId="5D6AAA26" w14:textId="47E1381D" w:rsidR="001E54FC" w:rsidRPr="009D4BB6" w:rsidRDefault="009D4BB6">
      <w:pPr>
        <w:pStyle w:val="BodyText"/>
      </w:pPr>
      <w:r>
        <w:t>The Manchester Unitary Development Plan (‘the UDP’</w:t>
      </w:r>
      <w:r w:rsidR="008A3BB7">
        <w:t>)</w:t>
      </w:r>
      <w:r>
        <w:t xml:space="preserve"> was adopted in July 1995, and policies were saved in September 2007. </w:t>
      </w:r>
      <w:r w:rsidR="001E54FC" w:rsidRPr="009D4BB6">
        <w:t xml:space="preserve">The following </w:t>
      </w:r>
      <w:r>
        <w:t>s</w:t>
      </w:r>
      <w:r w:rsidR="001E54FC" w:rsidRPr="009D4BB6">
        <w:t>aved polices of the UDP</w:t>
      </w:r>
      <w:r>
        <w:t xml:space="preserve"> Are considered to be of relevance to the proposals. </w:t>
      </w:r>
    </w:p>
    <w:p w14:paraId="28751680" w14:textId="58436CAE" w:rsidR="00696065" w:rsidRDefault="002521C2">
      <w:pPr>
        <w:pStyle w:val="BodyText"/>
      </w:pPr>
      <w:r>
        <w:t xml:space="preserve">Policy DC7.1 </w:t>
      </w:r>
      <w:r w:rsidR="00CC542A">
        <w:t xml:space="preserve">‘New Housing </w:t>
      </w:r>
      <w:r w:rsidR="00D622BD">
        <w:t>Development</w:t>
      </w:r>
      <w:r w:rsidR="00CC542A">
        <w:t xml:space="preserve">’ states that the council </w:t>
      </w:r>
      <w:r w:rsidR="00AF6F8D" w:rsidRPr="00AF6F8D">
        <w:t>will negotiate with developers to ensure that new housing is accessible at</w:t>
      </w:r>
      <w:r w:rsidR="00AF6F8D">
        <w:t xml:space="preserve"> </w:t>
      </w:r>
      <w:r w:rsidR="00AF6F8D" w:rsidRPr="00AF6F8D">
        <w:t>ground floor level to disabled people, including those who use wheelchairs, wherever this is</w:t>
      </w:r>
      <w:r w:rsidR="00AF6F8D">
        <w:t xml:space="preserve"> </w:t>
      </w:r>
      <w:r w:rsidR="00AF6F8D" w:rsidRPr="00AF6F8D">
        <w:t>practicable. All new developments containing family homes will be expected to be designed so as</w:t>
      </w:r>
      <w:r w:rsidR="00AF6F8D">
        <w:t xml:space="preserve"> </w:t>
      </w:r>
      <w:r w:rsidR="00AF6F8D" w:rsidRPr="00AF6F8D">
        <w:t>to be safe areas within which children can play and, where appropriate, the Council will also</w:t>
      </w:r>
      <w:r w:rsidR="00AF6F8D">
        <w:t xml:space="preserve"> </w:t>
      </w:r>
      <w:r w:rsidR="00AF6F8D" w:rsidRPr="00AF6F8D">
        <w:rPr>
          <w:lang w:bidi="bn-BD"/>
        </w:rPr>
        <w:t>expect play facilities to be provided.</w:t>
      </w:r>
    </w:p>
    <w:p w14:paraId="3F80BF2E" w14:textId="35DD422D" w:rsidR="00956005" w:rsidRDefault="00162EB4" w:rsidP="00162EB4">
      <w:pPr>
        <w:pStyle w:val="Heading3"/>
      </w:pPr>
      <w:bookmarkStart w:id="22" w:name="_Toc124251799"/>
      <w:r>
        <w:t>National Planning Policy Framework</w:t>
      </w:r>
      <w:bookmarkEnd w:id="22"/>
    </w:p>
    <w:p w14:paraId="0440909E" w14:textId="1FD6CB3A" w:rsidR="00162EB4" w:rsidRDefault="00C40A9C">
      <w:pPr>
        <w:pStyle w:val="BodyText"/>
      </w:pPr>
      <w:r w:rsidRPr="00C40A9C">
        <w:t xml:space="preserve">The National Planning Policy Framework (‘the </w:t>
      </w:r>
      <w:r w:rsidR="009D4BB6">
        <w:t>NPPF’</w:t>
      </w:r>
      <w:r w:rsidRPr="00C40A9C">
        <w:t xml:space="preserve">) was updated in July 2021 and sets out the Government’s planning policies for England and how these are expected to be applied. The policies contained within the </w:t>
      </w:r>
      <w:r w:rsidR="009D4BB6">
        <w:t>NPPF</w:t>
      </w:r>
      <w:r w:rsidR="009D4BB6" w:rsidRPr="00C40A9C">
        <w:t xml:space="preserve"> </w:t>
      </w:r>
      <w:r w:rsidRPr="00C40A9C">
        <w:t>are material considerations which local planning authorities should take into account.</w:t>
      </w:r>
    </w:p>
    <w:p w14:paraId="531DF2D7" w14:textId="77777777" w:rsidR="008E3399" w:rsidRPr="00D025A3" w:rsidRDefault="008E3399" w:rsidP="00C77850">
      <w:pPr>
        <w:pStyle w:val="BodyText"/>
      </w:pPr>
      <w:r w:rsidRPr="008E3399">
        <w:t>It identifies at Paragraph 8 that there are three overarching objectives to sustainable development:</w:t>
      </w:r>
    </w:p>
    <w:p w14:paraId="3EFA156C" w14:textId="77777777" w:rsidR="008E3399" w:rsidRPr="00D025A3" w:rsidRDefault="008E3399">
      <w:pPr>
        <w:pStyle w:val="ListParagraph"/>
      </w:pPr>
      <w:r w:rsidRPr="00D025A3">
        <w:t>Economic: building a strong, responsive and competitive economy;</w:t>
      </w:r>
    </w:p>
    <w:p w14:paraId="1B14989E" w14:textId="77777777" w:rsidR="008E3399" w:rsidRPr="00D025A3" w:rsidRDefault="008E3399">
      <w:pPr>
        <w:pStyle w:val="ListParagraph"/>
      </w:pPr>
      <w:r w:rsidRPr="00D025A3">
        <w:t>Social: supporting strong, vibrant and healthy communities; and</w:t>
      </w:r>
    </w:p>
    <w:p w14:paraId="002FAAB6" w14:textId="77777777" w:rsidR="008E3399" w:rsidRPr="00D025A3" w:rsidRDefault="008E3399">
      <w:pPr>
        <w:pStyle w:val="ListParagraph"/>
      </w:pPr>
      <w:r w:rsidRPr="00D025A3">
        <w:t>Environment: protecting and enhancing the natural environment and built and historic environment.</w:t>
      </w:r>
    </w:p>
    <w:p w14:paraId="161BCE61" w14:textId="4B04B9BC" w:rsidR="00F2085E" w:rsidRPr="00D025A3" w:rsidRDefault="00136A0D" w:rsidP="00C77850">
      <w:pPr>
        <w:pStyle w:val="BodyText"/>
      </w:pPr>
      <w:r w:rsidRPr="00D025A3">
        <w:t xml:space="preserve">Paragraph 38 states that local planning authorities should approach decisions on proposed development in a </w:t>
      </w:r>
      <w:r w:rsidR="00F2085E" w:rsidRPr="00F2085E">
        <w:t xml:space="preserve">positive and creative way. Decision-makers at every level should seek to approve applications for sustainable development </w:t>
      </w:r>
      <w:r w:rsidR="00F2085E" w:rsidRPr="00F2085E">
        <w:lastRenderedPageBreak/>
        <w:t xml:space="preserve">where possible. Paragraph 60 outlines that to support the objective of significantly boosting the supply of homes, it is important that a sufficient amount and variety of land can come forwards where it is needed. </w:t>
      </w:r>
    </w:p>
    <w:p w14:paraId="16890981" w14:textId="77777777" w:rsidR="00F2085E" w:rsidRPr="00D025A3" w:rsidRDefault="00F2085E" w:rsidP="002D261D">
      <w:pPr>
        <w:pStyle w:val="BodyText"/>
        <w:ind w:left="709" w:hanging="425"/>
      </w:pPr>
      <w:r w:rsidRPr="00D025A3">
        <w:rPr>
          <w:rFonts w:eastAsia="Times New Roman" w:cs="Times New Roman"/>
          <w:szCs w:val="24"/>
        </w:rPr>
        <w:t xml:space="preserve">Paragraph 92 outlines the way in which planning decisions should aim to achieve healthy, inclusive and safe places which promote social interaction, are safe and accessibly, and enable and support healthy lifestyles. </w:t>
      </w:r>
    </w:p>
    <w:p w14:paraId="223E61A6" w14:textId="77777777" w:rsidR="00F2085E" w:rsidRPr="00D025A3" w:rsidRDefault="00F2085E" w:rsidP="002D261D">
      <w:pPr>
        <w:pStyle w:val="BodyText"/>
        <w:ind w:left="709" w:hanging="425"/>
      </w:pPr>
      <w:r w:rsidRPr="00D025A3">
        <w:rPr>
          <w:rFonts w:eastAsia="Times New Roman" w:cs="Times New Roman"/>
          <w:szCs w:val="24"/>
        </w:rPr>
        <w:t>Paragraph 105 states that the planning system should manage growth in support of these objectives and that significant development should be focussed on locations which are or can be made sustainable, through limiting the need to travel and offering a genuine choice of transport modes.</w:t>
      </w:r>
    </w:p>
    <w:p w14:paraId="4E34D13B" w14:textId="77777777" w:rsidR="00F2085E" w:rsidRPr="00D025A3" w:rsidRDefault="00F2085E" w:rsidP="002D261D">
      <w:pPr>
        <w:pStyle w:val="BodyText"/>
        <w:ind w:left="709" w:hanging="425"/>
      </w:pPr>
      <w:r w:rsidRPr="00D025A3">
        <w:rPr>
          <w:rFonts w:eastAsia="Times New Roman" w:cs="Times New Roman"/>
          <w:szCs w:val="24"/>
        </w:rPr>
        <w:t xml:space="preserve">Paragraph 110 states that development should ensure appropriate opportunities to promote sustainable transport modes can be taken up, safe and suitable access to the site can be achieved for all, and that any significant impacts from the development can be mitigated. </w:t>
      </w:r>
    </w:p>
    <w:p w14:paraId="5B4B998D" w14:textId="77777777" w:rsidR="00F2085E" w:rsidRPr="00D025A3" w:rsidRDefault="00F2085E" w:rsidP="002D261D">
      <w:pPr>
        <w:pStyle w:val="BodyText"/>
        <w:ind w:left="709" w:hanging="425"/>
      </w:pPr>
      <w:r w:rsidRPr="00D025A3">
        <w:rPr>
          <w:rFonts w:eastAsia="Times New Roman" w:cs="Times New Roman"/>
          <w:szCs w:val="24"/>
        </w:rPr>
        <w:t xml:space="preserve">Paragraph 111 states that the development should only be prevented or refused on highways grounds if there would be an unacceptable impact upon highways safety or that the residual cumulative impacts on the road networks would be severe. </w:t>
      </w:r>
    </w:p>
    <w:p w14:paraId="7E4E9D3F" w14:textId="77777777" w:rsidR="00F2085E" w:rsidRPr="00D025A3" w:rsidRDefault="00F2085E" w:rsidP="002D261D">
      <w:pPr>
        <w:pStyle w:val="BodyText"/>
        <w:ind w:left="709" w:hanging="425"/>
      </w:pPr>
      <w:r w:rsidRPr="00D025A3">
        <w:rPr>
          <w:rFonts w:eastAsia="Times New Roman" w:cs="Times New Roman"/>
          <w:szCs w:val="24"/>
        </w:rPr>
        <w:t xml:space="preserve">Paragraph 119 states that planning policies and decisions should support the effective use of land. Paragraph 120(d) states that planning policies and decisions should </w:t>
      </w:r>
      <w:r w:rsidRPr="00D025A3">
        <w:rPr>
          <w:rFonts w:eastAsia="Times New Roman" w:cs="Gadugi"/>
          <w:szCs w:val="20"/>
        </w:rPr>
        <w:t xml:space="preserve">promote and support the development of under-utilised land and buildings, especially if this would help to meet identified needs for housing where land supply is constrained and available sites could be used more effectively. </w:t>
      </w:r>
      <w:r w:rsidRPr="00D025A3">
        <w:rPr>
          <w:rFonts w:eastAsia="Times New Roman" w:cs="Times New Roman"/>
          <w:szCs w:val="24"/>
        </w:rPr>
        <w:t>With regard to achieving appropriate densities, Paragraph 124 states that planning policies and decisions should support development that makes efficient use of land, taking into account:</w:t>
      </w:r>
    </w:p>
    <w:p w14:paraId="28F370BA" w14:textId="77777777" w:rsidR="00F2085E" w:rsidRPr="00D025A3" w:rsidRDefault="00F2085E">
      <w:pPr>
        <w:pStyle w:val="ListParagraph"/>
      </w:pPr>
      <w:r w:rsidRPr="00D025A3">
        <w:t>The identified need for different types of housing and other forms of development, and the availability of land suitable for accommodating it;</w:t>
      </w:r>
    </w:p>
    <w:p w14:paraId="1E384658" w14:textId="77777777" w:rsidR="00F2085E" w:rsidRPr="00D025A3" w:rsidRDefault="00F2085E">
      <w:pPr>
        <w:pStyle w:val="ListParagraph"/>
      </w:pPr>
      <w:r w:rsidRPr="00D025A3">
        <w:t>Local market conditions and viability;</w:t>
      </w:r>
    </w:p>
    <w:p w14:paraId="6FEF6F57" w14:textId="77777777" w:rsidR="00F2085E" w:rsidRPr="00D025A3" w:rsidRDefault="00F2085E">
      <w:pPr>
        <w:pStyle w:val="ListParagraph"/>
      </w:pPr>
      <w:r w:rsidRPr="00D025A3">
        <w:t>The availability and capacity of infrastructure and services – both existing and proposed – as well as their potential for further improvement and the scope to promote sustainable travel modes that limit future car use;</w:t>
      </w:r>
    </w:p>
    <w:p w14:paraId="4F8F407C" w14:textId="77777777" w:rsidR="00F2085E" w:rsidRPr="00D025A3" w:rsidRDefault="00F2085E">
      <w:pPr>
        <w:pStyle w:val="ListParagraph"/>
      </w:pPr>
      <w:r w:rsidRPr="00D025A3">
        <w:t xml:space="preserve">The desirability of maintaining an area’s prevailing character and setting (including residential gardens), or of promoting regeneration and change; and </w:t>
      </w:r>
    </w:p>
    <w:p w14:paraId="45A9B3D5" w14:textId="77777777" w:rsidR="00F2085E" w:rsidRPr="00D025A3" w:rsidRDefault="00F2085E">
      <w:pPr>
        <w:pStyle w:val="ListParagraph"/>
      </w:pPr>
      <w:r w:rsidRPr="00D025A3">
        <w:t xml:space="preserve">The importance of securing well-designed, attractive and healthy places. </w:t>
      </w:r>
    </w:p>
    <w:p w14:paraId="1A64C39B" w14:textId="77777777" w:rsidR="00F2085E" w:rsidRPr="00D025A3" w:rsidRDefault="00F2085E" w:rsidP="002D261D">
      <w:pPr>
        <w:pStyle w:val="BodyText"/>
        <w:tabs>
          <w:tab w:val="left" w:pos="567"/>
        </w:tabs>
        <w:ind w:left="709" w:hanging="425"/>
      </w:pPr>
      <w:r w:rsidRPr="00D025A3">
        <w:rPr>
          <w:rFonts w:eastAsia="Times New Roman" w:cs="Times New Roman"/>
          <w:szCs w:val="24"/>
        </w:rPr>
        <w:t>Chapter 12 of the Framework outlines how the government will seek to achieve well-designed places.</w:t>
      </w:r>
    </w:p>
    <w:p w14:paraId="26B0C0E4" w14:textId="77777777" w:rsidR="00F2085E" w:rsidRPr="00D025A3" w:rsidRDefault="00F2085E" w:rsidP="002D261D">
      <w:pPr>
        <w:pStyle w:val="BodyText"/>
        <w:tabs>
          <w:tab w:val="left" w:pos="567"/>
        </w:tabs>
        <w:ind w:left="709" w:hanging="425"/>
      </w:pPr>
      <w:r w:rsidRPr="00D025A3">
        <w:rPr>
          <w:rFonts w:eastAsia="Times New Roman" w:cs="Times New Roman"/>
        </w:rPr>
        <w:t>Paragraph 130 states that planning decisions should ensure that developments will function well and add to the overall quality of the area, are visually attractive as a result of good architecture, layout and appropriate and effective landscaping and are sympathetic to local character and history.</w:t>
      </w:r>
    </w:p>
    <w:p w14:paraId="65E4AB6A" w14:textId="77777777" w:rsidR="00F2085E" w:rsidRPr="00D025A3" w:rsidRDefault="00F2085E" w:rsidP="002D261D">
      <w:pPr>
        <w:pStyle w:val="BodyText"/>
        <w:tabs>
          <w:tab w:val="left" w:pos="567"/>
        </w:tabs>
        <w:ind w:left="709" w:hanging="425"/>
      </w:pPr>
      <w:r w:rsidRPr="00D025A3">
        <w:rPr>
          <w:rFonts w:eastAsia="Times New Roman" w:cs="Times New Roman"/>
        </w:rPr>
        <w:t xml:space="preserve">Paragraph 132 states that design quality should be considered throughout the evolution and assessment of individual proposals. Early discussion between applicants, the local planning authority and local community about the design and style of emerging schemes is important for clarifying expectations and reconciling local and commercial interests. Applicants should work closely with those affected by their proposals to evolve designs that take account of the views </w:t>
      </w:r>
      <w:r w:rsidRPr="00D025A3">
        <w:rPr>
          <w:rFonts w:eastAsia="Times New Roman" w:cs="Times New Roman"/>
        </w:rPr>
        <w:lastRenderedPageBreak/>
        <w:t>of the community. Applications that can demonstrate early, proactive and effective engagement with the community should be looked on more favourably than those that cannot.</w:t>
      </w:r>
    </w:p>
    <w:p w14:paraId="64A8BCF6" w14:textId="2CC07092" w:rsidR="008C678A" w:rsidRPr="008C678A" w:rsidRDefault="00F2085E" w:rsidP="002D261D">
      <w:pPr>
        <w:pStyle w:val="BodyText"/>
        <w:tabs>
          <w:tab w:val="left" w:pos="567"/>
        </w:tabs>
        <w:ind w:left="709" w:hanging="425"/>
      </w:pPr>
      <w:r w:rsidRPr="00D025A3">
        <w:rPr>
          <w:rFonts w:eastAsia="Times New Roman" w:cs="Times New Roman"/>
        </w:rPr>
        <w:t>Paragraph 134 states that development that is not well designed should be refused where it fails to reflect local design policies and government guidance on design. However, significant weight should be given to development which reflects local design policies, and outstanding or innovative designs which promote high levels of sustainability, or help raise the standard of design more generally in an area, so long as they fit in with the overall form and layout of their surroundings.</w:t>
      </w:r>
    </w:p>
    <w:p w14:paraId="386613B1" w14:textId="77777777" w:rsidR="008C678A" w:rsidRPr="008C678A" w:rsidRDefault="008C678A" w:rsidP="002D261D">
      <w:pPr>
        <w:pStyle w:val="BodyText"/>
        <w:ind w:left="709" w:hanging="425"/>
      </w:pPr>
      <w:r w:rsidRPr="008C678A">
        <w:t xml:space="preserve">Paragraph 170 recognises that the planning system should contribute to and enhance the natural and local environment by minimising impacts on and providing net gains for biodiversity, preventing new and existing development from contributing to unacceptable levels of soil, air, water or noise pollution of land instability, and where appropriate, remediating derelict and contaminated land. </w:t>
      </w:r>
    </w:p>
    <w:p w14:paraId="3F0E3D79" w14:textId="0E3F3409" w:rsidR="008C678A" w:rsidRPr="008C678A" w:rsidRDefault="008C678A" w:rsidP="002D261D">
      <w:pPr>
        <w:pStyle w:val="BodyText"/>
        <w:ind w:left="709" w:hanging="425"/>
      </w:pPr>
      <w:r w:rsidRPr="008C678A">
        <w:t xml:space="preserve">Paragraph 180 makes it clear that planning policies and decisions should ensure that new development is appropriate for its location. The effects (including cumulative effects) of pollution on health, the natural environment or general amenity, and the potential sensitivity of the area or proposed development to adverse effects from pollution, should be taken into account. </w:t>
      </w:r>
    </w:p>
    <w:p w14:paraId="523573B8" w14:textId="311586DA" w:rsidR="008C678A" w:rsidRDefault="000521C7" w:rsidP="000521C7">
      <w:pPr>
        <w:pStyle w:val="Heading3"/>
      </w:pPr>
      <w:bookmarkStart w:id="23" w:name="_Toc124251800"/>
      <w:r>
        <w:t>Planning Practice Guidance</w:t>
      </w:r>
      <w:bookmarkEnd w:id="23"/>
    </w:p>
    <w:p w14:paraId="21E3191C" w14:textId="7137732E" w:rsidR="000521C7" w:rsidRDefault="006A1815" w:rsidP="002D261D">
      <w:pPr>
        <w:pStyle w:val="BodyText"/>
        <w:ind w:left="709"/>
      </w:pPr>
      <w:r w:rsidRPr="006A1815">
        <w:t>The Planning Practice Guidance (PPG) supplements the National Planning Policy Framework and reinforces guidance on protecting open space and achieving good urban design.</w:t>
      </w:r>
    </w:p>
    <w:p w14:paraId="774A956F" w14:textId="27225C8B" w:rsidR="0019752A" w:rsidRDefault="0019752A" w:rsidP="0019752A">
      <w:pPr>
        <w:pStyle w:val="Heading2"/>
      </w:pPr>
      <w:bookmarkStart w:id="24" w:name="_Toc124251801"/>
      <w:r>
        <w:t>Other Material Considerations</w:t>
      </w:r>
      <w:bookmarkEnd w:id="24"/>
      <w:r>
        <w:t xml:space="preserve"> </w:t>
      </w:r>
    </w:p>
    <w:p w14:paraId="6C450A73" w14:textId="4AF5F60F" w:rsidR="0019752A" w:rsidRDefault="0019752A" w:rsidP="00C77850">
      <w:pPr>
        <w:pStyle w:val="Heading3"/>
      </w:pPr>
      <w:bookmarkStart w:id="25" w:name="_Toc124251802"/>
      <w:r w:rsidRPr="0019752A">
        <w:t>Providing for Housing Choice</w:t>
      </w:r>
      <w:r>
        <w:t xml:space="preserve"> SPD</w:t>
      </w:r>
      <w:bookmarkEnd w:id="25"/>
    </w:p>
    <w:p w14:paraId="58ED77BD" w14:textId="02A8AB7F" w:rsidR="0019752A" w:rsidRDefault="00F25EA9" w:rsidP="0019752A">
      <w:pPr>
        <w:pStyle w:val="BodyText"/>
      </w:pPr>
      <w:r>
        <w:t>Th</w:t>
      </w:r>
      <w:r w:rsidR="000461F0">
        <w:t>is document provides planning guidance about the mix of new housing p</w:t>
      </w:r>
      <w:r w:rsidR="00A22D10">
        <w:t xml:space="preserve">rovision required in Manchester to meet the requirements of the City’s planning policies and </w:t>
      </w:r>
      <w:r w:rsidR="00A20707">
        <w:t>government guidance about planning policies for housing provi</w:t>
      </w:r>
      <w:r w:rsidR="00F61138">
        <w:t>sion.</w:t>
      </w:r>
    </w:p>
    <w:p w14:paraId="04EDBBFF" w14:textId="14E882D2" w:rsidR="0019752A" w:rsidRDefault="0019752A" w:rsidP="00C77850">
      <w:pPr>
        <w:pStyle w:val="Heading3"/>
      </w:pPr>
      <w:bookmarkStart w:id="26" w:name="_Toc124251803"/>
      <w:r w:rsidRPr="0019752A">
        <w:t>Guide to Development in Manchester</w:t>
      </w:r>
      <w:r>
        <w:t xml:space="preserve"> SPD</w:t>
      </w:r>
      <w:bookmarkEnd w:id="26"/>
    </w:p>
    <w:p w14:paraId="36EF7640" w14:textId="028FAB14" w:rsidR="0019752A" w:rsidRPr="00C460C6" w:rsidRDefault="0001752E" w:rsidP="0019752A">
      <w:pPr>
        <w:pStyle w:val="BodyText"/>
      </w:pPr>
      <w:r w:rsidRPr="00C460C6">
        <w:t xml:space="preserve">This document </w:t>
      </w:r>
      <w:r w:rsidR="00B90E1C" w:rsidRPr="00C460C6">
        <w:t>serves as a guide</w:t>
      </w:r>
      <w:r w:rsidR="00C460C6">
        <w:t xml:space="preserve"> when producing the design and access statement that is supposed to accompany every planning application</w:t>
      </w:r>
      <w:r w:rsidR="00593927">
        <w:t>. It h</w:t>
      </w:r>
      <w:r w:rsidR="00D11337">
        <w:t>ighlights major topics like design, accessibility, street hierarchy, parking guidelines, etc.</w:t>
      </w:r>
    </w:p>
    <w:p w14:paraId="4BD2407C" w14:textId="428A7C04" w:rsidR="005E78E2" w:rsidRDefault="002146E0" w:rsidP="002146E0">
      <w:pPr>
        <w:pStyle w:val="Heading3"/>
      </w:pPr>
      <w:bookmarkStart w:id="27" w:name="_Toc124251804"/>
      <w:r>
        <w:t>Places for Everyone Plan</w:t>
      </w:r>
      <w:bookmarkEnd w:id="27"/>
    </w:p>
    <w:p w14:paraId="425B1DE7" w14:textId="367F4F4D" w:rsidR="002F16DA" w:rsidRPr="00D025A3" w:rsidRDefault="002F16DA">
      <w:pPr>
        <w:pStyle w:val="BodyText"/>
      </w:pPr>
      <w:r w:rsidRPr="00D025A3">
        <w:rPr>
          <w:rFonts w:eastAsia="Times New Roman" w:cs="Times New Roman"/>
          <w:szCs w:val="24"/>
        </w:rPr>
        <w:t>Nine Greater Manchester Local Authorities</w:t>
      </w:r>
      <w:r w:rsidR="006729E5">
        <w:rPr>
          <w:rFonts w:eastAsia="Times New Roman" w:cs="Times New Roman"/>
          <w:szCs w:val="24"/>
        </w:rPr>
        <w:t>,</w:t>
      </w:r>
      <w:r w:rsidRPr="00D025A3">
        <w:rPr>
          <w:rFonts w:eastAsia="Times New Roman" w:cs="Times New Roman"/>
          <w:szCs w:val="24"/>
        </w:rPr>
        <w:t xml:space="preserve"> excluding Stockport</w:t>
      </w:r>
      <w:r w:rsidR="006729E5">
        <w:rPr>
          <w:rFonts w:eastAsia="Times New Roman" w:cs="Times New Roman"/>
          <w:szCs w:val="24"/>
        </w:rPr>
        <w:t>,</w:t>
      </w:r>
      <w:r w:rsidRPr="00D025A3">
        <w:rPr>
          <w:rFonts w:eastAsia="Times New Roman" w:cs="Times New Roman"/>
          <w:szCs w:val="24"/>
        </w:rPr>
        <w:t xml:space="preserve"> are in the process of preparing an overarching development plan with strategic policies. The Places for Everyone Plan will identify the objective needs of the councils and sets out the scale and distribution of housing and employment growth across the conurbation for the next 20 years. </w:t>
      </w:r>
    </w:p>
    <w:p w14:paraId="3C970255" w14:textId="3DEC1F8D" w:rsidR="002F16DA" w:rsidRPr="00D025A3" w:rsidRDefault="002F16DA">
      <w:pPr>
        <w:pStyle w:val="BodyText"/>
      </w:pPr>
      <w:r w:rsidRPr="00D025A3">
        <w:rPr>
          <w:rFonts w:eastAsia="Times New Roman" w:cs="Times New Roman"/>
          <w:szCs w:val="24"/>
        </w:rPr>
        <w:t>The Plan was revised following the withdrawal of Stockport from the process and a Publication version of the Plan was published in July 2021. A period of public consultation ran from 9th August to the 3rd October 2021</w:t>
      </w:r>
      <w:r w:rsidR="006729E5">
        <w:rPr>
          <w:rFonts w:eastAsia="Times New Roman" w:cs="Times New Roman"/>
          <w:szCs w:val="24"/>
        </w:rPr>
        <w:t>, following which the Plan was submitted to the Secretary of State</w:t>
      </w:r>
      <w:r w:rsidRPr="00D025A3">
        <w:rPr>
          <w:rFonts w:eastAsia="Times New Roman" w:cs="Times New Roman"/>
          <w:szCs w:val="24"/>
        </w:rPr>
        <w:t>.</w:t>
      </w:r>
      <w:r w:rsidR="006729E5">
        <w:rPr>
          <w:rFonts w:eastAsia="Times New Roman" w:cs="Times New Roman"/>
          <w:szCs w:val="24"/>
        </w:rPr>
        <w:t xml:space="preserve"> The Plan is currently subject to a number of examination hearings, which will run from November 2022 to March 2023.</w:t>
      </w:r>
      <w:r w:rsidRPr="00D025A3">
        <w:rPr>
          <w:rFonts w:eastAsia="Times New Roman" w:cs="Times New Roman"/>
          <w:szCs w:val="24"/>
        </w:rPr>
        <w:t xml:space="preserve"> The final Plan is set to be published in autumn 2023. </w:t>
      </w:r>
    </w:p>
    <w:p w14:paraId="55C471E1" w14:textId="4D2F979E" w:rsidR="002146E0" w:rsidRPr="00123055" w:rsidRDefault="002F16DA">
      <w:pPr>
        <w:pStyle w:val="BodyText"/>
      </w:pPr>
      <w:r w:rsidRPr="00D025A3">
        <w:rPr>
          <w:rFonts w:eastAsia="Times New Roman" w:cs="Times New Roman"/>
          <w:szCs w:val="24"/>
        </w:rPr>
        <w:t>At present the plan is a material consideration, yet can only be afforded limited weight</w:t>
      </w:r>
      <w:r w:rsidR="000F4F7E">
        <w:rPr>
          <w:rFonts w:eastAsia="Times New Roman" w:cs="Times New Roman"/>
          <w:szCs w:val="24"/>
        </w:rPr>
        <w:t>.</w:t>
      </w:r>
    </w:p>
    <w:p w14:paraId="1D821A49" w14:textId="4315EA93" w:rsidR="00123055" w:rsidRDefault="007C2A97" w:rsidP="007C2A97">
      <w:pPr>
        <w:pStyle w:val="Heading3"/>
        <w:ind w:left="0"/>
      </w:pPr>
      <w:bookmarkStart w:id="28" w:name="_Toc124251805"/>
      <w:r>
        <w:lastRenderedPageBreak/>
        <w:t>Manchester Residential Design Guidance</w:t>
      </w:r>
      <w:bookmarkEnd w:id="28"/>
    </w:p>
    <w:p w14:paraId="56A56FD7" w14:textId="651AAA11" w:rsidR="002D10A7" w:rsidRPr="00D025A3" w:rsidRDefault="002D10A7" w:rsidP="00C77850">
      <w:pPr>
        <w:pStyle w:val="BodyText"/>
      </w:pPr>
      <w:r w:rsidRPr="002D10A7">
        <w:t xml:space="preserve">The </w:t>
      </w:r>
      <w:r>
        <w:t>Manchester Residential</w:t>
      </w:r>
      <w:r w:rsidRPr="002D10A7">
        <w:t xml:space="preserve"> Design Guide sets out key design principles and guidelines to ensure that future development offers distinctive, innovate and high quality place making. The guide seeks to ensure the delivery of high quality places to live throughout </w:t>
      </w:r>
      <w:r w:rsidR="00B30F2F">
        <w:t>Manchester</w:t>
      </w:r>
      <w:r w:rsidRPr="002D10A7">
        <w:t xml:space="preserve">. </w:t>
      </w:r>
      <w:r w:rsidRPr="00D025A3">
        <w:t xml:space="preserve">For decision taking, the guide will be used to inform the design and planning process to ensure that principles of good design in are part of all planning applications within </w:t>
      </w:r>
      <w:r w:rsidR="00B30F2F">
        <w:t>Manchester</w:t>
      </w:r>
      <w:r w:rsidRPr="00D025A3">
        <w:t xml:space="preserve">. </w:t>
      </w:r>
    </w:p>
    <w:p w14:paraId="37A29858" w14:textId="2F16CB92" w:rsidR="00E9084F" w:rsidRPr="00D025A3" w:rsidRDefault="00E9084F" w:rsidP="00C77850">
      <w:pPr>
        <w:pStyle w:val="BodyText"/>
      </w:pPr>
      <w:r w:rsidRPr="00E9084F">
        <w:rPr>
          <w:rFonts w:eastAsia="Times New Roman" w:cs="Times New Roman"/>
          <w:szCs w:val="24"/>
        </w:rPr>
        <w:t xml:space="preserve">For new </w:t>
      </w:r>
      <w:r>
        <w:rPr>
          <w:rFonts w:eastAsia="Times New Roman" w:cs="Times New Roman"/>
          <w:szCs w:val="24"/>
        </w:rPr>
        <w:t>dwellings</w:t>
      </w:r>
      <w:r w:rsidRPr="00E9084F">
        <w:rPr>
          <w:rFonts w:eastAsia="Times New Roman" w:cs="Times New Roman"/>
          <w:szCs w:val="24"/>
        </w:rPr>
        <w:t>, the scale and massing should respond to its context, and create interest from street-</w:t>
      </w:r>
      <w:r w:rsidRPr="00D025A3">
        <w:t>level. The proposed elevation should also reflect the surrounding context, nor should additional height compromise the privacy of neighbouring properties. Communal waste storage should be well designed, and integral to the design of the site. Bike storage should be located conveniently and planned to ensure easy access, encouraging day-to-day usage.</w:t>
      </w:r>
    </w:p>
    <w:p w14:paraId="18194539" w14:textId="77777777" w:rsidR="00064EA3" w:rsidRPr="00D025A3" w:rsidRDefault="00064EA3">
      <w:pPr>
        <w:pStyle w:val="BodyText"/>
      </w:pPr>
      <w:r w:rsidRPr="00D025A3">
        <w:t>Reduced levels of car-parking provision should be aimed for in all types of development. Car parking levels should be reflective of the location and anticipated use, with less spaces provided in locations that are well connected to other modes of transport. The guide goes on to confirm that:</w:t>
      </w:r>
    </w:p>
    <w:p w14:paraId="1C8154BB" w14:textId="61326FFF" w:rsidR="00064EA3" w:rsidRPr="00D025A3" w:rsidRDefault="00746DA3" w:rsidP="00064EA3">
      <w:pPr>
        <w:pStyle w:val="BodyText"/>
        <w:numPr>
          <w:ilvl w:val="0"/>
          <w:numId w:val="0"/>
        </w:numPr>
        <w:ind w:left="908"/>
        <w:rPr>
          <w:b/>
          <w:sz w:val="18"/>
        </w:rPr>
      </w:pPr>
      <w:r>
        <w:rPr>
          <w:b/>
          <w:sz w:val="18"/>
        </w:rPr>
        <w:t>‘T</w:t>
      </w:r>
      <w:r w:rsidRPr="00746DA3">
        <w:rPr>
          <w:b/>
          <w:sz w:val="18"/>
        </w:rPr>
        <w:t>he city needs to continue to function and retain its competitiveness. As a consequence, there is a need to balance the provision of sufficient parking with the need to encourage different, more sustainable modes of transport and working towards reducing the dependence on the car.</w:t>
      </w:r>
      <w:r w:rsidR="00064EA3" w:rsidRPr="00D025A3">
        <w:rPr>
          <w:b/>
          <w:sz w:val="18"/>
        </w:rPr>
        <w:t>’</w:t>
      </w:r>
    </w:p>
    <w:p w14:paraId="3AD4E08B" w14:textId="77777777" w:rsidR="007C2A97" w:rsidRPr="007C2A97" w:rsidRDefault="007C2A97" w:rsidP="00F07866">
      <w:pPr>
        <w:pStyle w:val="BodyText"/>
        <w:numPr>
          <w:ilvl w:val="0"/>
          <w:numId w:val="0"/>
        </w:numPr>
        <w:ind w:left="738" w:hanging="454"/>
      </w:pPr>
    </w:p>
    <w:p w14:paraId="5C878F87" w14:textId="2D816EF0" w:rsidR="00956005" w:rsidRPr="00956005" w:rsidRDefault="00956005" w:rsidP="00956005">
      <w:pPr>
        <w:pStyle w:val="BodyText"/>
        <w:numPr>
          <w:ilvl w:val="0"/>
          <w:numId w:val="0"/>
        </w:numPr>
        <w:ind w:left="738"/>
        <w:rPr>
          <w:highlight w:val="yellow"/>
        </w:rPr>
      </w:pPr>
    </w:p>
    <w:p w14:paraId="5D1369B7" w14:textId="77777777" w:rsidR="004D6EBF" w:rsidRPr="000D7639" w:rsidRDefault="004D6EBF" w:rsidP="004D6EBF">
      <w:pPr>
        <w:pStyle w:val="BodyText"/>
        <w:numPr>
          <w:ilvl w:val="0"/>
          <w:numId w:val="0"/>
        </w:numPr>
        <w:ind w:left="738"/>
      </w:pPr>
    </w:p>
    <w:p w14:paraId="6B11BE29" w14:textId="77777777" w:rsidR="00633A2F" w:rsidRDefault="00633A2F" w:rsidP="00633A2F"/>
    <w:p w14:paraId="2EA8969D" w14:textId="5A6EE345" w:rsidR="00633A2F" w:rsidRPr="00633A2F" w:rsidRDefault="00633A2F" w:rsidP="00633A2F">
      <w:pPr>
        <w:sectPr w:rsidR="00633A2F" w:rsidRPr="00633A2F" w:rsidSect="00550F2B">
          <w:pgSz w:w="11906" w:h="16838" w:code="9"/>
          <w:pgMar w:top="1985" w:right="794" w:bottom="1474" w:left="794" w:header="737" w:footer="709" w:gutter="0"/>
          <w:cols w:space="708"/>
          <w:docGrid w:linePitch="360"/>
        </w:sectPr>
      </w:pPr>
    </w:p>
    <w:p w14:paraId="774FAB74" w14:textId="77777777" w:rsidR="00B95CD8" w:rsidRDefault="00B95CD8" w:rsidP="00826AA6">
      <w:pPr>
        <w:pStyle w:val="Sourcetext"/>
      </w:pPr>
    </w:p>
    <w:p w14:paraId="2566D672" w14:textId="2425B706" w:rsidR="00F224CF" w:rsidRDefault="00F224CF">
      <w:pPr>
        <w:pStyle w:val="Heading1"/>
      </w:pPr>
      <w:bookmarkStart w:id="29" w:name="_Toc124251806"/>
      <w:r>
        <w:lastRenderedPageBreak/>
        <w:t>Planning Appraisal</w:t>
      </w:r>
      <w:bookmarkEnd w:id="29"/>
    </w:p>
    <w:p w14:paraId="5833E35C" w14:textId="1D1AEC75" w:rsidR="006444DD" w:rsidRDefault="006444DD">
      <w:pPr>
        <w:pStyle w:val="BodyText"/>
      </w:pPr>
      <w:r w:rsidRPr="00A274FC">
        <w:t xml:space="preserve">This section considers the proposed development against the provisions of the development plan and other material considerations. In summary, it assesses the following: </w:t>
      </w:r>
    </w:p>
    <w:p w14:paraId="6975F3B0" w14:textId="77777777" w:rsidR="007660E4" w:rsidRDefault="007660E4">
      <w:pPr>
        <w:pStyle w:val="ListParagraph"/>
      </w:pPr>
      <w:r w:rsidRPr="00A274FC">
        <w:t xml:space="preserve">Basis for decision taking; </w:t>
      </w:r>
    </w:p>
    <w:p w14:paraId="6D128DE3" w14:textId="77777777" w:rsidR="007660E4" w:rsidRDefault="007660E4">
      <w:pPr>
        <w:pStyle w:val="ListParagraph"/>
      </w:pPr>
      <w:r w:rsidRPr="00A274FC">
        <w:t xml:space="preserve">Principle of development; </w:t>
      </w:r>
    </w:p>
    <w:p w14:paraId="7BDA2D54" w14:textId="77777777" w:rsidR="007660E4" w:rsidRDefault="007660E4">
      <w:pPr>
        <w:pStyle w:val="ListParagraph"/>
      </w:pPr>
      <w:r w:rsidRPr="00A274FC">
        <w:t xml:space="preserve">Other material considerations, namely; </w:t>
      </w:r>
    </w:p>
    <w:p w14:paraId="2557EAEB" w14:textId="5F3A00A3" w:rsidR="007660E4" w:rsidRDefault="007660E4">
      <w:pPr>
        <w:pStyle w:val="ListNumber"/>
        <w:ind w:left="1843"/>
      </w:pPr>
      <w:bookmarkStart w:id="30" w:name="_Hlk124154481"/>
      <w:r>
        <w:t>Design, Layout and Amenity</w:t>
      </w:r>
      <w:r w:rsidRPr="00A274FC">
        <w:t xml:space="preserve">; </w:t>
      </w:r>
    </w:p>
    <w:p w14:paraId="38DC0593" w14:textId="77777777" w:rsidR="007660E4" w:rsidRDefault="007660E4">
      <w:pPr>
        <w:pStyle w:val="ListNumber"/>
        <w:ind w:left="1843"/>
      </w:pPr>
      <w:r w:rsidRPr="00A274FC">
        <w:t xml:space="preserve">Highways and Parking; </w:t>
      </w:r>
    </w:p>
    <w:p w14:paraId="6BCEA7D3" w14:textId="792FC52A" w:rsidR="007660E4" w:rsidRDefault="007660E4">
      <w:pPr>
        <w:pStyle w:val="ListNumber"/>
        <w:ind w:left="1843"/>
      </w:pPr>
      <w:r w:rsidRPr="00A274FC">
        <w:t xml:space="preserve">Ecology; </w:t>
      </w:r>
    </w:p>
    <w:p w14:paraId="614E504B" w14:textId="77777777" w:rsidR="007660E4" w:rsidRDefault="007660E4">
      <w:pPr>
        <w:pStyle w:val="ListNumber"/>
        <w:ind w:left="1843"/>
      </w:pPr>
      <w:r w:rsidRPr="00A274FC">
        <w:t xml:space="preserve">Drainage; and </w:t>
      </w:r>
    </w:p>
    <w:p w14:paraId="2CEE0518" w14:textId="38ABCE4D" w:rsidR="006444DD" w:rsidRDefault="007660E4">
      <w:pPr>
        <w:pStyle w:val="ListNumber"/>
        <w:ind w:left="1843"/>
      </w:pPr>
      <w:r w:rsidRPr="00A274FC">
        <w:t>Air</w:t>
      </w:r>
      <w:r w:rsidR="00300105">
        <w:t xml:space="preserve">, </w:t>
      </w:r>
      <w:r w:rsidRPr="00A274FC">
        <w:t>Noise</w:t>
      </w:r>
      <w:r w:rsidR="00300105">
        <w:t xml:space="preserve"> and Ground Contamination</w:t>
      </w:r>
      <w:r w:rsidR="00095732">
        <w:t>.</w:t>
      </w:r>
    </w:p>
    <w:p w14:paraId="706ACA45" w14:textId="381AAA8E" w:rsidR="007660E4" w:rsidRDefault="009A0AFD" w:rsidP="007660E4">
      <w:pPr>
        <w:pStyle w:val="Heading3"/>
      </w:pPr>
      <w:bookmarkStart w:id="31" w:name="_Toc124251807"/>
      <w:bookmarkEnd w:id="30"/>
      <w:r>
        <w:t>Basis for Decision Taking</w:t>
      </w:r>
      <w:bookmarkEnd w:id="31"/>
    </w:p>
    <w:p w14:paraId="355680CF" w14:textId="77777777" w:rsidR="0085406F" w:rsidRDefault="0085406F">
      <w:pPr>
        <w:pStyle w:val="BodyText"/>
      </w:pPr>
      <w:r w:rsidRPr="00A274FC">
        <w:t xml:space="preserve">Section 38(6) of the Planning and Compulsory Purchase Act 2004 requires all planning applications to be determined in accordance with the development plan unless there are material considerations which indicate otherwise. Paragraph 11 of the Framework - the presumption in favour of sustainable development - asks decision-makers to approve development proposals that accord with the development plan without delay. </w:t>
      </w:r>
    </w:p>
    <w:p w14:paraId="720DD376" w14:textId="67D00363" w:rsidR="009A0AFD" w:rsidRDefault="0085406F">
      <w:pPr>
        <w:pStyle w:val="BodyText"/>
      </w:pPr>
      <w:r w:rsidRPr="00A274FC">
        <w:t>The Framework is an important material consideration in determining the application. Running through the Framework is a presumption in favour of sustainable development and the call for planning authorities to ‘boost significantly the supply of housing’ and meet the full objectively</w:t>
      </w:r>
      <w:r w:rsidR="00C2782D">
        <w:t xml:space="preserve"> </w:t>
      </w:r>
      <w:r w:rsidR="00C2782D" w:rsidRPr="00A274FC">
        <w:t>assessed housing needs for their area.</w:t>
      </w:r>
    </w:p>
    <w:p w14:paraId="6381AA8F" w14:textId="395CB371" w:rsidR="00E45B73" w:rsidRDefault="00E45B73">
      <w:pPr>
        <w:pStyle w:val="BodyText"/>
      </w:pPr>
      <w:r w:rsidRPr="00A274FC">
        <w:t xml:space="preserve">The currently adopted Development Plan for the area comprises the </w:t>
      </w:r>
      <w:r>
        <w:t>Manchester Council</w:t>
      </w:r>
      <w:r w:rsidRPr="00A274FC">
        <w:t xml:space="preserve"> Core Strategy (CS), adopted in J</w:t>
      </w:r>
      <w:r w:rsidR="00783CD2">
        <w:t>ul</w:t>
      </w:r>
      <w:r w:rsidRPr="00A274FC">
        <w:t xml:space="preserve">y 2012, and relevant Saved Policies from the </w:t>
      </w:r>
      <w:r w:rsidR="00783CD2">
        <w:t>Manchester</w:t>
      </w:r>
      <w:r w:rsidRPr="00A274FC">
        <w:t xml:space="preserve"> Unitary Development Plan (UDP) that was </w:t>
      </w:r>
      <w:r w:rsidRPr="008A2DF2">
        <w:t>saved in June 2006.</w:t>
      </w:r>
      <w:r w:rsidRPr="00A274FC">
        <w:t xml:space="preserve"> The starting point for decision taking is therefore the statutory Development Plan. It is also important to consider other key material considerations, such as Supplementary Planning Documents and Guidance, the Framework and emerging Places for Everyone Plan.</w:t>
      </w:r>
    </w:p>
    <w:p w14:paraId="321ECFCC" w14:textId="6BD6B287" w:rsidR="00C2782D" w:rsidRDefault="0031482F" w:rsidP="0031482F">
      <w:pPr>
        <w:pStyle w:val="Heading3"/>
      </w:pPr>
      <w:bookmarkStart w:id="32" w:name="_Toc124251808"/>
      <w:r>
        <w:t>Principle of Development</w:t>
      </w:r>
      <w:bookmarkEnd w:id="32"/>
    </w:p>
    <w:p w14:paraId="1C280088" w14:textId="77777777" w:rsidR="0041096C" w:rsidRDefault="0041096C" w:rsidP="0041096C">
      <w:pPr>
        <w:pStyle w:val="BodyText"/>
      </w:pPr>
      <w:r>
        <w:t>The application site is located at the intersection between Plant Hill Road and Bank House Road, and in close proximity to a range of public transport interchanges, a location where both local and national planning policy seek to direct development.</w:t>
      </w:r>
    </w:p>
    <w:p w14:paraId="45A919D4" w14:textId="77777777" w:rsidR="0041096C" w:rsidRDefault="0041096C" w:rsidP="0041096C">
      <w:pPr>
        <w:pStyle w:val="BodyText"/>
      </w:pPr>
      <w:r>
        <w:t>The area surrounding the site is predominantly residential, with some community uses located in the vicinity. The site, which houses a former police station, has been vacant for close to eight years. Core Strategy Policy H1 sets out that 90% of residential development will be on previously developed land, and encourages the re-use of vacant buildings leading to the renewal of areas characterised by poor housing quality will be prioritised. Furthermore, Core Strategy Policy H3 projects that 20% of new housing projects will be located in North Manchester, with priority given to family housing. Residential schemes in this location will be expected to contribute to the overall environmental improvement.</w:t>
      </w:r>
    </w:p>
    <w:p w14:paraId="0350AB3E" w14:textId="77777777" w:rsidR="0041096C" w:rsidRDefault="0041096C" w:rsidP="0041096C">
      <w:pPr>
        <w:pStyle w:val="BodyText"/>
      </w:pPr>
      <w:r>
        <w:lastRenderedPageBreak/>
        <w:t>Core Strategy Policy H8 affirms that new development will contribute to the city-wide target for 20% of new housing provision to be affordable. It also goes on to say that affordable housing units will be inclusively designed to reflect the character of the development site.</w:t>
      </w:r>
    </w:p>
    <w:p w14:paraId="48C6191A" w14:textId="77777777" w:rsidR="0041096C" w:rsidRDefault="0041096C" w:rsidP="0041096C">
      <w:pPr>
        <w:pStyle w:val="BodyText"/>
      </w:pPr>
      <w:r>
        <w:t>Providing housing in desirable residential location in North Manchester appropriately meets both national and local policy aspirations. The development will deliver a wholly affordable scheme in a sustainable location, with accommodation suitable for families delivered in an established residential area. The proposals will also result in the re-use of a vacant and currently under-utilised site, with consequent benefits in respect of overall environmental improvements.</w:t>
      </w:r>
    </w:p>
    <w:p w14:paraId="72BDE165" w14:textId="77777777" w:rsidR="0041096C" w:rsidRDefault="0041096C" w:rsidP="0041096C">
      <w:pPr>
        <w:pStyle w:val="BodyText"/>
      </w:pPr>
      <w:r>
        <w:t xml:space="preserve">Taken together, it is clear that the principle of residential development on the site is considered to be wholly acceptable and consistent with the objectives of the Local Plan and NPPF, which seek to direct development towards previously developed land within the built-up area and in the most sustainable and accessible locations. </w:t>
      </w:r>
    </w:p>
    <w:p w14:paraId="797CE68F" w14:textId="77777777" w:rsidR="0041096C" w:rsidRDefault="0041096C" w:rsidP="0041096C">
      <w:pPr>
        <w:pStyle w:val="BodyText"/>
      </w:pPr>
      <w:r>
        <w:t xml:space="preserve">The principle of development is established, and further consideration of the proposals is now provided from a technical perspective. </w:t>
      </w:r>
    </w:p>
    <w:p w14:paraId="571B7F01" w14:textId="4F2E7554" w:rsidR="00E84D35" w:rsidRDefault="00E84D35" w:rsidP="002D261D">
      <w:pPr>
        <w:pStyle w:val="Heading2"/>
      </w:pPr>
      <w:bookmarkStart w:id="33" w:name="_Toc124251809"/>
      <w:r>
        <w:t>Other Material Considerations</w:t>
      </w:r>
      <w:bookmarkEnd w:id="33"/>
    </w:p>
    <w:p w14:paraId="6CCA8B4A" w14:textId="118A8D8E" w:rsidR="00095732" w:rsidRDefault="00095732" w:rsidP="002D261D">
      <w:pPr>
        <w:pStyle w:val="Heading3"/>
      </w:pPr>
      <w:bookmarkStart w:id="34" w:name="_Toc124251810"/>
      <w:r>
        <w:t>Design, Layout and Amenity</w:t>
      </w:r>
      <w:bookmarkEnd w:id="34"/>
    </w:p>
    <w:p w14:paraId="0E4BF133" w14:textId="3E205A0B" w:rsidR="0079377A" w:rsidRPr="0079377A" w:rsidRDefault="0079377A" w:rsidP="0079377A">
      <w:pPr>
        <w:pStyle w:val="BodyText"/>
      </w:pPr>
      <w:r>
        <w:t xml:space="preserve">Core Strategy Policy EN1 relates to design principles, and sets out criteria to  </w:t>
      </w:r>
      <w:r w:rsidRPr="0079377A">
        <w:t>ensure development achieves a high quality of design by taking into account matters of functionality, protecting amenity, security and accessibility.</w:t>
      </w:r>
      <w:r>
        <w:t xml:space="preserve"> Development proposals </w:t>
      </w:r>
      <w:r w:rsidRPr="0079377A">
        <w:t xml:space="preserve">must ensure they are appropriate to their context, make use of opportunities to improve their character and quality of an area and enhance the street scene or character of an area by addressing matters of scale, density, height, massing, layout, elevation treatment, materials, hard and soft landscaping works and boundary treatment. </w:t>
      </w:r>
      <w:r w:rsidR="00DB27FC" w:rsidRPr="00DB27FC">
        <w:t>Paragraph 127 of the NPPF sets out that decisions should ensure that developments function well and add to the overall quality of the area.</w:t>
      </w:r>
    </w:p>
    <w:p w14:paraId="1472F8C9" w14:textId="77777777" w:rsidR="00770FF8" w:rsidRDefault="00DB27FC" w:rsidP="00770FF8">
      <w:pPr>
        <w:pStyle w:val="BodyText"/>
      </w:pPr>
      <w:r>
        <w:t xml:space="preserve">JDA have </w:t>
      </w:r>
      <w:r w:rsidRPr="00DB27FC">
        <w:t>produced a Design and Access Statement that provides a summary of the design evolution of the proposals, and an assessment of the scheme in the context of the site’s setting and the design of the proposal.</w:t>
      </w:r>
      <w:r>
        <w:t xml:space="preserve"> </w:t>
      </w:r>
      <w:r w:rsidR="00770FF8">
        <w:t>The Statement confirms how the design has been informed through discussions with Officers at Manchester City Council, and how the proposals have been developed to respond to the two street frontages, and to accommodate buildings of a similar scale to that of the existing former Police Station in order to achieve the optimum layout for the site in terms of viability, use, layout, massing and composition. The approach to car parking and landscaping has also been confirmed through detailed discussions with the Council.</w:t>
      </w:r>
    </w:p>
    <w:p w14:paraId="19BEE747" w14:textId="77777777" w:rsidR="00770FF8" w:rsidRDefault="00770FF8" w:rsidP="00770FF8">
      <w:pPr>
        <w:pStyle w:val="BodyText"/>
      </w:pPr>
      <w:r>
        <w:t>The proposed development comprises 12no. 3B5P three-storey semi-detached townhouses. The scale of the building has been informed through a review of both the existing context of the site, and the wider local context, which in the immediate vicinity of the site comprises a mix of bungalows and flats, as well as family homes to the north of the site.</w:t>
      </w:r>
    </w:p>
    <w:p w14:paraId="4BBB415F" w14:textId="77777777" w:rsidR="00770FF8" w:rsidRDefault="00770FF8" w:rsidP="00770FF8">
      <w:pPr>
        <w:pStyle w:val="BodyText"/>
      </w:pPr>
      <w:r>
        <w:t xml:space="preserve">The proposed amount of units reflects many of the developments in the local area. The scale of the proposed development has been established by the former Plant Hill Police Station which currently sits on site. </w:t>
      </w:r>
    </w:p>
    <w:p w14:paraId="69C7A44A" w14:textId="77777777" w:rsidR="00770FF8" w:rsidRDefault="00770FF8" w:rsidP="00770FF8">
      <w:pPr>
        <w:pStyle w:val="BodyText"/>
      </w:pPr>
      <w:r>
        <w:t xml:space="preserve">The layout of the scheme incorporates a central access point, which allows the depth of the site to be fully utilised whilst also ensuring that there are active frontages that respond sympathetically to the street frontages. The proposed units have been designed level access to the ground floor and will all be M4(1) and NDSS compliant. Additionally glazing has been included to the gables where appropriate to ensure passive surveillance of the public realm, to avoid inappropriate overlooking distances units 6 and 7 will have obscured glazing. </w:t>
      </w:r>
    </w:p>
    <w:p w14:paraId="01A9F584" w14:textId="77777777" w:rsidR="0082500E" w:rsidRDefault="0082500E" w:rsidP="0082500E">
      <w:pPr>
        <w:pStyle w:val="BodyText"/>
      </w:pPr>
      <w:r>
        <w:lastRenderedPageBreak/>
        <w:t xml:space="preserve">The proposed development utilises a similar brick to that which is dominant in the local area and used in the existing Plant Hill Police Station. </w:t>
      </w:r>
    </w:p>
    <w:p w14:paraId="703C802C" w14:textId="77777777" w:rsidR="0082500E" w:rsidRDefault="0082500E" w:rsidP="0082500E">
      <w:pPr>
        <w:pStyle w:val="BodyText"/>
      </w:pPr>
      <w:r>
        <w:t>The elevations have been developed to provide a harmonious rhythm to the street frontages, whilst the windows are intended to be proportional to the scale of the elevation. Simple detailing provides an elegance to the proposals. The use of a dwarf wall and metal railings, as used in the bungalow scheme adjacent, aims to tie the two schemes together.</w:t>
      </w:r>
    </w:p>
    <w:p w14:paraId="5C0E132B" w14:textId="1F3AFAE6" w:rsidR="0082500E" w:rsidRDefault="0082500E" w:rsidP="0082500E">
      <w:pPr>
        <w:pStyle w:val="BodyText"/>
      </w:pPr>
      <w:r>
        <w:t>Parking access is largely provided to the side of properties, this allows for landscaping to the frontage, softening the transition from public to private realm, and reflecting the ample open space in the local area. Level access has been considered on all properties, with parking provided in close proximity to the associated property, with bin and cycle storage all provided within the individual property boundaries.</w:t>
      </w:r>
    </w:p>
    <w:p w14:paraId="64F53800" w14:textId="77777777" w:rsidR="00EE255F" w:rsidRPr="00EE255F" w:rsidRDefault="00EE255F" w:rsidP="00EE255F">
      <w:pPr>
        <w:pStyle w:val="BodyText"/>
      </w:pPr>
      <w:r w:rsidRPr="00EE255F">
        <w:t>The proposals provide for a total of 12 parking spaces capable of EV charging, allocated at a rate of one space per dwelling. This level of car parking has been determined through discussions with Manchester City Council, who requested that the level of parking per dwelling was reduced from 2 per dwelling to 1 per dwelling, to enable more landscaping to be provided to the front of properties. One cycle store will be provided for each dwelling, with this store being capable of accommodating up to two cycles per dwelling.</w:t>
      </w:r>
    </w:p>
    <w:p w14:paraId="07B1E63B" w14:textId="13E4AE77" w:rsidR="00095732" w:rsidRDefault="00095732" w:rsidP="002D261D">
      <w:pPr>
        <w:pStyle w:val="Heading3"/>
      </w:pPr>
      <w:bookmarkStart w:id="35" w:name="_Toc124251811"/>
      <w:r>
        <w:t>Highways and Parking</w:t>
      </w:r>
      <w:bookmarkEnd w:id="35"/>
    </w:p>
    <w:p w14:paraId="4705D88E" w14:textId="0DFE94F2" w:rsidR="00095732" w:rsidRDefault="001476B7" w:rsidP="003923C4">
      <w:pPr>
        <w:pStyle w:val="BodyText"/>
      </w:pPr>
      <w:r>
        <w:t xml:space="preserve">Core Strategy Policy T1 relates to sustainable transport, and highlights the need to </w:t>
      </w:r>
      <w:r w:rsidRPr="001476B7">
        <w:t>provide high quality, integrated transport system to encourage modal shift away from car travel to public transport, cycling and walking.</w:t>
      </w:r>
    </w:p>
    <w:p w14:paraId="3B8639C3" w14:textId="77777777" w:rsidR="00140F71" w:rsidRDefault="00140F71" w:rsidP="003923C4">
      <w:pPr>
        <w:pStyle w:val="BodyText"/>
      </w:pPr>
      <w:r>
        <w:t xml:space="preserve">A Transport Statement has been prepared by TPS Transport Consultants and is submitted in support of the application. The Transport Statement identifies that the site is </w:t>
      </w:r>
      <w:r w:rsidRPr="00140F71">
        <w:t>located within easy access of local amenities, including retail opportunities, health facilities and schools</w:t>
      </w:r>
      <w:r>
        <w:t xml:space="preserve">, and that there are opportunities </w:t>
      </w:r>
      <w:r w:rsidRPr="00140F71">
        <w:t>or walking, cycling and public transport</w:t>
      </w:r>
      <w:r>
        <w:t xml:space="preserve"> in the vicinity of the site. </w:t>
      </w:r>
    </w:p>
    <w:p w14:paraId="2842A908" w14:textId="5EFCEB3F" w:rsidR="00140F71" w:rsidRDefault="00140F71" w:rsidP="008852E5">
      <w:pPr>
        <w:pStyle w:val="BodyText"/>
      </w:pPr>
      <w:r w:rsidRPr="00140F71">
        <w:t>An analysis of historic accident data suggests that there are no accident trends that might be exacerbated by the addition of development-related traffic</w:t>
      </w:r>
      <w:r>
        <w:t xml:space="preserve">, and the development is anticipated </w:t>
      </w:r>
      <w:r w:rsidRPr="00140F71">
        <w:t xml:space="preserve">to generate </w:t>
      </w:r>
      <w:r>
        <w:t>seven</w:t>
      </w:r>
      <w:r w:rsidRPr="00140F71">
        <w:t xml:space="preserve"> two-way trips in the AM peak hour and </w:t>
      </w:r>
      <w:r>
        <w:t>six</w:t>
      </w:r>
      <w:r w:rsidRPr="00140F71">
        <w:t xml:space="preserve"> two-way trips in the PM peak hour</w:t>
      </w:r>
      <w:r>
        <w:t xml:space="preserve">. </w:t>
      </w:r>
      <w:r w:rsidRPr="00140F71">
        <w:t>The servicing arrangements for the site have been considered; the site will be serviced from the roadside on Plant Hill Road and Bank House, to the southern and western boundaries of the site, respectively</w:t>
      </w:r>
      <w:r>
        <w:t xml:space="preserve">. This is part of an existing collection route, and is considered to be acceptable. </w:t>
      </w:r>
    </w:p>
    <w:p w14:paraId="6775D17B" w14:textId="0CD1231E" w:rsidR="00140F71" w:rsidRDefault="00140F71" w:rsidP="003923C4">
      <w:pPr>
        <w:pStyle w:val="BodyText"/>
      </w:pPr>
      <w:bookmarkStart w:id="36" w:name="_Hlk124238151"/>
      <w:r w:rsidRPr="00140F71">
        <w:t>Car parking and cycle parking has been provided to meet the operational requirements of the site</w:t>
      </w:r>
      <w:r>
        <w:t xml:space="preserve">. Accordingly, it </w:t>
      </w:r>
      <w:r w:rsidRPr="00140F71">
        <w:t xml:space="preserve">is proposed for there to be 12 parking spaces capable of EV charging, allocated at a rate of </w:t>
      </w:r>
      <w:r>
        <w:t>one space</w:t>
      </w:r>
      <w:r w:rsidRPr="00140F71">
        <w:t xml:space="preserve"> per dwelling.</w:t>
      </w:r>
      <w:r>
        <w:t xml:space="preserve"> This level of car parking has been determined through discussions with Manchester City Council, who requested that the </w:t>
      </w:r>
      <w:r w:rsidRPr="00140F71">
        <w:t>level of parking per dwelling was reduced from 2 per dwelling to 1 per dwelling, to enable more landscaping to be provided to the front of properties.</w:t>
      </w:r>
      <w:r>
        <w:t xml:space="preserve"> One cycle store will be provided for each dwelling, with this store being capable of </w:t>
      </w:r>
      <w:r w:rsidRPr="00140F71">
        <w:t>accommodating up to two cycles per dwelling.</w:t>
      </w:r>
    </w:p>
    <w:bookmarkEnd w:id="36"/>
    <w:p w14:paraId="4E3CF2BD" w14:textId="14B9E4C5" w:rsidR="00140F71" w:rsidRDefault="00140F71" w:rsidP="003923C4">
      <w:pPr>
        <w:pStyle w:val="BodyText"/>
      </w:pPr>
      <w:r>
        <w:t xml:space="preserve">Accordingly, the proposed development is considered to accord with Core Strategy Policy T1 </w:t>
      </w:r>
      <w:r w:rsidR="00300105">
        <w:t>and that there are no highways reasons as to why the development should not be approved.</w:t>
      </w:r>
    </w:p>
    <w:p w14:paraId="3B35F372" w14:textId="61C2247A" w:rsidR="00095732" w:rsidRDefault="00095732" w:rsidP="002D261D">
      <w:pPr>
        <w:pStyle w:val="Heading3"/>
      </w:pPr>
      <w:bookmarkStart w:id="37" w:name="_Toc124251812"/>
      <w:r>
        <w:lastRenderedPageBreak/>
        <w:t>Ecology</w:t>
      </w:r>
      <w:bookmarkEnd w:id="37"/>
    </w:p>
    <w:p w14:paraId="1B77EB23" w14:textId="2F3920B2" w:rsidR="00095732" w:rsidRDefault="0079377A" w:rsidP="003923C4">
      <w:pPr>
        <w:pStyle w:val="BodyText"/>
      </w:pPr>
      <w:r>
        <w:t xml:space="preserve">Core Strategy Policy EN15 </w:t>
      </w:r>
      <w:r w:rsidRPr="0079377A">
        <w:t>outlines the need for developers to demonstrate that the proposed development will not affect biodiversity or geodiversity.</w:t>
      </w:r>
    </w:p>
    <w:p w14:paraId="3DA81379" w14:textId="7A557DE5" w:rsidR="001476B7" w:rsidRDefault="001476B7" w:rsidP="003923C4">
      <w:pPr>
        <w:pStyle w:val="BodyText"/>
      </w:pPr>
      <w:r>
        <w:t xml:space="preserve">Urban Green have produced a Preliminary Ecological Appraisal and a Biodiversity Enhancement Management Plan to support the proposals. The Preliminary Ecological Appraisal identified that the major habitats on site include modified grassland, scattered trees, developed land and areas of hardstanding and buildings. One the buildings, B2, was assessed as having low bat roosting potential, and the site is considered to provide suitable habitat for common amphibians, birds, bats, hedgehogs and badgers. It is recommended that </w:t>
      </w:r>
      <w:r w:rsidR="0048407D">
        <w:t>at least one Nocturnal Bat Survey be completed on B2.</w:t>
      </w:r>
    </w:p>
    <w:p w14:paraId="4F8C3509" w14:textId="6FA95607" w:rsidR="001476B7" w:rsidRDefault="001476B7" w:rsidP="003923C4">
      <w:pPr>
        <w:pStyle w:val="BodyText"/>
      </w:pPr>
      <w:r>
        <w:t xml:space="preserve">The Preliminary Ecological Appraisal recommends a range of mitigation measures to minimise potential impacts arising from the proposed development. These include precautionary working methods during the construction phase for amphibians, birds, bats, hedgehogs and badgers and the removal of any vegetation (if required) outside of the breeding bird season. </w:t>
      </w:r>
    </w:p>
    <w:p w14:paraId="4E564619" w14:textId="60D37D9C" w:rsidR="0048407D" w:rsidRDefault="0048407D" w:rsidP="003923C4">
      <w:pPr>
        <w:pStyle w:val="BodyText"/>
      </w:pPr>
      <w:r>
        <w:t>In terms of opportunities of enhancement, specific opportunities</w:t>
      </w:r>
      <w:r w:rsidR="003356F2">
        <w:t xml:space="preserve"> detailed in the Biodiversity Enhancement Management Plan</w:t>
      </w:r>
      <w:r>
        <w:t xml:space="preserve"> include the placing of bird and bat boxes within the new buildings, planting of linear features, such as hedgerows and trees and an ecologically sensitive planting scheme. </w:t>
      </w:r>
    </w:p>
    <w:p w14:paraId="2C86BEB6" w14:textId="76DBDE69" w:rsidR="003356F2" w:rsidRDefault="003356F2" w:rsidP="003923C4">
      <w:pPr>
        <w:pStyle w:val="BodyText"/>
      </w:pPr>
      <w:r>
        <w:t>As such, it is considered that the proposals will not affect biodiversity in accordance with Core Strategy Policy EN15.</w:t>
      </w:r>
    </w:p>
    <w:p w14:paraId="277A5712" w14:textId="496C9221" w:rsidR="00095732" w:rsidRDefault="00095732" w:rsidP="002D261D">
      <w:pPr>
        <w:pStyle w:val="Heading3"/>
      </w:pPr>
      <w:bookmarkStart w:id="38" w:name="_Toc124251813"/>
      <w:r>
        <w:t>Drainage</w:t>
      </w:r>
      <w:bookmarkEnd w:id="38"/>
    </w:p>
    <w:p w14:paraId="652EDBAB" w14:textId="35D50AF4" w:rsidR="00095732" w:rsidRDefault="001476B7" w:rsidP="003923C4">
      <w:pPr>
        <w:pStyle w:val="BodyText"/>
      </w:pPr>
      <w:r>
        <w:t xml:space="preserve">Core Strategy Policy EN14 relates to flood risk, and states that </w:t>
      </w:r>
      <w:r w:rsidRPr="001476B7">
        <w:t>development should be directed away from sites at the greatest risk of flooding, and towards sites with little or no risk of flooding</w:t>
      </w:r>
      <w:r>
        <w:t xml:space="preserve">. All new development should </w:t>
      </w:r>
      <w:r w:rsidRPr="001476B7">
        <w:t>minimise surface water run-off, including through Sustainable Drainage Systems (SUDS) and the appropriate use of Green Infrastructure</w:t>
      </w:r>
      <w:r>
        <w:t>.</w:t>
      </w:r>
    </w:p>
    <w:p w14:paraId="4911FEB1" w14:textId="6064D14C" w:rsidR="006F71DB" w:rsidRDefault="006F71DB" w:rsidP="00631AB3">
      <w:pPr>
        <w:pStyle w:val="BodyText"/>
      </w:pPr>
      <w:r>
        <w:t xml:space="preserve">Shape Engineers have produced a Drainage </w:t>
      </w:r>
      <w:r w:rsidR="009128D8">
        <w:t xml:space="preserve">Strategy and Maintenance Document to support the application proposals. </w:t>
      </w:r>
      <w:r w:rsidR="00DA38C9">
        <w:t>The report identifies that it  is understood from the geotechnical investigation report that the existing ground is predominantly clay and as such would not be suitable for infiltration. The site has been assessed for the viability of a surface water connection to an existing local watercourse. No local watercourse within the vicinity of the site, therefore connection into watercourse not viable.</w:t>
      </w:r>
    </w:p>
    <w:p w14:paraId="16BE3338" w14:textId="0FC717AD" w:rsidR="00DA38C9" w:rsidRDefault="00AB5DDE" w:rsidP="00E70257">
      <w:pPr>
        <w:pStyle w:val="BodyText"/>
      </w:pPr>
      <w:r>
        <w:t xml:space="preserve">From a review of the existing sewer and drainage network, it has been determined that drainage connections from the proposed development should be routed to the existing combined water public sewer networks surrounding the development site. The main sewerage for the development will be kept private with foul and surface water connecting to the existing combined sewer network via a proposed combined sewer connection on-site. </w:t>
      </w:r>
    </w:p>
    <w:p w14:paraId="63E4018A" w14:textId="2A63B8CA" w:rsidR="00AB5DDE" w:rsidRDefault="00AB5DDE" w:rsidP="00360BF3">
      <w:pPr>
        <w:pStyle w:val="BodyText"/>
      </w:pPr>
      <w:r>
        <w:t xml:space="preserve">The surface water sewer system has been designed in accordance with Sewers for Adoption 6th Edition and therefore includes the design for attenuation of flows for up to a 1 in 100 year + 40% climate change storm events without flooding. The outflow to the public sewer will be controlled by a </w:t>
      </w:r>
      <w:proofErr w:type="spellStart"/>
      <w:r>
        <w:t>hydrobrake</w:t>
      </w:r>
      <w:proofErr w:type="spellEnd"/>
      <w:r>
        <w:t xml:space="preserve"> device manhole. Attenuation has been provided in the form of cellular storage. This attenuates up to and including the 1 in 100 year + 40% CC return period for a site impermeable area of 1,044m2.</w:t>
      </w:r>
    </w:p>
    <w:p w14:paraId="4EB4F68C" w14:textId="069A5A18" w:rsidR="00AB5DDE" w:rsidRDefault="00AB5DDE" w:rsidP="00360BF3">
      <w:pPr>
        <w:pStyle w:val="BodyText"/>
      </w:pPr>
      <w:r>
        <w:t xml:space="preserve">The proposals are therefore considered to accord with </w:t>
      </w:r>
      <w:r w:rsidRPr="00AB5DDE">
        <w:t>Core Strategy Policy EN14</w:t>
      </w:r>
      <w:r>
        <w:t xml:space="preserve">, and will minimise </w:t>
      </w:r>
      <w:r w:rsidRPr="00AB5DDE">
        <w:t>surface water run-off</w:t>
      </w:r>
      <w:r>
        <w:t xml:space="preserve"> as well as directing development away from sites at the greatest risk of flooding.</w:t>
      </w:r>
    </w:p>
    <w:p w14:paraId="6B21F0CF" w14:textId="3725D736" w:rsidR="00095732" w:rsidRDefault="00095732" w:rsidP="002D261D">
      <w:pPr>
        <w:pStyle w:val="Heading3"/>
      </w:pPr>
      <w:bookmarkStart w:id="39" w:name="_Toc124251814"/>
      <w:r>
        <w:lastRenderedPageBreak/>
        <w:t>Air</w:t>
      </w:r>
      <w:r w:rsidR="00300105">
        <w:t xml:space="preserve">, </w:t>
      </w:r>
      <w:r>
        <w:t>Noise</w:t>
      </w:r>
      <w:r w:rsidR="00300105">
        <w:t xml:space="preserve"> and Ground Contamination</w:t>
      </w:r>
      <w:bookmarkEnd w:id="39"/>
    </w:p>
    <w:p w14:paraId="53FC65C5" w14:textId="77399C8B" w:rsidR="00095732" w:rsidRDefault="0079377A" w:rsidP="003923C4">
      <w:pPr>
        <w:pStyle w:val="BodyText"/>
      </w:pPr>
      <w:r>
        <w:t xml:space="preserve">Core Strategy Policy EN16 relates to air quality, and states that the Council will seek to improve air quality within Manchester and that developers are expected to take measures to minimise and mitigate the local impact of emissions from </w:t>
      </w:r>
      <w:r w:rsidRPr="0079377A">
        <w:t>traffic generated by the development, as well as emissions created by the use of the development itself</w:t>
      </w:r>
      <w:r>
        <w:t>.</w:t>
      </w:r>
    </w:p>
    <w:p w14:paraId="78377DA0" w14:textId="659A9334" w:rsidR="00300105" w:rsidRPr="00300105" w:rsidRDefault="00300105" w:rsidP="003923C4">
      <w:pPr>
        <w:pStyle w:val="BodyText"/>
        <w:rPr>
          <w:highlight w:val="yellow"/>
        </w:rPr>
      </w:pPr>
      <w:r w:rsidRPr="00300105">
        <w:rPr>
          <w:highlight w:val="yellow"/>
        </w:rPr>
        <w:t>Detail to be inserted once Air Quality and Noise reports received.</w:t>
      </w:r>
    </w:p>
    <w:p w14:paraId="39DBF260" w14:textId="3806C229" w:rsidR="00300105" w:rsidRDefault="00300105" w:rsidP="00A9161F">
      <w:pPr>
        <w:pStyle w:val="BodyText"/>
      </w:pPr>
      <w:r>
        <w:t xml:space="preserve">Core Strategy Policy EN18 states that the Council will give priority for the remediation of contaminated land to strategic locations. A Phase 1 Preliminary Risk Assessment has been prepared by </w:t>
      </w:r>
      <w:proofErr w:type="spellStart"/>
      <w:r>
        <w:t>Curtins</w:t>
      </w:r>
      <w:proofErr w:type="spellEnd"/>
      <w:r>
        <w:t xml:space="preserve"> and is submitted in support the application. </w:t>
      </w:r>
      <w:r w:rsidR="00610DD8">
        <w:t xml:space="preserve">The report identifies that the risk from made ground posed to the site’s end-users is considered to be moderate to low due to the lack of historical industrial land use. Furthermore, the risk posed to surface water and groundwater receptors is considered to be very low due to the </w:t>
      </w:r>
      <w:proofErr w:type="spellStart"/>
      <w:r w:rsidR="000B7442">
        <w:t>non sensitivity</w:t>
      </w:r>
      <w:proofErr w:type="spellEnd"/>
      <w:r w:rsidR="00610DD8">
        <w:t xml:space="preserve"> of the nearest surface water feature underlying aquifers. The risk posed to site end-users from ground generating gases arising from organic / putrescible soils on or near the site is considered to be moderate to low.</w:t>
      </w:r>
    </w:p>
    <w:p w14:paraId="656CE1DF" w14:textId="5A4CE829" w:rsidR="00300105" w:rsidRDefault="000B7442" w:rsidP="00252912">
      <w:pPr>
        <w:pStyle w:val="BodyText"/>
      </w:pPr>
      <w:r>
        <w:t xml:space="preserve">Notwithstanding this, the report does recommend further surveys at the site, including </w:t>
      </w:r>
      <w:r w:rsidRPr="000B7442">
        <w:t>an intrusive ground investigation</w:t>
      </w:r>
      <w:r>
        <w:t xml:space="preserve">, and </w:t>
      </w:r>
      <w:r w:rsidRPr="000B7442">
        <w:t>generic quantitative risk assessments</w:t>
      </w:r>
      <w:r>
        <w:t xml:space="preserve"> as part of the ground investigations and Ground Gas Monitoring over a period of two-three months for methane, carbon dioxide, oxygen, hydrogen sulphide, gas flow in l/hr, weather conditions and barometric pressure. These works are recommended prior to the development taking place.</w:t>
      </w:r>
    </w:p>
    <w:p w14:paraId="53735DF6" w14:textId="542D9844" w:rsidR="000B7442" w:rsidRDefault="000B7442" w:rsidP="00252912">
      <w:pPr>
        <w:pStyle w:val="BodyText"/>
      </w:pPr>
      <w:r>
        <w:t>In respect of air, noise and ground contamination factors the development proposals are considered to accord with Core Strategy Policies EN16 and EN18.</w:t>
      </w:r>
    </w:p>
    <w:p w14:paraId="6FEA9B85" w14:textId="5D293ED0" w:rsidR="00095732" w:rsidRDefault="00095732" w:rsidP="002D261D">
      <w:pPr>
        <w:pStyle w:val="Heading3"/>
      </w:pPr>
      <w:bookmarkStart w:id="40" w:name="_Toc124251815"/>
      <w:r>
        <w:t>Summary</w:t>
      </w:r>
      <w:bookmarkEnd w:id="40"/>
    </w:p>
    <w:p w14:paraId="1BA77237" w14:textId="76085602" w:rsidR="00E5693B" w:rsidRPr="00E5693B" w:rsidRDefault="00E5693B" w:rsidP="00E5693B">
      <w:pPr>
        <w:pStyle w:val="BodyText"/>
      </w:pPr>
      <w:r w:rsidRPr="00E5693B">
        <w:t>Accordingly, there are no planning policy or technical issues that would prevent planning permission being granted for the proposed development, and as such in accordance with the NPPF, the Council should positively determine the application proposals without delay.</w:t>
      </w:r>
    </w:p>
    <w:p w14:paraId="7C4EBCA0" w14:textId="01D561AE" w:rsidR="00095732" w:rsidRDefault="00095732" w:rsidP="002D261D">
      <w:pPr>
        <w:pStyle w:val="BodyText"/>
        <w:numPr>
          <w:ilvl w:val="0"/>
          <w:numId w:val="0"/>
        </w:numPr>
        <w:ind w:left="738"/>
      </w:pPr>
    </w:p>
    <w:p w14:paraId="77CEFA6E" w14:textId="77777777" w:rsidR="003923C4" w:rsidRPr="00515F13" w:rsidRDefault="003923C4" w:rsidP="005F1E86">
      <w:pPr>
        <w:pStyle w:val="BodyText"/>
        <w:numPr>
          <w:ilvl w:val="0"/>
          <w:numId w:val="0"/>
        </w:numPr>
        <w:ind w:left="738"/>
      </w:pPr>
    </w:p>
    <w:p w14:paraId="57BCA459" w14:textId="5B51823C" w:rsidR="00F224CF" w:rsidRDefault="00F224CF">
      <w:pPr>
        <w:pStyle w:val="Heading1"/>
      </w:pPr>
      <w:bookmarkStart w:id="41" w:name="_Toc124251816"/>
      <w:r>
        <w:lastRenderedPageBreak/>
        <w:t>Conclusions</w:t>
      </w:r>
      <w:bookmarkEnd w:id="41"/>
    </w:p>
    <w:p w14:paraId="35F1ABEB" w14:textId="5523C396" w:rsidR="00576D48" w:rsidRPr="00576D48" w:rsidRDefault="00576D48">
      <w:pPr>
        <w:pStyle w:val="BodyText"/>
      </w:pPr>
      <w:r w:rsidRPr="00576D48">
        <w:t xml:space="preserve">This Planning Statement has been prepared by Nexus Planning on behalf of </w:t>
      </w:r>
      <w:r w:rsidR="00DD61E5">
        <w:t xml:space="preserve">Irwell Valley Homes </w:t>
      </w:r>
      <w:r w:rsidRPr="00576D48">
        <w:t xml:space="preserve">to support the submission of an application at the former </w:t>
      </w:r>
      <w:r w:rsidR="005C1758">
        <w:t>Plant Hill Police Station</w:t>
      </w:r>
      <w:r w:rsidRPr="00576D48">
        <w:t xml:space="preserve"> </w:t>
      </w:r>
      <w:r w:rsidR="00511BA8">
        <w:t>on Plant Hill Road in North</w:t>
      </w:r>
      <w:r w:rsidR="00417775" w:rsidRPr="00417775">
        <w:t xml:space="preserve"> Manchester</w:t>
      </w:r>
      <w:r w:rsidRPr="00576D48">
        <w:t xml:space="preserve">, for: </w:t>
      </w:r>
    </w:p>
    <w:p w14:paraId="135D2BCB" w14:textId="58132350" w:rsidR="00576D48" w:rsidRPr="00576D48" w:rsidRDefault="00576D48" w:rsidP="00BC42BC">
      <w:pPr>
        <w:pStyle w:val="BodyText"/>
        <w:numPr>
          <w:ilvl w:val="0"/>
          <w:numId w:val="0"/>
        </w:numPr>
        <w:ind w:left="738"/>
        <w:rPr>
          <w:b/>
          <w:bCs/>
        </w:rPr>
      </w:pPr>
      <w:r w:rsidRPr="00576D48">
        <w:rPr>
          <w:b/>
          <w:bCs/>
        </w:rPr>
        <w:t>“</w:t>
      </w:r>
      <w:r w:rsidR="00BC42BC" w:rsidRPr="00BC42BC">
        <w:rPr>
          <w:b/>
          <w:bCs/>
        </w:rPr>
        <w:t>‘The demolition of Plant Hill Police Station and erection of 12no. three bedroom, five person semi-detached dwellings’.</w:t>
      </w:r>
    </w:p>
    <w:p w14:paraId="0777C572" w14:textId="5A90F6B6" w:rsidR="005E47B1" w:rsidRPr="00576D48" w:rsidRDefault="005E47B1">
      <w:pPr>
        <w:pStyle w:val="BodyText"/>
      </w:pPr>
      <w:r w:rsidRPr="005E47B1">
        <w:t>This Statement describes how the application site is a wholly appropriate location for housing. The site is a highly sustainable site, accessible to a range of key local services and facilities, including excellent public transport links which provide regular services to key destinations. The proposed development will result in the re-use of a currently under-utilised, vacant site, which will substantially enhance the aesthetics of the site and the surrounding area and bring forward much needed housing within a highly sustainable location in North Manchester.</w:t>
      </w:r>
    </w:p>
    <w:p w14:paraId="72A6DDB8" w14:textId="26CC99E2" w:rsidR="00576D48" w:rsidRPr="00576D48" w:rsidRDefault="00576D48">
      <w:pPr>
        <w:pStyle w:val="BodyText"/>
      </w:pPr>
      <w:r w:rsidRPr="00576D48">
        <w:t xml:space="preserve"> With reference to the planning merits of the proposals, we highlight the following: </w:t>
      </w:r>
    </w:p>
    <w:p w14:paraId="0694E0D8" w14:textId="52F19F8B" w:rsidR="00576D48" w:rsidRDefault="00576D48">
      <w:pPr>
        <w:pStyle w:val="ListBullet3"/>
      </w:pPr>
      <w:r w:rsidRPr="00576D48">
        <w:t xml:space="preserve">The proposals are in line with the aspirations of national and local planning policies which seek to focus development on previously developed land within existing settlements and in sustainable locations, especially for the creation of homes to meet identified needs; </w:t>
      </w:r>
    </w:p>
    <w:p w14:paraId="1A826EA4" w14:textId="57533BFE" w:rsidR="005D29C0" w:rsidRPr="00576D48" w:rsidRDefault="005D29C0">
      <w:pPr>
        <w:pStyle w:val="ListBullet3"/>
      </w:pPr>
      <w:r>
        <w:t>Secures the re-use of a currently vacant, under-utilised site in a key location in an established residential area;</w:t>
      </w:r>
    </w:p>
    <w:p w14:paraId="188281D5" w14:textId="3B8B18CC" w:rsidR="00576D48" w:rsidRDefault="00576D48">
      <w:pPr>
        <w:pStyle w:val="ListBullet3"/>
      </w:pPr>
      <w:r w:rsidRPr="00576D48">
        <w:t xml:space="preserve">The design of the proposed development </w:t>
      </w:r>
      <w:bookmarkStart w:id="42" w:name="_Hlk124241136"/>
      <w:r w:rsidRPr="00576D48">
        <w:t xml:space="preserve">complements </w:t>
      </w:r>
      <w:bookmarkEnd w:id="42"/>
      <w:r w:rsidRPr="00576D48">
        <w:t xml:space="preserve">and respects the existing character and form of the surrounding residential area in line with the adopted development plan; </w:t>
      </w:r>
    </w:p>
    <w:p w14:paraId="624316D6" w14:textId="4B2C5E73" w:rsidR="005E47B1" w:rsidRPr="00576D48" w:rsidRDefault="005E47B1">
      <w:pPr>
        <w:pStyle w:val="ListBullet3"/>
      </w:pPr>
      <w:r w:rsidRPr="00576D48">
        <w:t xml:space="preserve">The proposals will contribute to </w:t>
      </w:r>
      <w:r>
        <w:t>Manchester</w:t>
      </w:r>
      <w:r w:rsidRPr="00576D48">
        <w:t>’s</w:t>
      </w:r>
      <w:r w:rsidR="005D29C0">
        <w:t xml:space="preserve"> supply of new housing</w:t>
      </w:r>
      <w:r w:rsidRPr="00576D48">
        <w:t xml:space="preserve"> and provide much-needed family housing in a </w:t>
      </w:r>
      <w:r>
        <w:t>residential area</w:t>
      </w:r>
      <w:r w:rsidR="005D29C0">
        <w:t>.</w:t>
      </w:r>
    </w:p>
    <w:p w14:paraId="652C0B8D" w14:textId="73165E57" w:rsidR="005E47B1" w:rsidRDefault="00B57648" w:rsidP="005E47B1">
      <w:pPr>
        <w:pStyle w:val="BodyText"/>
      </w:pPr>
      <w:r>
        <w:t>.</w:t>
      </w:r>
      <w:r w:rsidR="005E47B1" w:rsidRPr="005E47B1">
        <w:t xml:space="preserve"> </w:t>
      </w:r>
      <w:r w:rsidR="0083314E" w:rsidRPr="00461BC4">
        <w:t>Any potential constraints presented by the site have been positively addressed such that the proposals represent a suitable, available, achievable and deliverable housing development.</w:t>
      </w:r>
      <w:r w:rsidR="0083314E">
        <w:t xml:space="preserve"> </w:t>
      </w:r>
      <w:r w:rsidR="00461636">
        <w:t>The scheme has been designed in close consultation with Officers in order to create a scheme that reflects the characteristics of the surrounding area.</w:t>
      </w:r>
    </w:p>
    <w:p w14:paraId="2343675A" w14:textId="523F295B" w:rsidR="007A2FB3" w:rsidRPr="00461BC4" w:rsidRDefault="007A2FB3" w:rsidP="007A2FB3">
      <w:pPr>
        <w:pStyle w:val="BodyText"/>
      </w:pPr>
      <w:r>
        <w:t>Importantly, t</w:t>
      </w:r>
      <w:r w:rsidRPr="00461BC4">
        <w:t xml:space="preserve">he proposals fully accord with relevant local and national planning policies and present an opportunity to contribute towards meeting housing needs in </w:t>
      </w:r>
      <w:r w:rsidR="00937DFA">
        <w:t>Manchester</w:t>
      </w:r>
      <w:r w:rsidRPr="00461BC4">
        <w:t xml:space="preserve"> in a manner that offers a number of material benefits. </w:t>
      </w:r>
    </w:p>
    <w:p w14:paraId="6BE0B338" w14:textId="77777777" w:rsidR="007A2FB3" w:rsidRPr="00461BC4" w:rsidRDefault="007A2FB3" w:rsidP="007A2FB3">
      <w:pPr>
        <w:pStyle w:val="BodyText"/>
      </w:pPr>
      <w:r w:rsidRPr="00461BC4">
        <w:t>It is therefore submitted that the application can be positively considered by the Local Planning Authority.</w:t>
      </w:r>
    </w:p>
    <w:p w14:paraId="14A73429" w14:textId="77777777" w:rsidR="007A2FB3" w:rsidRPr="00576D48" w:rsidRDefault="007A2FB3" w:rsidP="002D261D">
      <w:pPr>
        <w:pStyle w:val="BodyText"/>
        <w:numPr>
          <w:ilvl w:val="0"/>
          <w:numId w:val="0"/>
        </w:numPr>
        <w:ind w:left="738"/>
      </w:pPr>
    </w:p>
    <w:p w14:paraId="7AF530A2" w14:textId="65C41D81" w:rsidR="005E47B1" w:rsidRPr="00576D48" w:rsidRDefault="005E47B1" w:rsidP="005E47B1">
      <w:pPr>
        <w:pStyle w:val="ListBullet3"/>
        <w:numPr>
          <w:ilvl w:val="0"/>
          <w:numId w:val="0"/>
        </w:numPr>
        <w:ind w:left="1361"/>
      </w:pPr>
    </w:p>
    <w:p w14:paraId="7D0DCEEC" w14:textId="77777777" w:rsidR="00DD4C05" w:rsidRDefault="00DD4C05" w:rsidP="00062ED7">
      <w:pPr>
        <w:pStyle w:val="BodyText"/>
        <w:numPr>
          <w:ilvl w:val="0"/>
          <w:numId w:val="0"/>
        </w:numPr>
        <w:sectPr w:rsidR="00DD4C05" w:rsidSect="0092192C">
          <w:type w:val="continuous"/>
          <w:pgSz w:w="11906" w:h="16838" w:code="9"/>
          <w:pgMar w:top="1985" w:right="794" w:bottom="1474" w:left="794" w:header="737" w:footer="709" w:gutter="0"/>
          <w:cols w:space="284"/>
          <w:docGrid w:linePitch="360"/>
        </w:sectPr>
      </w:pPr>
    </w:p>
    <w:p w14:paraId="15C831C4" w14:textId="77777777" w:rsidR="004C2382" w:rsidRPr="00AA4506" w:rsidRDefault="009D0105" w:rsidP="0039218A">
      <w:pPr>
        <w:pStyle w:val="BodyTextnoIndent"/>
      </w:pPr>
      <w:r>
        <w:rPr>
          <w:noProof/>
          <w:lang w:eastAsia="en-GB"/>
        </w:rPr>
        <w:lastRenderedPageBreak/>
        <w:drawing>
          <wp:anchor distT="0" distB="0" distL="114300" distR="114300" simplePos="0" relativeHeight="251684864" behindDoc="1" locked="0" layoutInCell="1" allowOverlap="1" wp14:anchorId="73A98048" wp14:editId="48AB3980">
            <wp:simplePos x="0" y="0"/>
            <wp:positionH relativeFrom="page">
              <wp:align>left</wp:align>
            </wp:positionH>
            <wp:positionV relativeFrom="page">
              <wp:align>top</wp:align>
            </wp:positionV>
            <wp:extent cx="7559040" cy="10687685"/>
            <wp:effectExtent l="0" t="0" r="381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559660" cy="10687690"/>
                    </a:xfrm>
                    <a:prstGeom prst="rect">
                      <a:avLst/>
                    </a:prstGeom>
                  </pic:spPr>
                </pic:pic>
              </a:graphicData>
            </a:graphic>
            <wp14:sizeRelH relativeFrom="margin">
              <wp14:pctWidth>0</wp14:pctWidth>
            </wp14:sizeRelH>
            <wp14:sizeRelV relativeFrom="margin">
              <wp14:pctHeight>0</wp14:pctHeight>
            </wp14:sizeRelV>
          </wp:anchor>
        </w:drawing>
      </w:r>
      <w:r w:rsidR="004C066C">
        <w:rPr>
          <w:noProof/>
          <w:lang w:eastAsia="en-GB"/>
        </w:rPr>
        <mc:AlternateContent>
          <mc:Choice Requires="wps">
            <w:drawing>
              <wp:anchor distT="0" distB="0" distL="114300" distR="114300" simplePos="0" relativeHeight="251685888" behindDoc="0" locked="0" layoutInCell="1" allowOverlap="1" wp14:anchorId="6BC9BA57" wp14:editId="34FE8974">
                <wp:simplePos x="0" y="0"/>
                <wp:positionH relativeFrom="column">
                  <wp:posOffset>501650</wp:posOffset>
                </wp:positionH>
                <wp:positionV relativeFrom="page">
                  <wp:posOffset>8533130</wp:posOffset>
                </wp:positionV>
                <wp:extent cx="1972800" cy="1357200"/>
                <wp:effectExtent l="0" t="0" r="8890" b="14605"/>
                <wp:wrapNone/>
                <wp:docPr id="7" name="Text Box 7"/>
                <wp:cNvGraphicFramePr/>
                <a:graphic xmlns:a="http://schemas.openxmlformats.org/drawingml/2006/main">
                  <a:graphicData uri="http://schemas.microsoft.com/office/word/2010/wordprocessingShape">
                    <wps:wsp>
                      <wps:cNvSpPr txBox="1"/>
                      <wps:spPr>
                        <a:xfrm>
                          <a:off x="0" y="0"/>
                          <a:ext cx="1972800" cy="1357200"/>
                        </a:xfrm>
                        <a:prstGeom prst="rect">
                          <a:avLst/>
                        </a:prstGeom>
                        <a:noFill/>
                        <a:ln w="6350">
                          <a:noFill/>
                        </a:ln>
                      </wps:spPr>
                      <wps:txbx>
                        <w:txbxContent>
                          <w:p w14:paraId="12294302" w14:textId="77777777" w:rsidR="004C066C" w:rsidRPr="004C066C" w:rsidRDefault="004C066C" w:rsidP="004C066C">
                            <w:pPr>
                              <w:pStyle w:val="BasicParagraph"/>
                              <w:rPr>
                                <w:rFonts w:ascii="Calibri" w:hAnsi="Calibri" w:cs="Calibri"/>
                                <w:outline/>
                                <w:sz w:val="18"/>
                                <w:szCs w:val="18"/>
                                <w14:textOutline w14:w="9525" w14:cap="flat" w14:cmpd="sng" w14:algn="ctr">
                                  <w14:solidFill>
                                    <w14:srgbClr w14:val="000000"/>
                                  </w14:solidFill>
                                  <w14:prstDash w14:val="solid"/>
                                  <w14:round/>
                                </w14:textOutline>
                                <w14:textFill>
                                  <w14:noFill/>
                                </w14:textFill>
                              </w:rPr>
                            </w:pPr>
                            <w:r>
                              <w:rPr>
                                <w:rFonts w:ascii="Calibri" w:hAnsi="Calibri" w:cs="Calibri"/>
                                <w:b/>
                                <w:bCs/>
                                <w:color w:val="00AE41"/>
                                <w:sz w:val="18"/>
                                <w:szCs w:val="18"/>
                              </w:rPr>
                              <w:t>Nexus Planning</w:t>
                            </w:r>
                          </w:p>
                          <w:p w14:paraId="3523A71B" w14:textId="77777777" w:rsidR="005671B1" w:rsidRPr="00510C12" w:rsidRDefault="005671B1" w:rsidP="005671B1">
                            <w:pPr>
                              <w:pStyle w:val="BasicParagraph"/>
                              <w:rPr>
                                <w:rFonts w:ascii="Calibri" w:hAnsi="Calibri" w:cs="Calibri"/>
                                <w:color w:val="000000" w:themeColor="text1"/>
                                <w:sz w:val="18"/>
                                <w:szCs w:val="18"/>
                              </w:rPr>
                            </w:pPr>
                            <w:r w:rsidRPr="00510C12">
                              <w:rPr>
                                <w:rFonts w:ascii="Calibri" w:hAnsi="Calibri" w:cs="Calibri"/>
                                <w:color w:val="000000" w:themeColor="text1"/>
                                <w:sz w:val="18"/>
                                <w:szCs w:val="18"/>
                              </w:rPr>
                              <w:t>Manchester</w:t>
                            </w:r>
                          </w:p>
                          <w:p w14:paraId="33CE7C45" w14:textId="77777777" w:rsidR="005671B1" w:rsidRPr="00510C12" w:rsidRDefault="005671B1" w:rsidP="005671B1">
                            <w:pPr>
                              <w:pStyle w:val="BasicParagraph"/>
                              <w:rPr>
                                <w:rFonts w:ascii="Calibri" w:hAnsi="Calibri" w:cs="Calibri"/>
                                <w:color w:val="000000" w:themeColor="text1"/>
                                <w:sz w:val="18"/>
                                <w:szCs w:val="18"/>
                              </w:rPr>
                            </w:pPr>
                            <w:r w:rsidRPr="00510C12">
                              <w:rPr>
                                <w:rFonts w:ascii="Calibri" w:hAnsi="Calibri" w:cs="Calibri"/>
                                <w:color w:val="000000" w:themeColor="text1"/>
                                <w:sz w:val="18"/>
                                <w:szCs w:val="18"/>
                              </w:rPr>
                              <w:t>One Express</w:t>
                            </w:r>
                          </w:p>
                          <w:p w14:paraId="13822528" w14:textId="77777777" w:rsidR="005671B1" w:rsidRPr="00510C12" w:rsidRDefault="005671B1" w:rsidP="005671B1">
                            <w:pPr>
                              <w:pStyle w:val="BasicParagraph"/>
                              <w:rPr>
                                <w:rFonts w:ascii="Calibri" w:hAnsi="Calibri" w:cs="Calibri"/>
                                <w:color w:val="000000" w:themeColor="text1"/>
                                <w:sz w:val="18"/>
                                <w:szCs w:val="18"/>
                              </w:rPr>
                            </w:pPr>
                            <w:r w:rsidRPr="00510C12">
                              <w:rPr>
                                <w:rFonts w:ascii="Calibri" w:hAnsi="Calibri" w:cs="Calibri"/>
                                <w:color w:val="000000" w:themeColor="text1"/>
                                <w:sz w:val="18"/>
                                <w:szCs w:val="18"/>
                              </w:rPr>
                              <w:t>1 George Leigh Street</w:t>
                            </w:r>
                          </w:p>
                          <w:p w14:paraId="02D82AF4" w14:textId="77777777" w:rsidR="005671B1" w:rsidRDefault="005671B1" w:rsidP="005671B1">
                            <w:pPr>
                              <w:pStyle w:val="BasicParagraph"/>
                              <w:rPr>
                                <w:rFonts w:ascii="Calibri" w:hAnsi="Calibri" w:cs="Calibri"/>
                                <w:color w:val="000000" w:themeColor="text1"/>
                                <w:sz w:val="18"/>
                                <w:szCs w:val="18"/>
                              </w:rPr>
                            </w:pPr>
                            <w:r w:rsidRPr="00510C12">
                              <w:rPr>
                                <w:rFonts w:ascii="Calibri" w:hAnsi="Calibri" w:cs="Calibri"/>
                                <w:color w:val="000000" w:themeColor="text1"/>
                                <w:sz w:val="18"/>
                                <w:szCs w:val="18"/>
                              </w:rPr>
                              <w:t>Manchester M4 5DL</w:t>
                            </w:r>
                          </w:p>
                          <w:p w14:paraId="39F487B1" w14:textId="77777777" w:rsidR="005671B1" w:rsidRPr="009D0105" w:rsidRDefault="005671B1" w:rsidP="005671B1">
                            <w:pPr>
                              <w:pStyle w:val="BasicParagraph"/>
                              <w:rPr>
                                <w:rFonts w:ascii="Calibri" w:hAnsi="Calibri" w:cs="Calibri"/>
                                <w:color w:val="000000" w:themeColor="text1"/>
                                <w:sz w:val="18"/>
                                <w:szCs w:val="18"/>
                              </w:rPr>
                            </w:pPr>
                          </w:p>
                          <w:p w14:paraId="75065BDB" w14:textId="77777777" w:rsidR="005671B1" w:rsidRPr="009D0105" w:rsidRDefault="005671B1" w:rsidP="005671B1">
                            <w:pPr>
                              <w:pStyle w:val="BasicParagraph"/>
                              <w:rPr>
                                <w:rFonts w:ascii="Calibri" w:hAnsi="Calibri" w:cs="Calibri"/>
                                <w:color w:val="000000" w:themeColor="text1"/>
                                <w:sz w:val="18"/>
                                <w:szCs w:val="18"/>
                                <w14:textOutline w14:w="9525" w14:cap="flat" w14:cmpd="sng" w14:algn="ctr">
                                  <w14:solidFill>
                                    <w14:srgbClr w14:val="000000"/>
                                  </w14:solidFill>
                                  <w14:prstDash w14:val="solid"/>
                                  <w14:round/>
                                </w14:textOutline>
                              </w:rPr>
                            </w:pPr>
                            <w:r w:rsidRPr="009D0105">
                              <w:rPr>
                                <w:rFonts w:ascii="Calibri" w:hAnsi="Calibri" w:cs="Calibri"/>
                                <w:b/>
                                <w:bCs/>
                                <w:color w:val="000000" w:themeColor="text1"/>
                                <w:sz w:val="18"/>
                                <w:szCs w:val="18"/>
                              </w:rPr>
                              <w:t>T</w:t>
                            </w:r>
                            <w:r w:rsidRPr="009D0105">
                              <w:rPr>
                                <w:rFonts w:ascii="Calibri" w:hAnsi="Calibri" w:cs="Calibri"/>
                                <w:color w:val="000000" w:themeColor="text1"/>
                                <w:sz w:val="18"/>
                                <w:szCs w:val="18"/>
                              </w:rPr>
                              <w:t xml:space="preserve">  01</w:t>
                            </w:r>
                            <w:r>
                              <w:rPr>
                                <w:rFonts w:ascii="Calibri" w:hAnsi="Calibri" w:cs="Calibri"/>
                                <w:color w:val="000000" w:themeColor="text1"/>
                                <w:sz w:val="18"/>
                                <w:szCs w:val="18"/>
                              </w:rPr>
                              <w:t>61 819 6570</w:t>
                            </w:r>
                          </w:p>
                          <w:p w14:paraId="0FFEC724" w14:textId="77777777" w:rsidR="005671B1" w:rsidRDefault="005671B1" w:rsidP="005671B1">
                            <w:r>
                              <w:rPr>
                                <w:rFonts w:ascii="Calibri" w:hAnsi="Calibri" w:cs="Calibri"/>
                                <w:b/>
                                <w:bCs/>
                                <w:color w:val="00AE41"/>
                                <w:sz w:val="18"/>
                                <w:szCs w:val="18"/>
                              </w:rPr>
                              <w:t>nexusplanning.co.uk</w:t>
                            </w:r>
                          </w:p>
                          <w:p w14:paraId="56B7D6D3" w14:textId="3815BDEB" w:rsidR="004C066C" w:rsidRDefault="004C066C" w:rsidP="005671B1">
                            <w:pPr>
                              <w:pStyle w:val="BasicParagraph"/>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C9BA57" id="_x0000_t202" coordsize="21600,21600" o:spt="202" path="m,l,21600r21600,l21600,xe">
                <v:stroke joinstyle="miter"/>
                <v:path gradientshapeok="t" o:connecttype="rect"/>
              </v:shapetype>
              <v:shape id="Text Box 7" o:spid="_x0000_s1027" type="#_x0000_t202" style="position:absolute;margin-left:39.5pt;margin-top:671.9pt;width:155.35pt;height:106.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" filled="f" stroked="f" strokeweight=".5pt">
                <v:textbox inset="0,0,0,0">
                  <w:txbxContent>
                    <w:p w14:paraId="12294302" w14:textId="77777777" w:rsidR="004C066C" w:rsidRPr="004C066C" w:rsidRDefault="004C066C" w:rsidP="004C066C">
                      <w:pPr>
                        <w:pStyle w:val="BasicParagraph"/>
                        <w:rPr>
                          <w:rFonts w:ascii="Calibri" w:hAnsi="Calibri" w:cs="Calibri"/>
                          <w:outline/>
                          <w:sz w:val="18"/>
                          <w:szCs w:val="18"/>
                          <w14:textOutline w14:w="9525" w14:cap="flat" w14:cmpd="sng" w14:algn="ctr">
                            <w14:solidFill>
                              <w14:srgbClr w14:val="000000"/>
                            </w14:solidFill>
                            <w14:prstDash w14:val="solid"/>
                            <w14:round/>
                          </w14:textOutline>
                          <w14:textFill>
                            <w14:noFill/>
                          </w14:textFill>
                        </w:rPr>
                      </w:pPr>
                      <w:r>
                        <w:rPr>
                          <w:rFonts w:ascii="Calibri" w:hAnsi="Calibri" w:cs="Calibri"/>
                          <w:b/>
                          <w:bCs/>
                          <w:color w:val="00AE41"/>
                          <w:sz w:val="18"/>
                          <w:szCs w:val="18"/>
                        </w:rPr>
                        <w:t>Nexus Planning</w:t>
                      </w:r>
                    </w:p>
                    <w:p w14:paraId="3523A71B" w14:textId="77777777" w:rsidR="005671B1" w:rsidRPr="00510C12" w:rsidRDefault="005671B1" w:rsidP="005671B1">
                      <w:pPr>
                        <w:pStyle w:val="BasicParagraph"/>
                        <w:rPr>
                          <w:rFonts w:ascii="Calibri" w:hAnsi="Calibri" w:cs="Calibri"/>
                          <w:color w:val="000000" w:themeColor="text1"/>
                          <w:sz w:val="18"/>
                          <w:szCs w:val="18"/>
                        </w:rPr>
                      </w:pPr>
                      <w:r w:rsidRPr="00510C12">
                        <w:rPr>
                          <w:rFonts w:ascii="Calibri" w:hAnsi="Calibri" w:cs="Calibri"/>
                          <w:color w:val="000000" w:themeColor="text1"/>
                          <w:sz w:val="18"/>
                          <w:szCs w:val="18"/>
                        </w:rPr>
                        <w:t>Manchester</w:t>
                      </w:r>
                    </w:p>
                    <w:p w14:paraId="33CE7C45" w14:textId="77777777" w:rsidR="005671B1" w:rsidRPr="00510C12" w:rsidRDefault="005671B1" w:rsidP="005671B1">
                      <w:pPr>
                        <w:pStyle w:val="BasicParagraph"/>
                        <w:rPr>
                          <w:rFonts w:ascii="Calibri" w:hAnsi="Calibri" w:cs="Calibri"/>
                          <w:color w:val="000000" w:themeColor="text1"/>
                          <w:sz w:val="18"/>
                          <w:szCs w:val="18"/>
                        </w:rPr>
                      </w:pPr>
                      <w:r w:rsidRPr="00510C12">
                        <w:rPr>
                          <w:rFonts w:ascii="Calibri" w:hAnsi="Calibri" w:cs="Calibri"/>
                          <w:color w:val="000000" w:themeColor="text1"/>
                          <w:sz w:val="18"/>
                          <w:szCs w:val="18"/>
                        </w:rPr>
                        <w:t>One Express</w:t>
                      </w:r>
                    </w:p>
                    <w:p w14:paraId="13822528" w14:textId="77777777" w:rsidR="005671B1" w:rsidRPr="00510C12" w:rsidRDefault="005671B1" w:rsidP="005671B1">
                      <w:pPr>
                        <w:pStyle w:val="BasicParagraph"/>
                        <w:rPr>
                          <w:rFonts w:ascii="Calibri" w:hAnsi="Calibri" w:cs="Calibri"/>
                          <w:color w:val="000000" w:themeColor="text1"/>
                          <w:sz w:val="18"/>
                          <w:szCs w:val="18"/>
                        </w:rPr>
                      </w:pPr>
                      <w:r w:rsidRPr="00510C12">
                        <w:rPr>
                          <w:rFonts w:ascii="Calibri" w:hAnsi="Calibri" w:cs="Calibri"/>
                          <w:color w:val="000000" w:themeColor="text1"/>
                          <w:sz w:val="18"/>
                          <w:szCs w:val="18"/>
                        </w:rPr>
                        <w:t>1 George Leigh Street</w:t>
                      </w:r>
                    </w:p>
                    <w:p w14:paraId="02D82AF4" w14:textId="77777777" w:rsidR="005671B1" w:rsidRDefault="005671B1" w:rsidP="005671B1">
                      <w:pPr>
                        <w:pStyle w:val="BasicParagraph"/>
                        <w:rPr>
                          <w:rFonts w:ascii="Calibri" w:hAnsi="Calibri" w:cs="Calibri"/>
                          <w:color w:val="000000" w:themeColor="text1"/>
                          <w:sz w:val="18"/>
                          <w:szCs w:val="18"/>
                        </w:rPr>
                      </w:pPr>
                      <w:r w:rsidRPr="00510C12">
                        <w:rPr>
                          <w:rFonts w:ascii="Calibri" w:hAnsi="Calibri" w:cs="Calibri"/>
                          <w:color w:val="000000" w:themeColor="text1"/>
                          <w:sz w:val="18"/>
                          <w:szCs w:val="18"/>
                        </w:rPr>
                        <w:t>Manchester M4 5DL</w:t>
                      </w:r>
                    </w:p>
                    <w:p w14:paraId="39F487B1" w14:textId="77777777" w:rsidR="005671B1" w:rsidRPr="009D0105" w:rsidRDefault="005671B1" w:rsidP="005671B1">
                      <w:pPr>
                        <w:pStyle w:val="BasicParagraph"/>
                        <w:rPr>
                          <w:rFonts w:ascii="Calibri" w:hAnsi="Calibri" w:cs="Calibri"/>
                          <w:color w:val="000000" w:themeColor="text1"/>
                          <w:sz w:val="18"/>
                          <w:szCs w:val="18"/>
                        </w:rPr>
                      </w:pPr>
                    </w:p>
                    <w:p w14:paraId="75065BDB" w14:textId="77777777" w:rsidR="005671B1" w:rsidRPr="009D0105" w:rsidRDefault="005671B1" w:rsidP="005671B1">
                      <w:pPr>
                        <w:pStyle w:val="BasicParagraph"/>
                        <w:rPr>
                          <w:rFonts w:ascii="Calibri" w:hAnsi="Calibri" w:cs="Calibri"/>
                          <w:color w:val="000000" w:themeColor="text1"/>
                          <w:sz w:val="18"/>
                          <w:szCs w:val="18"/>
                          <w14:textOutline w14:w="9525" w14:cap="flat" w14:cmpd="sng" w14:algn="ctr">
                            <w14:solidFill>
                              <w14:srgbClr w14:val="000000"/>
                            </w14:solidFill>
                            <w14:prstDash w14:val="solid"/>
                            <w14:round/>
                          </w14:textOutline>
                        </w:rPr>
                      </w:pPr>
                      <w:r w:rsidRPr="009D0105">
                        <w:rPr>
                          <w:rFonts w:ascii="Calibri" w:hAnsi="Calibri" w:cs="Calibri"/>
                          <w:b/>
                          <w:bCs/>
                          <w:color w:val="000000" w:themeColor="text1"/>
                          <w:sz w:val="18"/>
                          <w:szCs w:val="18"/>
                        </w:rPr>
                        <w:t>T</w:t>
                      </w:r>
                      <w:r w:rsidRPr="009D0105">
                        <w:rPr>
                          <w:rFonts w:ascii="Calibri" w:hAnsi="Calibri" w:cs="Calibri"/>
                          <w:color w:val="000000" w:themeColor="text1"/>
                          <w:sz w:val="18"/>
                          <w:szCs w:val="18"/>
                        </w:rPr>
                        <w:t xml:space="preserve">  01</w:t>
                      </w:r>
                      <w:r>
                        <w:rPr>
                          <w:rFonts w:ascii="Calibri" w:hAnsi="Calibri" w:cs="Calibri"/>
                          <w:color w:val="000000" w:themeColor="text1"/>
                          <w:sz w:val="18"/>
                          <w:szCs w:val="18"/>
                        </w:rPr>
                        <w:t>61 819 6570</w:t>
                      </w:r>
                    </w:p>
                    <w:p w14:paraId="0FFEC724" w14:textId="77777777" w:rsidR="005671B1" w:rsidRDefault="005671B1" w:rsidP="005671B1">
                      <w:r>
                        <w:rPr>
                          <w:rFonts w:ascii="Calibri" w:hAnsi="Calibri" w:cs="Calibri"/>
                          <w:b/>
                          <w:bCs/>
                          <w:color w:val="00AE41"/>
                          <w:sz w:val="18"/>
                          <w:szCs w:val="18"/>
                        </w:rPr>
                        <w:t>nexusplanning.co.uk</w:t>
                      </w:r>
                    </w:p>
                    <w:p w14:paraId="56B7D6D3" w14:textId="3815BDEB" w:rsidR="004C066C" w:rsidRDefault="004C066C" w:rsidP="005671B1">
                      <w:pPr>
                        <w:pStyle w:val="BasicParagraph"/>
                      </w:pPr>
                    </w:p>
                  </w:txbxContent>
                </v:textbox>
                <w10:wrap anchory="page"/>
              </v:shape>
            </w:pict>
          </mc:Fallback>
        </mc:AlternateContent>
      </w:r>
    </w:p>
    <w:sectPr w:rsidR="004C2382" w:rsidRPr="00AA4506" w:rsidSect="008B6E71">
      <w:headerReference w:type="default" r:id="rId14"/>
      <w:footerReference w:type="default" r:id="rId15"/>
      <w:pgSz w:w="11906" w:h="16838" w:code="9"/>
      <w:pgMar w:top="1985" w:right="794" w:bottom="1474" w:left="794" w:header="737" w:footer="709"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E91F35" w14:textId="77777777" w:rsidR="00AC577F" w:rsidRDefault="00AC577F" w:rsidP="00C25D2A">
      <w:pPr>
        <w:spacing w:after="0" w:line="240" w:lineRule="auto"/>
      </w:pPr>
      <w:r>
        <w:separator/>
      </w:r>
    </w:p>
  </w:endnote>
  <w:endnote w:type="continuationSeparator" w:id="0">
    <w:p w14:paraId="60208047" w14:textId="77777777" w:rsidR="00AC577F" w:rsidRDefault="00AC577F" w:rsidP="00C25D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angal">
    <w:altName w:val="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inion Pro">
    <w:altName w:val="Cambria"/>
    <w:panose1 w:val="00000000000000000000"/>
    <w:charset w:val="00"/>
    <w:family w:val="roman"/>
    <w:notTrueType/>
    <w:pitch w:val="variable"/>
    <w:sig w:usb0="60000287" w:usb1="00000001" w:usb2="00000000" w:usb3="00000000" w:csb0="0000019F" w:csb1="00000000"/>
  </w:font>
  <w:font w:name="Kokila">
    <w:panose1 w:val="01010601010101010101"/>
    <w:charset w:val="01"/>
    <w:family w:val="auto"/>
    <w:pitch w:val="variable"/>
    <w:sig w:usb0="00008000" w:usb1="00000000" w:usb2="00000000" w:usb3="00000000" w:csb0="00000000" w:csb1="00000000"/>
  </w:font>
  <w:font w:name="ArialMT">
    <w:altName w:val="Arial"/>
    <w:panose1 w:val="00000000000000000000"/>
    <w:charset w:val="00"/>
    <w:family w:val="auto"/>
    <w:notTrueType/>
    <w:pitch w:val="default"/>
    <w:sig w:usb0="00000003" w:usb1="00000000" w:usb2="00000000" w:usb3="00000000" w:csb0="00000001" w:csb1="00000000"/>
  </w:font>
  <w:font w:name="Gadugi">
    <w:altName w:val="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3D4B4" w14:textId="77777777" w:rsidR="00164D66" w:rsidRPr="0089107D" w:rsidRDefault="0089107D" w:rsidP="00790452">
    <w:pPr>
      <w:pStyle w:val="Footer"/>
      <w:tabs>
        <w:tab w:val="clear" w:pos="4513"/>
        <w:tab w:val="clear" w:pos="9026"/>
        <w:tab w:val="right" w:pos="10318"/>
      </w:tabs>
    </w:pPr>
    <w:r>
      <w:rPr>
        <w:lang w:eastAsia="en-GB"/>
      </w:rPr>
      <mc:AlternateContent>
        <mc:Choice Requires="wps">
          <w:drawing>
            <wp:anchor distT="0" distB="0" distL="114300" distR="114300" simplePos="0" relativeHeight="251663360" behindDoc="0" locked="0" layoutInCell="1" allowOverlap="1" wp14:anchorId="121470EB" wp14:editId="353C989A">
              <wp:simplePos x="0" y="0"/>
              <wp:positionH relativeFrom="margin">
                <wp:align>left</wp:align>
              </wp:positionH>
              <wp:positionV relativeFrom="page">
                <wp:posOffset>9973310</wp:posOffset>
              </wp:positionV>
              <wp:extent cx="6192000" cy="0"/>
              <wp:effectExtent l="0" t="0" r="0" b="0"/>
              <wp:wrapNone/>
              <wp:docPr id="18" name="Straight Connector 18"/>
              <wp:cNvGraphicFramePr/>
              <a:graphic xmlns:a="http://schemas.openxmlformats.org/drawingml/2006/main">
                <a:graphicData uri="http://schemas.microsoft.com/office/word/2010/wordprocessingShape">
                  <wps:wsp>
                    <wps:cNvCnPr/>
                    <wps:spPr>
                      <a:xfrm>
                        <a:off x="0" y="0"/>
                        <a:ext cx="6192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067C177" id="Straight Connector 18" o:spid="_x0000_s1026" style="position:absolute;z-index:251663360;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85.3pt" to="487.55pt,78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" strokecolor="black [3200]" strokeweight=".5pt">
              <v:stroke joinstyle="miter"/>
              <w10:wrap anchorx="margin" anchory="page"/>
            </v:line>
          </w:pict>
        </mc:Fallback>
      </mc:AlternateContent>
    </w:r>
    <w:r w:rsidRPr="0089107D">
      <w:t xml:space="preserve">WWW.NEXUSPLANNING.CO.UK </w:t>
    </w:r>
    <w:r w:rsidR="00164D66" w:rsidRPr="0089107D">
      <w:rPr>
        <w:lang w:eastAsia="en-GB"/>
      </w:rPr>
      <w:drawing>
        <wp:anchor distT="0" distB="0" distL="114300" distR="114300" simplePos="0" relativeHeight="251660288" behindDoc="1" locked="0" layoutInCell="1" allowOverlap="1" wp14:anchorId="70B70C62" wp14:editId="3962ED89">
          <wp:simplePos x="508000" y="1803400"/>
          <wp:positionH relativeFrom="page">
            <wp:align>left</wp:align>
          </wp:positionH>
          <wp:positionV relativeFrom="page">
            <wp:align>top</wp:align>
          </wp:positionV>
          <wp:extent cx="7560000" cy="10692000"/>
          <wp:effectExtent l="0" t="0" r="317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r w:rsidR="00790452">
      <w:tab/>
    </w:r>
    <w:r w:rsidR="00790452" w:rsidRPr="00790452">
      <w:rPr>
        <w:b w:val="0"/>
        <w:bCs w:val="0"/>
        <w:noProof w:val="0"/>
        <w:color w:val="FFFFFF" w:themeColor="background1"/>
      </w:rPr>
      <w:fldChar w:fldCharType="begin"/>
    </w:r>
    <w:r w:rsidR="00790452" w:rsidRPr="00790452">
      <w:rPr>
        <w:b w:val="0"/>
        <w:bCs w:val="0"/>
        <w:color w:val="FFFFFF" w:themeColor="background1"/>
      </w:rPr>
      <w:instrText xml:space="preserve"> PAGE   \* MERGEFORMAT </w:instrText>
    </w:r>
    <w:r w:rsidR="00790452" w:rsidRPr="00790452">
      <w:rPr>
        <w:b w:val="0"/>
        <w:bCs w:val="0"/>
        <w:noProof w:val="0"/>
        <w:color w:val="FFFFFF" w:themeColor="background1"/>
      </w:rPr>
      <w:fldChar w:fldCharType="separate"/>
    </w:r>
    <w:r w:rsidR="009B36A7">
      <w:rPr>
        <w:b w:val="0"/>
        <w:bCs w:val="0"/>
        <w:color w:val="FFFFFF" w:themeColor="background1"/>
      </w:rPr>
      <w:t>13</w:t>
    </w:r>
    <w:r w:rsidR="00790452" w:rsidRPr="00790452">
      <w:rPr>
        <w:b w:val="0"/>
        <w:bCs w:val="0"/>
        <w:color w:val="FFFFFF" w:themeColor="background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74136" w14:textId="77777777" w:rsidR="004C2382" w:rsidRPr="0089107D" w:rsidRDefault="004C2382" w:rsidP="00790452">
    <w:pPr>
      <w:pStyle w:val="Footer"/>
      <w:tabs>
        <w:tab w:val="clear" w:pos="4513"/>
        <w:tab w:val="clear" w:pos="9026"/>
        <w:tab w:val="right" w:pos="10318"/>
      </w:tabs>
    </w:pPr>
    <w:r>
      <w:tab/>
    </w:r>
    <w:r w:rsidRPr="00790452">
      <w:rPr>
        <w:b w:val="0"/>
        <w:bCs w:val="0"/>
        <w:noProof w:val="0"/>
        <w:color w:val="FFFFFF" w:themeColor="background1"/>
      </w:rPr>
      <w:fldChar w:fldCharType="begin"/>
    </w:r>
    <w:r w:rsidRPr="00790452">
      <w:rPr>
        <w:b w:val="0"/>
        <w:bCs w:val="0"/>
        <w:color w:val="FFFFFF" w:themeColor="background1"/>
      </w:rPr>
      <w:instrText xml:space="preserve"> PAGE   \* MERGEFORMAT </w:instrText>
    </w:r>
    <w:r w:rsidRPr="00790452">
      <w:rPr>
        <w:b w:val="0"/>
        <w:bCs w:val="0"/>
        <w:noProof w:val="0"/>
        <w:color w:val="FFFFFF" w:themeColor="background1"/>
      </w:rPr>
      <w:fldChar w:fldCharType="separate"/>
    </w:r>
    <w:r w:rsidR="009B36A7">
      <w:rPr>
        <w:b w:val="0"/>
        <w:bCs w:val="0"/>
        <w:color w:val="FFFFFF" w:themeColor="background1"/>
      </w:rPr>
      <w:t>14</w:t>
    </w:r>
    <w:r w:rsidRPr="00790452">
      <w:rPr>
        <w:b w:val="0"/>
        <w:bCs w:val="0"/>
        <w:color w:val="FFFFFF" w:themeColor="background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C30D32" w14:textId="77777777" w:rsidR="00AC577F" w:rsidRDefault="00AC577F" w:rsidP="00C25D2A">
      <w:pPr>
        <w:spacing w:after="0" w:line="240" w:lineRule="auto"/>
      </w:pPr>
      <w:r>
        <w:separator/>
      </w:r>
    </w:p>
  </w:footnote>
  <w:footnote w:type="continuationSeparator" w:id="0">
    <w:p w14:paraId="020A8DD1" w14:textId="77777777" w:rsidR="00AC577F" w:rsidRDefault="00AC577F" w:rsidP="00C25D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76BDF" w14:textId="4C695F16" w:rsidR="0089107D" w:rsidRPr="00852540" w:rsidRDefault="009376EA" w:rsidP="00790452">
    <w:pPr>
      <w:pStyle w:val="Header"/>
      <w:tabs>
        <w:tab w:val="clear" w:pos="4513"/>
        <w:tab w:val="clear" w:pos="9026"/>
        <w:tab w:val="right" w:pos="10318"/>
      </w:tabs>
      <w:spacing w:line="168" w:lineRule="exact"/>
      <w:rPr>
        <w:b/>
        <w:bCs/>
        <w:caps/>
        <w:sz w:val="14"/>
        <w:szCs w:val="14"/>
      </w:rPr>
    </w:pPr>
    <w:sdt>
      <w:sdtPr>
        <w:rPr>
          <w:b/>
          <w:bCs/>
          <w:color w:val="3BAD4C" w:themeColor="accent1"/>
          <w:sz w:val="14"/>
          <w:szCs w:val="14"/>
        </w:rPr>
        <w:alias w:val="Title"/>
        <w:tag w:val=""/>
        <w:id w:val="-349102207"/>
        <w:dataBinding w:prefixMappings="xmlns:ns0='http://purl.org/dc/elements/1.1/' xmlns:ns1='http://schemas.openxmlformats.org/package/2006/metadata/core-properties' " w:xpath="/ns1:coreProperties[1]/ns0:title[1]" w:storeItemID="{6C3C8BC8-F283-45AE-878A-BAB7291924A1}"/>
        <w:text/>
      </w:sdtPr>
      <w:sdtEndPr/>
      <w:sdtContent>
        <w:r w:rsidR="00E05DC1">
          <w:rPr>
            <w:b/>
            <w:bCs/>
            <w:color w:val="3BAD4C" w:themeColor="accent1"/>
            <w:sz w:val="14"/>
            <w:szCs w:val="14"/>
          </w:rPr>
          <w:t>Plant Hill Road, Manchester</w:t>
        </w:r>
      </w:sdtContent>
    </w:sdt>
    <w:r w:rsidR="00790452">
      <w:rPr>
        <w:b/>
        <w:bCs/>
        <w:color w:val="3BAD4C" w:themeColor="accent1"/>
        <w:sz w:val="14"/>
        <w:szCs w:val="14"/>
      </w:rPr>
      <w:tab/>
    </w:r>
    <w:sdt>
      <w:sdtPr>
        <w:rPr>
          <w:b/>
          <w:bCs/>
          <w:color w:val="3BAD4C" w:themeColor="accent1"/>
          <w:sz w:val="14"/>
          <w:szCs w:val="14"/>
        </w:rPr>
        <w:alias w:val="Abstract"/>
        <w:tag w:val=""/>
        <w:id w:val="-374474380"/>
        <w:placeholder>
          <w:docPart w:val="9C402695C5B840B3B84DB14095EFC528"/>
        </w:placeholder>
        <w:dataBinding w:prefixMappings="xmlns:ns0='http://schemas.microsoft.com/office/2006/coverPageProps' " w:xpath="/ns0:CoverPageProperties[1]/ns0:Abstract[1]" w:storeItemID="{55AF091B-3C7A-41E3-B477-F2FDAA23CFDA}"/>
        <w:text/>
      </w:sdtPr>
      <w:sdtEndPr/>
      <w:sdtContent>
        <w:r w:rsidR="00F224CF">
          <w:rPr>
            <w:b/>
            <w:bCs/>
            <w:color w:val="3BAD4C" w:themeColor="accent1"/>
            <w:sz w:val="14"/>
            <w:szCs w:val="14"/>
          </w:rPr>
          <w:t>Irwell Valley Homes</w:t>
        </w:r>
      </w:sdtContent>
    </w:sdt>
  </w:p>
  <w:p w14:paraId="06721A30" w14:textId="12657D55" w:rsidR="005C77D5" w:rsidRDefault="009376EA" w:rsidP="00790452">
    <w:pPr>
      <w:pStyle w:val="Header"/>
      <w:tabs>
        <w:tab w:val="clear" w:pos="4513"/>
        <w:tab w:val="clear" w:pos="9026"/>
        <w:tab w:val="right" w:pos="10318"/>
      </w:tabs>
      <w:spacing w:line="168" w:lineRule="exact"/>
      <w:rPr>
        <w:sz w:val="14"/>
        <w:szCs w:val="14"/>
      </w:rPr>
    </w:pPr>
    <w:sdt>
      <w:sdtPr>
        <w:rPr>
          <w:sz w:val="14"/>
          <w:szCs w:val="14"/>
        </w:rPr>
        <w:alias w:val="Subject"/>
        <w:tag w:val=""/>
        <w:id w:val="1759405264"/>
        <w:dataBinding w:prefixMappings="xmlns:ns0='http://purl.org/dc/elements/1.1/' xmlns:ns1='http://schemas.openxmlformats.org/package/2006/metadata/core-properties' " w:xpath="/ns1:coreProperties[1]/ns0:subject[1]" w:storeItemID="{6C3C8BC8-F283-45AE-878A-BAB7291924A1}"/>
        <w:text/>
      </w:sdtPr>
      <w:sdtEndPr/>
      <w:sdtContent>
        <w:r w:rsidR="00E05DC1">
          <w:rPr>
            <w:sz w:val="14"/>
            <w:szCs w:val="14"/>
          </w:rPr>
          <w:t>Planning Statement</w:t>
        </w:r>
      </w:sdtContent>
    </w:sdt>
    <w:r w:rsidR="00790452">
      <w:rPr>
        <w:sz w:val="14"/>
        <w:szCs w:val="14"/>
      </w:rPr>
      <w:tab/>
    </w:r>
    <w:sdt>
      <w:sdtPr>
        <w:rPr>
          <w:sz w:val="14"/>
          <w:szCs w:val="14"/>
        </w:rPr>
        <w:alias w:val="Publish Date"/>
        <w:tag w:val=""/>
        <w:id w:val="-1832520906"/>
        <w:placeholder>
          <w:docPart w:val="D4636DBA297B425EA46CE982B5C35126"/>
        </w:placeholder>
        <w:dataBinding w:prefixMappings="xmlns:ns0='http://schemas.microsoft.com/office/2006/coverPageProps' " w:xpath="/ns0:CoverPageProperties[1]/ns0:PublishDate[1]" w:storeItemID="{55AF091B-3C7A-41E3-B477-F2FDAA23CFDA}"/>
        <w:date w:fullDate="2023-01-06T00:00:00Z">
          <w:dateFormat w:val="MMMM yyyy"/>
          <w:lid w:val="en-GB"/>
          <w:storeMappedDataAs w:val="dateTime"/>
          <w:calendar w:val="gregorian"/>
        </w:date>
      </w:sdtPr>
      <w:sdtEndPr/>
      <w:sdtContent>
        <w:r w:rsidR="00995259">
          <w:rPr>
            <w:sz w:val="14"/>
            <w:szCs w:val="14"/>
          </w:rPr>
          <w:t>January 2023</w:t>
        </w:r>
      </w:sdtContent>
    </w:sdt>
  </w:p>
  <w:p w14:paraId="6263648C" w14:textId="77777777" w:rsidR="0089107D" w:rsidRPr="0089107D" w:rsidRDefault="0089107D" w:rsidP="0089107D">
    <w:pPr>
      <w:pStyle w:val="Header"/>
      <w:spacing w:line="168" w:lineRule="exact"/>
      <w:rPr>
        <w:sz w:val="14"/>
        <w:szCs w:val="14"/>
      </w:rPr>
    </w:pPr>
    <w:r>
      <w:rPr>
        <w:noProof/>
        <w:sz w:val="14"/>
        <w:szCs w:val="14"/>
        <w:lang w:eastAsia="en-GB"/>
      </w:rPr>
      <mc:AlternateContent>
        <mc:Choice Requires="wps">
          <w:drawing>
            <wp:anchor distT="0" distB="0" distL="114300" distR="114300" simplePos="0" relativeHeight="251661312" behindDoc="0" locked="0" layoutInCell="1" allowOverlap="1" wp14:anchorId="380C1376" wp14:editId="425355EE">
              <wp:simplePos x="0" y="0"/>
              <wp:positionH relativeFrom="margin">
                <wp:posOffset>0</wp:posOffset>
              </wp:positionH>
              <wp:positionV relativeFrom="page">
                <wp:posOffset>828040</wp:posOffset>
              </wp:positionV>
              <wp:extent cx="6552000" cy="0"/>
              <wp:effectExtent l="0" t="0" r="0" b="0"/>
              <wp:wrapNone/>
              <wp:docPr id="17" name="Straight Connector 17"/>
              <wp:cNvGraphicFramePr/>
              <a:graphic xmlns:a="http://schemas.openxmlformats.org/drawingml/2006/main">
                <a:graphicData uri="http://schemas.microsoft.com/office/word/2010/wordprocessingShape">
                  <wps:wsp>
                    <wps:cNvCnPr/>
                    <wps:spPr>
                      <a:xfrm>
                        <a:off x="0" y="0"/>
                        <a:ext cx="6552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2902039" id="Straight Connector 17" o:spid="_x0000_s1026" style="position:absolute;z-index:251661312;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 from="0,65.2pt" to="515.9pt,6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" strokecolor="black [3200]" strokeweight=".5pt">
              <v:stroke joinstyle="miter"/>
              <w10:wrap anchorx="margin"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F86E4" w14:textId="77777777" w:rsidR="004C2382" w:rsidRPr="004C2382" w:rsidRDefault="004C2382" w:rsidP="004C23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8D104A82"/>
    <w:lvl w:ilvl="0">
      <w:start w:val="1"/>
      <w:numFmt w:val="bullet"/>
      <w:pStyle w:val="ListBullet4"/>
      <w:lvlText w:val="­"/>
      <w:lvlJc w:val="left"/>
      <w:pPr>
        <w:ind w:left="1267" w:hanging="360"/>
      </w:pPr>
      <w:rPr>
        <w:rFonts w:ascii="Calibri" w:hAnsi="Calibri" w:hint="default"/>
        <w:color w:val="3BAD4C" w:themeColor="accent1"/>
      </w:rPr>
    </w:lvl>
  </w:abstractNum>
  <w:abstractNum w:abstractNumId="1" w15:restartNumberingAfterBreak="0">
    <w:nsid w:val="FFFFFF82"/>
    <w:multiLevelType w:val="singleLevel"/>
    <w:tmpl w:val="3476ED56"/>
    <w:lvl w:ilvl="0">
      <w:start w:val="1"/>
      <w:numFmt w:val="bullet"/>
      <w:pStyle w:val="ListBullet3"/>
      <w:lvlText w:val=""/>
      <w:lvlJc w:val="left"/>
      <w:pPr>
        <w:ind w:left="814" w:hanging="360"/>
      </w:pPr>
      <w:rPr>
        <w:rFonts w:ascii="Symbol" w:hAnsi="Symbol" w:hint="default"/>
        <w:color w:val="3BAD4C" w:themeColor="accent1"/>
      </w:rPr>
    </w:lvl>
  </w:abstractNum>
  <w:abstractNum w:abstractNumId="2" w15:restartNumberingAfterBreak="0">
    <w:nsid w:val="FFFFFF83"/>
    <w:multiLevelType w:val="singleLevel"/>
    <w:tmpl w:val="034CE19A"/>
    <w:lvl w:ilvl="0">
      <w:start w:val="1"/>
      <w:numFmt w:val="bullet"/>
      <w:pStyle w:val="ListBullet2"/>
      <w:lvlText w:val=""/>
      <w:lvlJc w:val="left"/>
      <w:pPr>
        <w:ind w:left="814" w:hanging="360"/>
      </w:pPr>
      <w:rPr>
        <w:rFonts w:ascii="Symbol" w:hAnsi="Symbol" w:hint="default"/>
        <w:color w:val="3BAD4C" w:themeColor="accent1"/>
      </w:rPr>
    </w:lvl>
  </w:abstractNum>
  <w:abstractNum w:abstractNumId="3" w15:restartNumberingAfterBreak="0">
    <w:nsid w:val="FFFFFF89"/>
    <w:multiLevelType w:val="singleLevel"/>
    <w:tmpl w:val="92146F56"/>
    <w:lvl w:ilvl="0">
      <w:start w:val="1"/>
      <w:numFmt w:val="bullet"/>
      <w:pStyle w:val="ListBulletLast"/>
      <w:lvlText w:val=""/>
      <w:lvlJc w:val="left"/>
      <w:pPr>
        <w:ind w:left="360" w:hanging="360"/>
      </w:pPr>
      <w:rPr>
        <w:rFonts w:ascii="Symbol" w:hAnsi="Symbol" w:hint="default"/>
        <w:color w:val="3BAD4C" w:themeColor="accent1"/>
      </w:rPr>
    </w:lvl>
  </w:abstractNum>
  <w:abstractNum w:abstractNumId="4" w15:restartNumberingAfterBreak="0">
    <w:nsid w:val="05960472"/>
    <w:multiLevelType w:val="multilevel"/>
    <w:tmpl w:val="310CDE44"/>
    <w:lvl w:ilvl="0">
      <w:start w:val="1"/>
      <w:numFmt w:val="decimal"/>
      <w:lvlText w:val="%1."/>
      <w:lvlJc w:val="left"/>
      <w:pPr>
        <w:ind w:left="454" w:hanging="454"/>
      </w:pPr>
      <w:rPr>
        <w:rFonts w:hint="default"/>
      </w:rPr>
    </w:lvl>
    <w:lvl w:ilvl="1">
      <w:start w:val="1"/>
      <w:numFmt w:val="decimal"/>
      <w:lvlText w:val="%1.%2"/>
      <w:lvlJc w:val="left"/>
      <w:pPr>
        <w:ind w:left="454" w:firstLine="0"/>
      </w:pPr>
      <w:rPr>
        <w:rFonts w:hint="default"/>
      </w:rPr>
    </w:lvl>
    <w:lvl w:ilvl="2">
      <w:start w:val="1"/>
      <w:numFmt w:val="lowerRoman"/>
      <w:lvlText w:val="%3)"/>
      <w:lvlJc w:val="left"/>
      <w:pPr>
        <w:ind w:left="1361" w:hanging="90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BAB315E"/>
    <w:multiLevelType w:val="hybridMultilevel"/>
    <w:tmpl w:val="9ACAD94E"/>
    <w:lvl w:ilvl="0" w:tplc="1B32A130">
      <w:start w:val="1"/>
      <w:numFmt w:val="decimal"/>
      <w:pStyle w:val="List"/>
      <w:lvlText w:val="%1."/>
      <w:lvlJc w:val="left"/>
      <w:pPr>
        <w:ind w:left="814" w:hanging="360"/>
      </w:pPr>
      <w:rPr>
        <w:rFonts w:asciiTheme="minorHAnsi" w:hAnsiTheme="minorHAnsi" w:hint="default"/>
        <w:b w:val="0"/>
        <w:i w:val="0"/>
        <w:caps w:val="0"/>
        <w:strike w:val="0"/>
        <w:dstrike w:val="0"/>
        <w:vanish w:val="0"/>
        <w:color w:val="3BAD4C" w:themeColor="accent1"/>
        <w:position w:val="0"/>
        <w:sz w:val="20"/>
        <w:szCs w:val="22"/>
        <w:vertAlign w:val="baselin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204FD5"/>
    <w:multiLevelType w:val="hybridMultilevel"/>
    <w:tmpl w:val="995CFF3A"/>
    <w:lvl w:ilvl="0" w:tplc="F334C494">
      <w:start w:val="1"/>
      <w:numFmt w:val="lowerLetter"/>
      <w:pStyle w:val="List3"/>
      <w:lvlText w:val="%1."/>
      <w:lvlJc w:val="left"/>
      <w:pPr>
        <w:ind w:left="814" w:hanging="360"/>
      </w:pPr>
      <w:rPr>
        <w:rFonts w:asciiTheme="minorHAnsi" w:hAnsiTheme="minorHAnsi" w:hint="default"/>
        <w:color w:val="3BAD4C" w:themeColor="accent1"/>
        <w:sz w:val="20"/>
      </w:rPr>
    </w:lvl>
    <w:lvl w:ilvl="1" w:tplc="08090019">
      <w:start w:val="1"/>
      <w:numFmt w:val="lowerLetter"/>
      <w:lvlText w:val="%2."/>
      <w:lvlJc w:val="left"/>
      <w:pPr>
        <w:ind w:left="2006" w:hanging="360"/>
      </w:pPr>
    </w:lvl>
    <w:lvl w:ilvl="2" w:tplc="0809001B" w:tentative="1">
      <w:start w:val="1"/>
      <w:numFmt w:val="lowerRoman"/>
      <w:lvlText w:val="%3."/>
      <w:lvlJc w:val="right"/>
      <w:pPr>
        <w:ind w:left="2726" w:hanging="180"/>
      </w:pPr>
    </w:lvl>
    <w:lvl w:ilvl="3" w:tplc="0809000F" w:tentative="1">
      <w:start w:val="1"/>
      <w:numFmt w:val="decimal"/>
      <w:lvlText w:val="%4."/>
      <w:lvlJc w:val="left"/>
      <w:pPr>
        <w:ind w:left="3446" w:hanging="360"/>
      </w:pPr>
    </w:lvl>
    <w:lvl w:ilvl="4" w:tplc="08090019" w:tentative="1">
      <w:start w:val="1"/>
      <w:numFmt w:val="lowerLetter"/>
      <w:lvlText w:val="%5."/>
      <w:lvlJc w:val="left"/>
      <w:pPr>
        <w:ind w:left="4166" w:hanging="360"/>
      </w:pPr>
    </w:lvl>
    <w:lvl w:ilvl="5" w:tplc="0809001B" w:tentative="1">
      <w:start w:val="1"/>
      <w:numFmt w:val="lowerRoman"/>
      <w:lvlText w:val="%6."/>
      <w:lvlJc w:val="right"/>
      <w:pPr>
        <w:ind w:left="4886" w:hanging="180"/>
      </w:pPr>
    </w:lvl>
    <w:lvl w:ilvl="6" w:tplc="0809000F" w:tentative="1">
      <w:start w:val="1"/>
      <w:numFmt w:val="decimal"/>
      <w:lvlText w:val="%7."/>
      <w:lvlJc w:val="left"/>
      <w:pPr>
        <w:ind w:left="5606" w:hanging="360"/>
      </w:pPr>
    </w:lvl>
    <w:lvl w:ilvl="7" w:tplc="08090019" w:tentative="1">
      <w:start w:val="1"/>
      <w:numFmt w:val="lowerLetter"/>
      <w:lvlText w:val="%8."/>
      <w:lvlJc w:val="left"/>
      <w:pPr>
        <w:ind w:left="6326" w:hanging="360"/>
      </w:pPr>
    </w:lvl>
    <w:lvl w:ilvl="8" w:tplc="0809001B" w:tentative="1">
      <w:start w:val="1"/>
      <w:numFmt w:val="lowerRoman"/>
      <w:lvlText w:val="%9."/>
      <w:lvlJc w:val="right"/>
      <w:pPr>
        <w:ind w:left="7046" w:hanging="180"/>
      </w:pPr>
    </w:lvl>
  </w:abstractNum>
  <w:abstractNum w:abstractNumId="7" w15:restartNumberingAfterBreak="0">
    <w:nsid w:val="201E60D9"/>
    <w:multiLevelType w:val="multilevel"/>
    <w:tmpl w:val="C34277DA"/>
    <w:lvl w:ilvl="0">
      <w:start w:val="1"/>
      <w:numFmt w:val="decimal"/>
      <w:pStyle w:val="Heading1"/>
      <w:lvlText w:val="%1."/>
      <w:lvlJc w:val="left"/>
      <w:pPr>
        <w:ind w:left="454" w:hanging="454"/>
      </w:pPr>
      <w:rPr>
        <w:rFonts w:hint="default"/>
      </w:rPr>
    </w:lvl>
    <w:lvl w:ilvl="1">
      <w:start w:val="1"/>
      <w:numFmt w:val="decimal"/>
      <w:pStyle w:val="BodyText"/>
      <w:lvlText w:val="%1.%2"/>
      <w:lvlJc w:val="left"/>
      <w:pPr>
        <w:ind w:left="738" w:hanging="454"/>
      </w:pPr>
      <w:rPr>
        <w:rFonts w:asciiTheme="minorHAnsi" w:hAnsiTheme="minorHAnsi" w:hint="default"/>
        <w:color w:val="3BAD4C" w:themeColor="accent1"/>
        <w:sz w:val="20"/>
      </w:rPr>
    </w:lvl>
    <w:lvl w:ilvl="2">
      <w:start w:val="1"/>
      <w:numFmt w:val="lowerLetter"/>
      <w:pStyle w:val="ListParagraph"/>
      <w:lvlText w:val="%3."/>
      <w:lvlJc w:val="left"/>
      <w:pPr>
        <w:ind w:left="1361" w:hanging="453"/>
      </w:pPr>
      <w:rPr>
        <w:rFonts w:asciiTheme="minorHAnsi" w:hAnsiTheme="minorHAnsi" w:hint="default"/>
        <w:color w:val="3BAD4C" w:themeColor="accent1"/>
        <w:sz w:val="20"/>
      </w:rPr>
    </w:lvl>
    <w:lvl w:ilvl="3">
      <w:start w:val="1"/>
      <w:numFmt w:val="decimal"/>
      <w:pStyle w:val="ListNumber"/>
      <w:lvlText w:val="%4."/>
      <w:lvlJc w:val="left"/>
      <w:pPr>
        <w:ind w:left="1361" w:hanging="454"/>
      </w:pPr>
      <w:rPr>
        <w:rFonts w:asciiTheme="minorHAnsi" w:hAnsiTheme="minorHAnsi" w:hint="default"/>
        <w:color w:val="3BAD4C" w:themeColor="accent1"/>
        <w:sz w:val="20"/>
      </w:rPr>
    </w:lvl>
    <w:lvl w:ilvl="4">
      <w:start w:val="1"/>
      <w:numFmt w:val="decimal"/>
      <w:lvlRestart w:val="2"/>
      <w:pStyle w:val="Caption"/>
      <w:suff w:val="space"/>
      <w:lvlText w:val="Figure %1.%2.%5"/>
      <w:lvlJc w:val="left"/>
      <w:pPr>
        <w:ind w:left="0" w:firstLine="0"/>
      </w:pPr>
      <w:rPr>
        <w:rFonts w:asciiTheme="minorHAnsi" w:hAnsiTheme="minorHAnsi" w:hint="default"/>
        <w:b w:val="0"/>
        <w:i w:val="0"/>
        <w:sz w:val="16"/>
      </w:rPr>
    </w:lvl>
    <w:lvl w:ilvl="5">
      <w:start w:val="1"/>
      <w:numFmt w:val="decimal"/>
      <w:lvlRestart w:val="2"/>
      <w:pStyle w:val="TableCaption"/>
      <w:suff w:val="space"/>
      <w:lvlText w:val="Table %1.%2.%6"/>
      <w:lvlJc w:val="left"/>
      <w:pPr>
        <w:ind w:left="0" w:firstLine="0"/>
      </w:pPr>
      <w:rPr>
        <w:rFonts w:asciiTheme="minorHAnsi" w:hAnsiTheme="minorHAnsi" w:hint="default"/>
      </w:rPr>
    </w:lvl>
    <w:lvl w:ilvl="6">
      <w:start w:val="1"/>
      <w:numFmt w:val="decimal"/>
      <w:lvlText w:val="%7."/>
      <w:lvlJc w:val="left"/>
      <w:pPr>
        <w:ind w:left="2974" w:hanging="360"/>
      </w:pPr>
      <w:rPr>
        <w:rFonts w:hint="default"/>
      </w:rPr>
    </w:lvl>
    <w:lvl w:ilvl="7">
      <w:start w:val="1"/>
      <w:numFmt w:val="lowerLetter"/>
      <w:lvlText w:val="%8."/>
      <w:lvlJc w:val="left"/>
      <w:pPr>
        <w:ind w:left="3334" w:hanging="360"/>
      </w:pPr>
      <w:rPr>
        <w:rFonts w:hint="default"/>
      </w:rPr>
    </w:lvl>
    <w:lvl w:ilvl="8">
      <w:start w:val="1"/>
      <w:numFmt w:val="lowerRoman"/>
      <w:lvlText w:val="%9."/>
      <w:lvlJc w:val="left"/>
      <w:pPr>
        <w:ind w:left="3694" w:hanging="360"/>
      </w:pPr>
      <w:rPr>
        <w:rFonts w:hint="default"/>
      </w:rPr>
    </w:lvl>
  </w:abstractNum>
  <w:abstractNum w:abstractNumId="8" w15:restartNumberingAfterBreak="0">
    <w:nsid w:val="24F86BDD"/>
    <w:multiLevelType w:val="hybridMultilevel"/>
    <w:tmpl w:val="360AAA58"/>
    <w:lvl w:ilvl="0" w:tplc="9EE646A4">
      <w:start w:val="1"/>
      <w:numFmt w:val="lowerLetter"/>
      <w:pStyle w:val="List4"/>
      <w:lvlText w:val="%1."/>
      <w:lvlJc w:val="left"/>
      <w:pPr>
        <w:ind w:left="814" w:hanging="360"/>
      </w:pPr>
      <w:rPr>
        <w:rFonts w:asciiTheme="minorHAnsi" w:hAnsiTheme="minorHAnsi" w:hint="default"/>
        <w:color w:val="3BAD4C" w:themeColor="accent1"/>
        <w:sz w:val="20"/>
      </w:rPr>
    </w:lvl>
    <w:lvl w:ilvl="1" w:tplc="08090019">
      <w:start w:val="1"/>
      <w:numFmt w:val="lowerLetter"/>
      <w:lvlText w:val="%2."/>
      <w:lvlJc w:val="left"/>
      <w:pPr>
        <w:ind w:left="2289" w:hanging="360"/>
      </w:pPr>
    </w:lvl>
    <w:lvl w:ilvl="2" w:tplc="0809001B" w:tentative="1">
      <w:start w:val="1"/>
      <w:numFmt w:val="lowerRoman"/>
      <w:lvlText w:val="%3."/>
      <w:lvlJc w:val="right"/>
      <w:pPr>
        <w:ind w:left="3009" w:hanging="180"/>
      </w:pPr>
    </w:lvl>
    <w:lvl w:ilvl="3" w:tplc="0809000F" w:tentative="1">
      <w:start w:val="1"/>
      <w:numFmt w:val="decimal"/>
      <w:lvlText w:val="%4."/>
      <w:lvlJc w:val="left"/>
      <w:pPr>
        <w:ind w:left="3729" w:hanging="360"/>
      </w:pPr>
    </w:lvl>
    <w:lvl w:ilvl="4" w:tplc="08090019" w:tentative="1">
      <w:start w:val="1"/>
      <w:numFmt w:val="lowerLetter"/>
      <w:lvlText w:val="%5."/>
      <w:lvlJc w:val="left"/>
      <w:pPr>
        <w:ind w:left="4449" w:hanging="360"/>
      </w:pPr>
    </w:lvl>
    <w:lvl w:ilvl="5" w:tplc="0809001B" w:tentative="1">
      <w:start w:val="1"/>
      <w:numFmt w:val="lowerRoman"/>
      <w:lvlText w:val="%6."/>
      <w:lvlJc w:val="right"/>
      <w:pPr>
        <w:ind w:left="5169" w:hanging="180"/>
      </w:pPr>
    </w:lvl>
    <w:lvl w:ilvl="6" w:tplc="0809000F" w:tentative="1">
      <w:start w:val="1"/>
      <w:numFmt w:val="decimal"/>
      <w:lvlText w:val="%7."/>
      <w:lvlJc w:val="left"/>
      <w:pPr>
        <w:ind w:left="5889" w:hanging="360"/>
      </w:pPr>
    </w:lvl>
    <w:lvl w:ilvl="7" w:tplc="08090019" w:tentative="1">
      <w:start w:val="1"/>
      <w:numFmt w:val="lowerLetter"/>
      <w:lvlText w:val="%8."/>
      <w:lvlJc w:val="left"/>
      <w:pPr>
        <w:ind w:left="6609" w:hanging="360"/>
      </w:pPr>
    </w:lvl>
    <w:lvl w:ilvl="8" w:tplc="0809001B" w:tentative="1">
      <w:start w:val="1"/>
      <w:numFmt w:val="lowerRoman"/>
      <w:lvlText w:val="%9."/>
      <w:lvlJc w:val="right"/>
      <w:pPr>
        <w:ind w:left="7329" w:hanging="180"/>
      </w:pPr>
    </w:lvl>
  </w:abstractNum>
  <w:abstractNum w:abstractNumId="9" w15:restartNumberingAfterBreak="0">
    <w:nsid w:val="2C6C59F1"/>
    <w:multiLevelType w:val="multilevel"/>
    <w:tmpl w:val="C34277DA"/>
    <w:styleLink w:val="NexusNumbering"/>
    <w:lvl w:ilvl="0">
      <w:start w:val="1"/>
      <w:numFmt w:val="decimal"/>
      <w:lvlText w:val="%1."/>
      <w:lvlJc w:val="left"/>
      <w:pPr>
        <w:ind w:left="454" w:hanging="454"/>
      </w:pPr>
      <w:rPr>
        <w:rFonts w:hint="default"/>
      </w:rPr>
    </w:lvl>
    <w:lvl w:ilvl="1">
      <w:start w:val="1"/>
      <w:numFmt w:val="decimal"/>
      <w:lvlText w:val="%1.%2"/>
      <w:lvlJc w:val="left"/>
      <w:pPr>
        <w:ind w:left="908" w:hanging="454"/>
      </w:pPr>
      <w:rPr>
        <w:rFonts w:asciiTheme="minorHAnsi" w:hAnsiTheme="minorHAnsi" w:hint="default"/>
        <w:color w:val="3BAD4C" w:themeColor="accent1"/>
        <w:sz w:val="20"/>
      </w:rPr>
    </w:lvl>
    <w:lvl w:ilvl="2">
      <w:start w:val="1"/>
      <w:numFmt w:val="lowerLetter"/>
      <w:lvlText w:val="%3."/>
      <w:lvlJc w:val="left"/>
      <w:pPr>
        <w:ind w:left="1361" w:hanging="453"/>
      </w:pPr>
      <w:rPr>
        <w:rFonts w:asciiTheme="minorHAnsi" w:hAnsiTheme="minorHAnsi" w:hint="default"/>
        <w:color w:val="3BAD4C" w:themeColor="accent1"/>
        <w:sz w:val="20"/>
      </w:rPr>
    </w:lvl>
    <w:lvl w:ilvl="3">
      <w:start w:val="1"/>
      <w:numFmt w:val="decimal"/>
      <w:lvlText w:val="%4."/>
      <w:lvlJc w:val="left"/>
      <w:pPr>
        <w:ind w:left="1361" w:hanging="454"/>
      </w:pPr>
      <w:rPr>
        <w:rFonts w:asciiTheme="minorHAnsi" w:hAnsiTheme="minorHAnsi" w:hint="default"/>
        <w:color w:val="3BAD4C" w:themeColor="accent1"/>
        <w:sz w:val="20"/>
      </w:rPr>
    </w:lvl>
    <w:lvl w:ilvl="4">
      <w:start w:val="1"/>
      <w:numFmt w:val="decimal"/>
      <w:lvlRestart w:val="2"/>
      <w:suff w:val="space"/>
      <w:lvlText w:val="Figure %1.%2.%5"/>
      <w:lvlJc w:val="left"/>
      <w:pPr>
        <w:ind w:left="0" w:firstLine="0"/>
      </w:pPr>
      <w:rPr>
        <w:rFonts w:asciiTheme="minorHAnsi" w:hAnsiTheme="minorHAnsi" w:hint="default"/>
        <w:b w:val="0"/>
        <w:i w:val="0"/>
        <w:sz w:val="16"/>
      </w:rPr>
    </w:lvl>
    <w:lvl w:ilvl="5">
      <w:start w:val="1"/>
      <w:numFmt w:val="decimal"/>
      <w:lvlRestart w:val="2"/>
      <w:suff w:val="space"/>
      <w:lvlText w:val="Table %1.%2.%6"/>
      <w:lvlJc w:val="left"/>
      <w:pPr>
        <w:ind w:left="0" w:firstLine="0"/>
      </w:pPr>
      <w:rPr>
        <w:rFonts w:asciiTheme="minorHAnsi" w:hAnsiTheme="minorHAnsi" w:hint="default"/>
      </w:rPr>
    </w:lvl>
    <w:lvl w:ilvl="6">
      <w:start w:val="1"/>
      <w:numFmt w:val="decimal"/>
      <w:lvlText w:val="%7."/>
      <w:lvlJc w:val="left"/>
      <w:pPr>
        <w:ind w:left="2974" w:hanging="360"/>
      </w:pPr>
      <w:rPr>
        <w:rFonts w:hint="default"/>
      </w:rPr>
    </w:lvl>
    <w:lvl w:ilvl="7">
      <w:start w:val="1"/>
      <w:numFmt w:val="lowerLetter"/>
      <w:lvlText w:val="%8."/>
      <w:lvlJc w:val="left"/>
      <w:pPr>
        <w:ind w:left="3334" w:hanging="360"/>
      </w:pPr>
      <w:rPr>
        <w:rFonts w:hint="default"/>
      </w:rPr>
    </w:lvl>
    <w:lvl w:ilvl="8">
      <w:start w:val="1"/>
      <w:numFmt w:val="lowerRoman"/>
      <w:lvlText w:val="%9."/>
      <w:lvlJc w:val="left"/>
      <w:pPr>
        <w:ind w:left="3694" w:hanging="360"/>
      </w:pPr>
      <w:rPr>
        <w:rFonts w:hint="default"/>
      </w:rPr>
    </w:lvl>
  </w:abstractNum>
  <w:abstractNum w:abstractNumId="10" w15:restartNumberingAfterBreak="0">
    <w:nsid w:val="50580FE8"/>
    <w:multiLevelType w:val="hybridMultilevel"/>
    <w:tmpl w:val="A566CC4C"/>
    <w:lvl w:ilvl="0" w:tplc="02D2B156">
      <w:start w:val="1"/>
      <w:numFmt w:val="decimal"/>
      <w:pStyle w:val="TCNumbered"/>
      <w:lvlText w:val="%1."/>
      <w:lvlJc w:val="left"/>
      <w:pPr>
        <w:ind w:left="360" w:hanging="360"/>
      </w:pPr>
      <w:rPr>
        <w:rFonts w:asciiTheme="minorHAnsi" w:hAnsiTheme="minorHAnsi" w:hint="default"/>
        <w:b w:val="0"/>
        <w:i w:val="0"/>
        <w:caps w:val="0"/>
        <w:strike w:val="0"/>
        <w:dstrike w:val="0"/>
        <w:vanish w:val="0"/>
        <w:color w:val="3BAD4C" w:themeColor="accent1"/>
        <w:position w:val="0"/>
        <w:sz w:val="12"/>
        <w:szCs w:val="22"/>
        <w:vertAlign w:val="baselin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F393C22"/>
    <w:multiLevelType w:val="hybridMultilevel"/>
    <w:tmpl w:val="40BCD996"/>
    <w:lvl w:ilvl="0" w:tplc="E4B8F51E">
      <w:start w:val="1"/>
      <w:numFmt w:val="decimal"/>
      <w:pStyle w:val="List2"/>
      <w:lvlText w:val="%1."/>
      <w:lvlJc w:val="left"/>
      <w:pPr>
        <w:ind w:left="814" w:hanging="360"/>
      </w:pPr>
      <w:rPr>
        <w:rFonts w:asciiTheme="minorHAnsi" w:hAnsiTheme="minorHAnsi" w:hint="default"/>
        <w:b w:val="0"/>
        <w:i w:val="0"/>
        <w:caps w:val="0"/>
        <w:strike w:val="0"/>
        <w:dstrike w:val="0"/>
        <w:vanish w:val="0"/>
        <w:color w:val="3BAD4C" w:themeColor="accent1"/>
        <w:position w:val="0"/>
        <w:sz w:val="20"/>
        <w:szCs w:val="22"/>
        <w:vertAlign w:val="baselin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4052925">
    <w:abstractNumId w:val="3"/>
  </w:num>
  <w:num w:numId="2" w16cid:durableId="1951086638">
    <w:abstractNumId w:val="2"/>
  </w:num>
  <w:num w:numId="3" w16cid:durableId="1963271313">
    <w:abstractNumId w:val="1"/>
  </w:num>
  <w:num w:numId="4" w16cid:durableId="1275870479">
    <w:abstractNumId w:val="0"/>
  </w:num>
  <w:num w:numId="5" w16cid:durableId="1645429262">
    <w:abstractNumId w:val="5"/>
  </w:num>
  <w:num w:numId="6" w16cid:durableId="1983457822">
    <w:abstractNumId w:val="11"/>
  </w:num>
  <w:num w:numId="7" w16cid:durableId="1054154575">
    <w:abstractNumId w:val="10"/>
  </w:num>
  <w:num w:numId="8" w16cid:durableId="195855856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30514682">
    <w:abstractNumId w:val="9"/>
  </w:num>
  <w:num w:numId="10" w16cid:durableId="264534209">
    <w:abstractNumId w:val="6"/>
  </w:num>
  <w:num w:numId="11" w16cid:durableId="636960409">
    <w:abstractNumId w:val="8"/>
  </w:num>
  <w:num w:numId="12" w16cid:durableId="667094869">
    <w:abstractNumId w:val="7"/>
  </w:num>
  <w:num w:numId="13" w16cid:durableId="11803163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473750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896576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13132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519449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945205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295501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4356970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proofState w:spelling="clean"/>
  <w:stylePaneFormatFilter w:val="1421" w:allStyles="1" w:customStyles="0" w:latentStyles="0" w:stylesInUse="0" w:headingStyles="1" w:numberingStyles="0" w:tableStyles="0" w:directFormattingOnRuns="0" w:directFormattingOnParagraphs="0" w:directFormattingOnNumbering="1"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6A7"/>
    <w:rsid w:val="0000010C"/>
    <w:rsid w:val="00000534"/>
    <w:rsid w:val="00002573"/>
    <w:rsid w:val="000045FE"/>
    <w:rsid w:val="00016022"/>
    <w:rsid w:val="0001752E"/>
    <w:rsid w:val="00021E36"/>
    <w:rsid w:val="00023121"/>
    <w:rsid w:val="00024B9F"/>
    <w:rsid w:val="00025BBD"/>
    <w:rsid w:val="00031844"/>
    <w:rsid w:val="00032D5E"/>
    <w:rsid w:val="00045B85"/>
    <w:rsid w:val="000461F0"/>
    <w:rsid w:val="000521C7"/>
    <w:rsid w:val="0005543E"/>
    <w:rsid w:val="00055A92"/>
    <w:rsid w:val="000609C1"/>
    <w:rsid w:val="00062ED7"/>
    <w:rsid w:val="00064570"/>
    <w:rsid w:val="0006486F"/>
    <w:rsid w:val="00064EA3"/>
    <w:rsid w:val="0007503A"/>
    <w:rsid w:val="000758EA"/>
    <w:rsid w:val="000772C0"/>
    <w:rsid w:val="00077893"/>
    <w:rsid w:val="00082164"/>
    <w:rsid w:val="00082479"/>
    <w:rsid w:val="00084086"/>
    <w:rsid w:val="00087051"/>
    <w:rsid w:val="000878F1"/>
    <w:rsid w:val="00087FF2"/>
    <w:rsid w:val="0009527F"/>
    <w:rsid w:val="00095732"/>
    <w:rsid w:val="000968E7"/>
    <w:rsid w:val="000A0F3E"/>
    <w:rsid w:val="000A2E3C"/>
    <w:rsid w:val="000A673C"/>
    <w:rsid w:val="000A6BFF"/>
    <w:rsid w:val="000B0530"/>
    <w:rsid w:val="000B0B8E"/>
    <w:rsid w:val="000B3157"/>
    <w:rsid w:val="000B572D"/>
    <w:rsid w:val="000B7442"/>
    <w:rsid w:val="000C01AD"/>
    <w:rsid w:val="000C0CE6"/>
    <w:rsid w:val="000C14CE"/>
    <w:rsid w:val="000C18D6"/>
    <w:rsid w:val="000C1D3A"/>
    <w:rsid w:val="000D3142"/>
    <w:rsid w:val="000D5D19"/>
    <w:rsid w:val="000D7639"/>
    <w:rsid w:val="000E7CD1"/>
    <w:rsid w:val="000F225E"/>
    <w:rsid w:val="000F4F7E"/>
    <w:rsid w:val="000F61C2"/>
    <w:rsid w:val="000F726A"/>
    <w:rsid w:val="001051AB"/>
    <w:rsid w:val="00107336"/>
    <w:rsid w:val="00111F49"/>
    <w:rsid w:val="00113D0F"/>
    <w:rsid w:val="001151F8"/>
    <w:rsid w:val="0011587F"/>
    <w:rsid w:val="00122E67"/>
    <w:rsid w:val="00123055"/>
    <w:rsid w:val="00125F3A"/>
    <w:rsid w:val="00127FFA"/>
    <w:rsid w:val="00130DE3"/>
    <w:rsid w:val="0013173A"/>
    <w:rsid w:val="00132303"/>
    <w:rsid w:val="001350BA"/>
    <w:rsid w:val="00136A0D"/>
    <w:rsid w:val="00137D26"/>
    <w:rsid w:val="00140F71"/>
    <w:rsid w:val="00141629"/>
    <w:rsid w:val="001476B7"/>
    <w:rsid w:val="001528F5"/>
    <w:rsid w:val="00155EA5"/>
    <w:rsid w:val="00156DEB"/>
    <w:rsid w:val="00160209"/>
    <w:rsid w:val="00161B34"/>
    <w:rsid w:val="00162A44"/>
    <w:rsid w:val="00162EB4"/>
    <w:rsid w:val="001641AF"/>
    <w:rsid w:val="00164CCA"/>
    <w:rsid w:val="00164D66"/>
    <w:rsid w:val="0016641F"/>
    <w:rsid w:val="00170DD1"/>
    <w:rsid w:val="00170E91"/>
    <w:rsid w:val="0017349F"/>
    <w:rsid w:val="0018004C"/>
    <w:rsid w:val="00182B65"/>
    <w:rsid w:val="00186531"/>
    <w:rsid w:val="001869FA"/>
    <w:rsid w:val="001875B3"/>
    <w:rsid w:val="001878E7"/>
    <w:rsid w:val="00194D49"/>
    <w:rsid w:val="001969D9"/>
    <w:rsid w:val="0019752A"/>
    <w:rsid w:val="001A00D9"/>
    <w:rsid w:val="001A18DB"/>
    <w:rsid w:val="001A4933"/>
    <w:rsid w:val="001A635E"/>
    <w:rsid w:val="001A754A"/>
    <w:rsid w:val="001A7F82"/>
    <w:rsid w:val="001B0497"/>
    <w:rsid w:val="001B3D72"/>
    <w:rsid w:val="001B7F15"/>
    <w:rsid w:val="001C475E"/>
    <w:rsid w:val="001C5509"/>
    <w:rsid w:val="001C672C"/>
    <w:rsid w:val="001C6A6B"/>
    <w:rsid w:val="001D116D"/>
    <w:rsid w:val="001D3DE4"/>
    <w:rsid w:val="001D7496"/>
    <w:rsid w:val="001E4FE8"/>
    <w:rsid w:val="001E52BB"/>
    <w:rsid w:val="001E54FC"/>
    <w:rsid w:val="001F2213"/>
    <w:rsid w:val="001F2B0F"/>
    <w:rsid w:val="001F3923"/>
    <w:rsid w:val="001F7A04"/>
    <w:rsid w:val="001F7F70"/>
    <w:rsid w:val="00200A9C"/>
    <w:rsid w:val="00202206"/>
    <w:rsid w:val="002022F3"/>
    <w:rsid w:val="002026DA"/>
    <w:rsid w:val="00204377"/>
    <w:rsid w:val="002056AF"/>
    <w:rsid w:val="0021277A"/>
    <w:rsid w:val="002146E0"/>
    <w:rsid w:val="002149A7"/>
    <w:rsid w:val="00215536"/>
    <w:rsid w:val="00220198"/>
    <w:rsid w:val="002203A5"/>
    <w:rsid w:val="00220F7A"/>
    <w:rsid w:val="00222A21"/>
    <w:rsid w:val="0023331D"/>
    <w:rsid w:val="00235C0E"/>
    <w:rsid w:val="002374F7"/>
    <w:rsid w:val="002375EB"/>
    <w:rsid w:val="00240FFB"/>
    <w:rsid w:val="00243675"/>
    <w:rsid w:val="00247720"/>
    <w:rsid w:val="00247936"/>
    <w:rsid w:val="00251314"/>
    <w:rsid w:val="002517C2"/>
    <w:rsid w:val="002521C2"/>
    <w:rsid w:val="00253727"/>
    <w:rsid w:val="00253880"/>
    <w:rsid w:val="00256C20"/>
    <w:rsid w:val="00260C7F"/>
    <w:rsid w:val="002639CD"/>
    <w:rsid w:val="00265515"/>
    <w:rsid w:val="00276BD1"/>
    <w:rsid w:val="002829C3"/>
    <w:rsid w:val="00282AAC"/>
    <w:rsid w:val="00284ED3"/>
    <w:rsid w:val="00286770"/>
    <w:rsid w:val="002932AF"/>
    <w:rsid w:val="002933A5"/>
    <w:rsid w:val="00294169"/>
    <w:rsid w:val="00296C59"/>
    <w:rsid w:val="002A0173"/>
    <w:rsid w:val="002A3287"/>
    <w:rsid w:val="002A34B5"/>
    <w:rsid w:val="002B387B"/>
    <w:rsid w:val="002B5CFA"/>
    <w:rsid w:val="002B625C"/>
    <w:rsid w:val="002B7104"/>
    <w:rsid w:val="002B7A0D"/>
    <w:rsid w:val="002C6595"/>
    <w:rsid w:val="002D01BA"/>
    <w:rsid w:val="002D10A7"/>
    <w:rsid w:val="002D22F6"/>
    <w:rsid w:val="002D261D"/>
    <w:rsid w:val="002D516F"/>
    <w:rsid w:val="002D56D6"/>
    <w:rsid w:val="002E0243"/>
    <w:rsid w:val="002E1071"/>
    <w:rsid w:val="002E204C"/>
    <w:rsid w:val="002E284A"/>
    <w:rsid w:val="002E2C1A"/>
    <w:rsid w:val="002E5BCD"/>
    <w:rsid w:val="002E6282"/>
    <w:rsid w:val="002E7A16"/>
    <w:rsid w:val="002F16DA"/>
    <w:rsid w:val="00300105"/>
    <w:rsid w:val="00300771"/>
    <w:rsid w:val="003034B8"/>
    <w:rsid w:val="0030470E"/>
    <w:rsid w:val="00310065"/>
    <w:rsid w:val="0031482F"/>
    <w:rsid w:val="00317748"/>
    <w:rsid w:val="00321341"/>
    <w:rsid w:val="003326BF"/>
    <w:rsid w:val="003356F2"/>
    <w:rsid w:val="003426B4"/>
    <w:rsid w:val="0034359E"/>
    <w:rsid w:val="0034456E"/>
    <w:rsid w:val="00351729"/>
    <w:rsid w:val="00353E5C"/>
    <w:rsid w:val="00356B03"/>
    <w:rsid w:val="00361ACC"/>
    <w:rsid w:val="00366581"/>
    <w:rsid w:val="00370277"/>
    <w:rsid w:val="00371ABF"/>
    <w:rsid w:val="00371AEF"/>
    <w:rsid w:val="0037314D"/>
    <w:rsid w:val="003758A3"/>
    <w:rsid w:val="00386E75"/>
    <w:rsid w:val="00387F76"/>
    <w:rsid w:val="00390292"/>
    <w:rsid w:val="0039218A"/>
    <w:rsid w:val="003923C4"/>
    <w:rsid w:val="00393127"/>
    <w:rsid w:val="00396CF8"/>
    <w:rsid w:val="003A1486"/>
    <w:rsid w:val="003B1B67"/>
    <w:rsid w:val="003B25B0"/>
    <w:rsid w:val="003B4241"/>
    <w:rsid w:val="003B4797"/>
    <w:rsid w:val="003B63B9"/>
    <w:rsid w:val="003B7DE4"/>
    <w:rsid w:val="003C05B1"/>
    <w:rsid w:val="003C1F67"/>
    <w:rsid w:val="003C4A0D"/>
    <w:rsid w:val="003C6763"/>
    <w:rsid w:val="003C67BF"/>
    <w:rsid w:val="003E6E30"/>
    <w:rsid w:val="0040643E"/>
    <w:rsid w:val="00406958"/>
    <w:rsid w:val="00406F7A"/>
    <w:rsid w:val="0041096C"/>
    <w:rsid w:val="00413A3C"/>
    <w:rsid w:val="004165DB"/>
    <w:rsid w:val="00417775"/>
    <w:rsid w:val="00420725"/>
    <w:rsid w:val="00424045"/>
    <w:rsid w:val="0042538B"/>
    <w:rsid w:val="00426F63"/>
    <w:rsid w:val="00431858"/>
    <w:rsid w:val="004322B5"/>
    <w:rsid w:val="0043755A"/>
    <w:rsid w:val="00437B86"/>
    <w:rsid w:val="00457679"/>
    <w:rsid w:val="00461636"/>
    <w:rsid w:val="00462C96"/>
    <w:rsid w:val="00462DBC"/>
    <w:rsid w:val="00463933"/>
    <w:rsid w:val="00473C12"/>
    <w:rsid w:val="00474791"/>
    <w:rsid w:val="00474ED8"/>
    <w:rsid w:val="00476AEE"/>
    <w:rsid w:val="00481C74"/>
    <w:rsid w:val="0048407D"/>
    <w:rsid w:val="004842E9"/>
    <w:rsid w:val="004848F9"/>
    <w:rsid w:val="00485961"/>
    <w:rsid w:val="0049052E"/>
    <w:rsid w:val="00490DF8"/>
    <w:rsid w:val="00492F3D"/>
    <w:rsid w:val="00496E61"/>
    <w:rsid w:val="004A216B"/>
    <w:rsid w:val="004A68E2"/>
    <w:rsid w:val="004B382F"/>
    <w:rsid w:val="004B5F72"/>
    <w:rsid w:val="004C066C"/>
    <w:rsid w:val="004C19EE"/>
    <w:rsid w:val="004C2382"/>
    <w:rsid w:val="004C3DAA"/>
    <w:rsid w:val="004C3F74"/>
    <w:rsid w:val="004C5041"/>
    <w:rsid w:val="004D4CCD"/>
    <w:rsid w:val="004D6EBF"/>
    <w:rsid w:val="004D70D2"/>
    <w:rsid w:val="004D7774"/>
    <w:rsid w:val="004E3D80"/>
    <w:rsid w:val="004F2430"/>
    <w:rsid w:val="004F32DE"/>
    <w:rsid w:val="004F3D21"/>
    <w:rsid w:val="004F545B"/>
    <w:rsid w:val="005019AC"/>
    <w:rsid w:val="005045BE"/>
    <w:rsid w:val="00504AED"/>
    <w:rsid w:val="0051120C"/>
    <w:rsid w:val="00511BA8"/>
    <w:rsid w:val="00511FDF"/>
    <w:rsid w:val="00514C0B"/>
    <w:rsid w:val="005156A8"/>
    <w:rsid w:val="00515F13"/>
    <w:rsid w:val="005165BE"/>
    <w:rsid w:val="0053063C"/>
    <w:rsid w:val="0053064B"/>
    <w:rsid w:val="00532210"/>
    <w:rsid w:val="00533A1C"/>
    <w:rsid w:val="005378CD"/>
    <w:rsid w:val="005410A0"/>
    <w:rsid w:val="005428AF"/>
    <w:rsid w:val="00550F2B"/>
    <w:rsid w:val="0055393E"/>
    <w:rsid w:val="005576F4"/>
    <w:rsid w:val="005668EC"/>
    <w:rsid w:val="005671B1"/>
    <w:rsid w:val="00567B6A"/>
    <w:rsid w:val="005719EF"/>
    <w:rsid w:val="00572C5F"/>
    <w:rsid w:val="00574C20"/>
    <w:rsid w:val="00576D48"/>
    <w:rsid w:val="005823F5"/>
    <w:rsid w:val="005833D9"/>
    <w:rsid w:val="00586904"/>
    <w:rsid w:val="005879AF"/>
    <w:rsid w:val="005912F1"/>
    <w:rsid w:val="00593927"/>
    <w:rsid w:val="005953B6"/>
    <w:rsid w:val="005962DA"/>
    <w:rsid w:val="0059795C"/>
    <w:rsid w:val="005A05F5"/>
    <w:rsid w:val="005A07CB"/>
    <w:rsid w:val="005A1EA1"/>
    <w:rsid w:val="005A506D"/>
    <w:rsid w:val="005A65A0"/>
    <w:rsid w:val="005A7B04"/>
    <w:rsid w:val="005A7E0D"/>
    <w:rsid w:val="005A7EFE"/>
    <w:rsid w:val="005B24C1"/>
    <w:rsid w:val="005B4A26"/>
    <w:rsid w:val="005C1758"/>
    <w:rsid w:val="005C1A61"/>
    <w:rsid w:val="005C2C25"/>
    <w:rsid w:val="005C3FBE"/>
    <w:rsid w:val="005C67C1"/>
    <w:rsid w:val="005C77D5"/>
    <w:rsid w:val="005D2883"/>
    <w:rsid w:val="005D29C0"/>
    <w:rsid w:val="005D29C5"/>
    <w:rsid w:val="005D5563"/>
    <w:rsid w:val="005E1069"/>
    <w:rsid w:val="005E47B1"/>
    <w:rsid w:val="005E63D4"/>
    <w:rsid w:val="005E78E2"/>
    <w:rsid w:val="005F1E86"/>
    <w:rsid w:val="005F7272"/>
    <w:rsid w:val="00601D0F"/>
    <w:rsid w:val="0060263E"/>
    <w:rsid w:val="00602F52"/>
    <w:rsid w:val="00604C18"/>
    <w:rsid w:val="006074F0"/>
    <w:rsid w:val="00610DD8"/>
    <w:rsid w:val="00611B01"/>
    <w:rsid w:val="00612C4C"/>
    <w:rsid w:val="00616550"/>
    <w:rsid w:val="00616B47"/>
    <w:rsid w:val="006210F3"/>
    <w:rsid w:val="006213A1"/>
    <w:rsid w:val="0062581E"/>
    <w:rsid w:val="00633A2F"/>
    <w:rsid w:val="006428F1"/>
    <w:rsid w:val="006438C7"/>
    <w:rsid w:val="00644324"/>
    <w:rsid w:val="006444DD"/>
    <w:rsid w:val="006502E6"/>
    <w:rsid w:val="00653E69"/>
    <w:rsid w:val="00654B83"/>
    <w:rsid w:val="006558F6"/>
    <w:rsid w:val="00660C02"/>
    <w:rsid w:val="00663A3A"/>
    <w:rsid w:val="006729E5"/>
    <w:rsid w:val="00672BE9"/>
    <w:rsid w:val="0067735C"/>
    <w:rsid w:val="00677F0D"/>
    <w:rsid w:val="00681834"/>
    <w:rsid w:val="006827FE"/>
    <w:rsid w:val="00683960"/>
    <w:rsid w:val="00690AA9"/>
    <w:rsid w:val="00696065"/>
    <w:rsid w:val="006968B8"/>
    <w:rsid w:val="006A00E9"/>
    <w:rsid w:val="006A1815"/>
    <w:rsid w:val="006A2A7D"/>
    <w:rsid w:val="006A6ECE"/>
    <w:rsid w:val="006B1044"/>
    <w:rsid w:val="006B1485"/>
    <w:rsid w:val="006B2B3A"/>
    <w:rsid w:val="006B69B8"/>
    <w:rsid w:val="006C4A54"/>
    <w:rsid w:val="006C5A65"/>
    <w:rsid w:val="006C5B72"/>
    <w:rsid w:val="006D2D95"/>
    <w:rsid w:val="006D601C"/>
    <w:rsid w:val="006D7A6A"/>
    <w:rsid w:val="006E0027"/>
    <w:rsid w:val="006E2D0E"/>
    <w:rsid w:val="006E2EFF"/>
    <w:rsid w:val="006F232B"/>
    <w:rsid w:val="006F5416"/>
    <w:rsid w:val="006F7133"/>
    <w:rsid w:val="006F71DB"/>
    <w:rsid w:val="00702562"/>
    <w:rsid w:val="007044EA"/>
    <w:rsid w:val="00704869"/>
    <w:rsid w:val="00707998"/>
    <w:rsid w:val="00711A72"/>
    <w:rsid w:val="00715973"/>
    <w:rsid w:val="007349F2"/>
    <w:rsid w:val="00737433"/>
    <w:rsid w:val="00746DA3"/>
    <w:rsid w:val="00747038"/>
    <w:rsid w:val="0075113D"/>
    <w:rsid w:val="00752777"/>
    <w:rsid w:val="00752FBD"/>
    <w:rsid w:val="0075413B"/>
    <w:rsid w:val="007551FF"/>
    <w:rsid w:val="00760DD8"/>
    <w:rsid w:val="0076298C"/>
    <w:rsid w:val="007655F3"/>
    <w:rsid w:val="007660E4"/>
    <w:rsid w:val="007665B9"/>
    <w:rsid w:val="00770265"/>
    <w:rsid w:val="00770FF8"/>
    <w:rsid w:val="00772373"/>
    <w:rsid w:val="00783CD2"/>
    <w:rsid w:val="0078460B"/>
    <w:rsid w:val="007859FC"/>
    <w:rsid w:val="00787984"/>
    <w:rsid w:val="00790452"/>
    <w:rsid w:val="00790B52"/>
    <w:rsid w:val="0079377A"/>
    <w:rsid w:val="00795714"/>
    <w:rsid w:val="00797963"/>
    <w:rsid w:val="007A19CF"/>
    <w:rsid w:val="007A2FB3"/>
    <w:rsid w:val="007A5490"/>
    <w:rsid w:val="007A67A3"/>
    <w:rsid w:val="007B5915"/>
    <w:rsid w:val="007B6B36"/>
    <w:rsid w:val="007C2A97"/>
    <w:rsid w:val="007C6913"/>
    <w:rsid w:val="007D082E"/>
    <w:rsid w:val="007D6A4F"/>
    <w:rsid w:val="007E296D"/>
    <w:rsid w:val="007E29EA"/>
    <w:rsid w:val="007E4043"/>
    <w:rsid w:val="007E44AC"/>
    <w:rsid w:val="007E75DE"/>
    <w:rsid w:val="007F0724"/>
    <w:rsid w:val="007F170E"/>
    <w:rsid w:val="007F6A0B"/>
    <w:rsid w:val="00802E8B"/>
    <w:rsid w:val="00806BA7"/>
    <w:rsid w:val="00814853"/>
    <w:rsid w:val="00816840"/>
    <w:rsid w:val="008227F1"/>
    <w:rsid w:val="008228CC"/>
    <w:rsid w:val="0082500E"/>
    <w:rsid w:val="00826992"/>
    <w:rsid w:val="00826AA6"/>
    <w:rsid w:val="00827C06"/>
    <w:rsid w:val="008304CD"/>
    <w:rsid w:val="0083314E"/>
    <w:rsid w:val="00833D00"/>
    <w:rsid w:val="008346A4"/>
    <w:rsid w:val="0083608E"/>
    <w:rsid w:val="00837DF5"/>
    <w:rsid w:val="00840424"/>
    <w:rsid w:val="00843876"/>
    <w:rsid w:val="008448A9"/>
    <w:rsid w:val="0084792C"/>
    <w:rsid w:val="00852540"/>
    <w:rsid w:val="0085406F"/>
    <w:rsid w:val="00856B13"/>
    <w:rsid w:val="00857274"/>
    <w:rsid w:val="00857F72"/>
    <w:rsid w:val="00861573"/>
    <w:rsid w:val="0086330A"/>
    <w:rsid w:val="00870464"/>
    <w:rsid w:val="00873D73"/>
    <w:rsid w:val="00880857"/>
    <w:rsid w:val="00881215"/>
    <w:rsid w:val="008833E9"/>
    <w:rsid w:val="00884DA7"/>
    <w:rsid w:val="00890D5B"/>
    <w:rsid w:val="0089107D"/>
    <w:rsid w:val="00897D56"/>
    <w:rsid w:val="008A2DF2"/>
    <w:rsid w:val="008A3BB7"/>
    <w:rsid w:val="008B0716"/>
    <w:rsid w:val="008B36E6"/>
    <w:rsid w:val="008B4843"/>
    <w:rsid w:val="008B6E71"/>
    <w:rsid w:val="008B78C0"/>
    <w:rsid w:val="008C02F8"/>
    <w:rsid w:val="008C29B8"/>
    <w:rsid w:val="008C48C2"/>
    <w:rsid w:val="008C678A"/>
    <w:rsid w:val="008D1CB1"/>
    <w:rsid w:val="008D6417"/>
    <w:rsid w:val="008D7D89"/>
    <w:rsid w:val="008E3331"/>
    <w:rsid w:val="008E3399"/>
    <w:rsid w:val="008E555B"/>
    <w:rsid w:val="008E5830"/>
    <w:rsid w:val="00900CF1"/>
    <w:rsid w:val="00902CEE"/>
    <w:rsid w:val="009035C4"/>
    <w:rsid w:val="00906B06"/>
    <w:rsid w:val="0091000D"/>
    <w:rsid w:val="009128D8"/>
    <w:rsid w:val="00914F71"/>
    <w:rsid w:val="0092192C"/>
    <w:rsid w:val="0092679A"/>
    <w:rsid w:val="009335B2"/>
    <w:rsid w:val="00933B27"/>
    <w:rsid w:val="0093648B"/>
    <w:rsid w:val="009376D8"/>
    <w:rsid w:val="009376EA"/>
    <w:rsid w:val="00937DFA"/>
    <w:rsid w:val="009406F9"/>
    <w:rsid w:val="00952FD4"/>
    <w:rsid w:val="00955B79"/>
    <w:rsid w:val="00956005"/>
    <w:rsid w:val="00960BA6"/>
    <w:rsid w:val="00964000"/>
    <w:rsid w:val="00967504"/>
    <w:rsid w:val="00967B05"/>
    <w:rsid w:val="00974905"/>
    <w:rsid w:val="009801CE"/>
    <w:rsid w:val="009824D2"/>
    <w:rsid w:val="00983DE6"/>
    <w:rsid w:val="0098469F"/>
    <w:rsid w:val="00984CF8"/>
    <w:rsid w:val="00990B77"/>
    <w:rsid w:val="00993CEA"/>
    <w:rsid w:val="00993E71"/>
    <w:rsid w:val="00995259"/>
    <w:rsid w:val="00996AC5"/>
    <w:rsid w:val="009A0AFD"/>
    <w:rsid w:val="009B2D5C"/>
    <w:rsid w:val="009B2E33"/>
    <w:rsid w:val="009B36A7"/>
    <w:rsid w:val="009C152E"/>
    <w:rsid w:val="009C3A9A"/>
    <w:rsid w:val="009C6001"/>
    <w:rsid w:val="009C64E9"/>
    <w:rsid w:val="009D0105"/>
    <w:rsid w:val="009D1C79"/>
    <w:rsid w:val="009D2619"/>
    <w:rsid w:val="009D4BB6"/>
    <w:rsid w:val="009D4C5D"/>
    <w:rsid w:val="009D7351"/>
    <w:rsid w:val="009D7716"/>
    <w:rsid w:val="009E0CE7"/>
    <w:rsid w:val="009F5E7B"/>
    <w:rsid w:val="009F63DB"/>
    <w:rsid w:val="00A00338"/>
    <w:rsid w:val="00A02766"/>
    <w:rsid w:val="00A06314"/>
    <w:rsid w:val="00A12008"/>
    <w:rsid w:val="00A12D59"/>
    <w:rsid w:val="00A13470"/>
    <w:rsid w:val="00A16133"/>
    <w:rsid w:val="00A1623B"/>
    <w:rsid w:val="00A16C8F"/>
    <w:rsid w:val="00A16D67"/>
    <w:rsid w:val="00A17267"/>
    <w:rsid w:val="00A20707"/>
    <w:rsid w:val="00A22D10"/>
    <w:rsid w:val="00A31C81"/>
    <w:rsid w:val="00A34DDF"/>
    <w:rsid w:val="00A402E8"/>
    <w:rsid w:val="00A43824"/>
    <w:rsid w:val="00A44662"/>
    <w:rsid w:val="00A45B0F"/>
    <w:rsid w:val="00A468C9"/>
    <w:rsid w:val="00A503EA"/>
    <w:rsid w:val="00A50411"/>
    <w:rsid w:val="00A51503"/>
    <w:rsid w:val="00A52426"/>
    <w:rsid w:val="00A52701"/>
    <w:rsid w:val="00A53C51"/>
    <w:rsid w:val="00A64674"/>
    <w:rsid w:val="00A652ED"/>
    <w:rsid w:val="00A67F5A"/>
    <w:rsid w:val="00A7278E"/>
    <w:rsid w:val="00A735AA"/>
    <w:rsid w:val="00A73FD1"/>
    <w:rsid w:val="00A94FD6"/>
    <w:rsid w:val="00A95CB4"/>
    <w:rsid w:val="00A97AF1"/>
    <w:rsid w:val="00AA10E5"/>
    <w:rsid w:val="00AA3ABF"/>
    <w:rsid w:val="00AA430B"/>
    <w:rsid w:val="00AA4506"/>
    <w:rsid w:val="00AA6BDE"/>
    <w:rsid w:val="00AB2636"/>
    <w:rsid w:val="00AB382C"/>
    <w:rsid w:val="00AB3F9A"/>
    <w:rsid w:val="00AB467F"/>
    <w:rsid w:val="00AB5257"/>
    <w:rsid w:val="00AB5DDE"/>
    <w:rsid w:val="00AC2138"/>
    <w:rsid w:val="00AC3832"/>
    <w:rsid w:val="00AC577F"/>
    <w:rsid w:val="00AD32AD"/>
    <w:rsid w:val="00AD38E9"/>
    <w:rsid w:val="00AD53CF"/>
    <w:rsid w:val="00AE0CAD"/>
    <w:rsid w:val="00AE26A8"/>
    <w:rsid w:val="00AE4695"/>
    <w:rsid w:val="00AF1BBE"/>
    <w:rsid w:val="00AF2F7C"/>
    <w:rsid w:val="00AF54E0"/>
    <w:rsid w:val="00AF6F8D"/>
    <w:rsid w:val="00B02DD6"/>
    <w:rsid w:val="00B057BC"/>
    <w:rsid w:val="00B079F1"/>
    <w:rsid w:val="00B1145D"/>
    <w:rsid w:val="00B15CF2"/>
    <w:rsid w:val="00B17F8E"/>
    <w:rsid w:val="00B30F2F"/>
    <w:rsid w:val="00B31F2C"/>
    <w:rsid w:val="00B32AE4"/>
    <w:rsid w:val="00B350A2"/>
    <w:rsid w:val="00B35A42"/>
    <w:rsid w:val="00B41287"/>
    <w:rsid w:val="00B57648"/>
    <w:rsid w:val="00B634C4"/>
    <w:rsid w:val="00B63847"/>
    <w:rsid w:val="00B63E57"/>
    <w:rsid w:val="00B653E8"/>
    <w:rsid w:val="00B70293"/>
    <w:rsid w:val="00B7061D"/>
    <w:rsid w:val="00B70AB5"/>
    <w:rsid w:val="00B71227"/>
    <w:rsid w:val="00B72667"/>
    <w:rsid w:val="00B7647C"/>
    <w:rsid w:val="00B804AA"/>
    <w:rsid w:val="00B828CB"/>
    <w:rsid w:val="00B87171"/>
    <w:rsid w:val="00B90E1C"/>
    <w:rsid w:val="00B95CD8"/>
    <w:rsid w:val="00BA00E7"/>
    <w:rsid w:val="00BA2E33"/>
    <w:rsid w:val="00BA2E4F"/>
    <w:rsid w:val="00BA3DE5"/>
    <w:rsid w:val="00BA7348"/>
    <w:rsid w:val="00BA7EC3"/>
    <w:rsid w:val="00BB0EE8"/>
    <w:rsid w:val="00BC0554"/>
    <w:rsid w:val="00BC1C40"/>
    <w:rsid w:val="00BC42BC"/>
    <w:rsid w:val="00BD1913"/>
    <w:rsid w:val="00BD5E46"/>
    <w:rsid w:val="00BE1AEC"/>
    <w:rsid w:val="00BE2F0F"/>
    <w:rsid w:val="00BE34F9"/>
    <w:rsid w:val="00BF230C"/>
    <w:rsid w:val="00BF2B1D"/>
    <w:rsid w:val="00BF3510"/>
    <w:rsid w:val="00BF3D7B"/>
    <w:rsid w:val="00BF6501"/>
    <w:rsid w:val="00C01432"/>
    <w:rsid w:val="00C0668A"/>
    <w:rsid w:val="00C11A9F"/>
    <w:rsid w:val="00C147EA"/>
    <w:rsid w:val="00C16866"/>
    <w:rsid w:val="00C16F4D"/>
    <w:rsid w:val="00C23E60"/>
    <w:rsid w:val="00C25655"/>
    <w:rsid w:val="00C25D2A"/>
    <w:rsid w:val="00C26158"/>
    <w:rsid w:val="00C26C48"/>
    <w:rsid w:val="00C2782D"/>
    <w:rsid w:val="00C31E1A"/>
    <w:rsid w:val="00C32C24"/>
    <w:rsid w:val="00C3451F"/>
    <w:rsid w:val="00C34F2E"/>
    <w:rsid w:val="00C3544E"/>
    <w:rsid w:val="00C37B27"/>
    <w:rsid w:val="00C40A9C"/>
    <w:rsid w:val="00C460C6"/>
    <w:rsid w:val="00C46B3B"/>
    <w:rsid w:val="00C53353"/>
    <w:rsid w:val="00C54218"/>
    <w:rsid w:val="00C577CA"/>
    <w:rsid w:val="00C606FC"/>
    <w:rsid w:val="00C614AF"/>
    <w:rsid w:val="00C63DA7"/>
    <w:rsid w:val="00C663E4"/>
    <w:rsid w:val="00C752FA"/>
    <w:rsid w:val="00C77850"/>
    <w:rsid w:val="00C81B63"/>
    <w:rsid w:val="00C83AF4"/>
    <w:rsid w:val="00C83ECF"/>
    <w:rsid w:val="00C87CB5"/>
    <w:rsid w:val="00C961B4"/>
    <w:rsid w:val="00CA3427"/>
    <w:rsid w:val="00CA4542"/>
    <w:rsid w:val="00CA4C12"/>
    <w:rsid w:val="00CA523B"/>
    <w:rsid w:val="00CB27C9"/>
    <w:rsid w:val="00CC49C0"/>
    <w:rsid w:val="00CC542A"/>
    <w:rsid w:val="00CC5CE1"/>
    <w:rsid w:val="00CC6523"/>
    <w:rsid w:val="00CC781B"/>
    <w:rsid w:val="00CD1B89"/>
    <w:rsid w:val="00CD1F91"/>
    <w:rsid w:val="00CD4E64"/>
    <w:rsid w:val="00CE0F97"/>
    <w:rsid w:val="00CE37D4"/>
    <w:rsid w:val="00CE62CC"/>
    <w:rsid w:val="00CF3F0E"/>
    <w:rsid w:val="00CF48C6"/>
    <w:rsid w:val="00CF5DD3"/>
    <w:rsid w:val="00D02BE8"/>
    <w:rsid w:val="00D10550"/>
    <w:rsid w:val="00D11337"/>
    <w:rsid w:val="00D15143"/>
    <w:rsid w:val="00D15FF9"/>
    <w:rsid w:val="00D17990"/>
    <w:rsid w:val="00D212F1"/>
    <w:rsid w:val="00D24940"/>
    <w:rsid w:val="00D25020"/>
    <w:rsid w:val="00D26736"/>
    <w:rsid w:val="00D30AE9"/>
    <w:rsid w:val="00D32ECC"/>
    <w:rsid w:val="00D362C0"/>
    <w:rsid w:val="00D40638"/>
    <w:rsid w:val="00D4069A"/>
    <w:rsid w:val="00D43663"/>
    <w:rsid w:val="00D46D0E"/>
    <w:rsid w:val="00D52AB2"/>
    <w:rsid w:val="00D54262"/>
    <w:rsid w:val="00D55F46"/>
    <w:rsid w:val="00D57FA2"/>
    <w:rsid w:val="00D61A15"/>
    <w:rsid w:val="00D622BD"/>
    <w:rsid w:val="00D63FD9"/>
    <w:rsid w:val="00D64D15"/>
    <w:rsid w:val="00D64FEE"/>
    <w:rsid w:val="00D673B5"/>
    <w:rsid w:val="00D67CCB"/>
    <w:rsid w:val="00D76E53"/>
    <w:rsid w:val="00D81BC0"/>
    <w:rsid w:val="00D828E4"/>
    <w:rsid w:val="00D82CD5"/>
    <w:rsid w:val="00D85A2F"/>
    <w:rsid w:val="00D875D0"/>
    <w:rsid w:val="00D91DA9"/>
    <w:rsid w:val="00D92FC3"/>
    <w:rsid w:val="00D948A7"/>
    <w:rsid w:val="00D96B5C"/>
    <w:rsid w:val="00D97061"/>
    <w:rsid w:val="00D97EC3"/>
    <w:rsid w:val="00DA05A9"/>
    <w:rsid w:val="00DA1061"/>
    <w:rsid w:val="00DA2319"/>
    <w:rsid w:val="00DA33AF"/>
    <w:rsid w:val="00DA38C9"/>
    <w:rsid w:val="00DA395F"/>
    <w:rsid w:val="00DA44FB"/>
    <w:rsid w:val="00DA490E"/>
    <w:rsid w:val="00DA5DE8"/>
    <w:rsid w:val="00DA5F64"/>
    <w:rsid w:val="00DB0432"/>
    <w:rsid w:val="00DB0A9F"/>
    <w:rsid w:val="00DB22DB"/>
    <w:rsid w:val="00DB27FC"/>
    <w:rsid w:val="00DB7BCE"/>
    <w:rsid w:val="00DC46A8"/>
    <w:rsid w:val="00DC6010"/>
    <w:rsid w:val="00DC61B1"/>
    <w:rsid w:val="00DD2067"/>
    <w:rsid w:val="00DD4C05"/>
    <w:rsid w:val="00DD61E5"/>
    <w:rsid w:val="00DD676D"/>
    <w:rsid w:val="00DD7D91"/>
    <w:rsid w:val="00DE0405"/>
    <w:rsid w:val="00DE1B8D"/>
    <w:rsid w:val="00DF409E"/>
    <w:rsid w:val="00DF7089"/>
    <w:rsid w:val="00E00983"/>
    <w:rsid w:val="00E0517C"/>
    <w:rsid w:val="00E05DC1"/>
    <w:rsid w:val="00E06F8B"/>
    <w:rsid w:val="00E10123"/>
    <w:rsid w:val="00E11CD7"/>
    <w:rsid w:val="00E128DB"/>
    <w:rsid w:val="00E15B2F"/>
    <w:rsid w:val="00E1754B"/>
    <w:rsid w:val="00E17716"/>
    <w:rsid w:val="00E24192"/>
    <w:rsid w:val="00E24CE8"/>
    <w:rsid w:val="00E3102A"/>
    <w:rsid w:val="00E32C52"/>
    <w:rsid w:val="00E3489F"/>
    <w:rsid w:val="00E371A8"/>
    <w:rsid w:val="00E45B73"/>
    <w:rsid w:val="00E46FC2"/>
    <w:rsid w:val="00E47B12"/>
    <w:rsid w:val="00E505DB"/>
    <w:rsid w:val="00E53533"/>
    <w:rsid w:val="00E567A3"/>
    <w:rsid w:val="00E5693B"/>
    <w:rsid w:val="00E5795A"/>
    <w:rsid w:val="00E62218"/>
    <w:rsid w:val="00E6256D"/>
    <w:rsid w:val="00E6356B"/>
    <w:rsid w:val="00E63C6E"/>
    <w:rsid w:val="00E667FA"/>
    <w:rsid w:val="00E71493"/>
    <w:rsid w:val="00E73A8F"/>
    <w:rsid w:val="00E758CA"/>
    <w:rsid w:val="00E806D3"/>
    <w:rsid w:val="00E82567"/>
    <w:rsid w:val="00E83E89"/>
    <w:rsid w:val="00E84D35"/>
    <w:rsid w:val="00E857A2"/>
    <w:rsid w:val="00E87C6A"/>
    <w:rsid w:val="00E9084F"/>
    <w:rsid w:val="00E94D0A"/>
    <w:rsid w:val="00EA0AF5"/>
    <w:rsid w:val="00EA0B5F"/>
    <w:rsid w:val="00EA1EA9"/>
    <w:rsid w:val="00EA2763"/>
    <w:rsid w:val="00EA3172"/>
    <w:rsid w:val="00EA583C"/>
    <w:rsid w:val="00EA5B24"/>
    <w:rsid w:val="00EA6860"/>
    <w:rsid w:val="00EB3C7C"/>
    <w:rsid w:val="00EB6D7E"/>
    <w:rsid w:val="00EB79B3"/>
    <w:rsid w:val="00EB7D82"/>
    <w:rsid w:val="00EC0E37"/>
    <w:rsid w:val="00EC7522"/>
    <w:rsid w:val="00EC75C9"/>
    <w:rsid w:val="00ED1B2F"/>
    <w:rsid w:val="00ED6EC8"/>
    <w:rsid w:val="00EE0179"/>
    <w:rsid w:val="00EE1964"/>
    <w:rsid w:val="00EE1D7B"/>
    <w:rsid w:val="00EE255F"/>
    <w:rsid w:val="00EE3061"/>
    <w:rsid w:val="00EE5930"/>
    <w:rsid w:val="00EF31C8"/>
    <w:rsid w:val="00F04F20"/>
    <w:rsid w:val="00F07866"/>
    <w:rsid w:val="00F104F9"/>
    <w:rsid w:val="00F11263"/>
    <w:rsid w:val="00F1394D"/>
    <w:rsid w:val="00F1423A"/>
    <w:rsid w:val="00F16CF4"/>
    <w:rsid w:val="00F17CC0"/>
    <w:rsid w:val="00F2085E"/>
    <w:rsid w:val="00F224CF"/>
    <w:rsid w:val="00F254F7"/>
    <w:rsid w:val="00F25C7F"/>
    <w:rsid w:val="00F25EA9"/>
    <w:rsid w:val="00F27EA0"/>
    <w:rsid w:val="00F30577"/>
    <w:rsid w:val="00F3372C"/>
    <w:rsid w:val="00F3583C"/>
    <w:rsid w:val="00F4008D"/>
    <w:rsid w:val="00F43EBD"/>
    <w:rsid w:val="00F46C65"/>
    <w:rsid w:val="00F46D1F"/>
    <w:rsid w:val="00F50D9E"/>
    <w:rsid w:val="00F5632B"/>
    <w:rsid w:val="00F6078C"/>
    <w:rsid w:val="00F61138"/>
    <w:rsid w:val="00F6442C"/>
    <w:rsid w:val="00F65546"/>
    <w:rsid w:val="00F6758C"/>
    <w:rsid w:val="00F77437"/>
    <w:rsid w:val="00F77911"/>
    <w:rsid w:val="00F81BDB"/>
    <w:rsid w:val="00F8412A"/>
    <w:rsid w:val="00F90E14"/>
    <w:rsid w:val="00F91D2C"/>
    <w:rsid w:val="00F91DCE"/>
    <w:rsid w:val="00F96437"/>
    <w:rsid w:val="00FA110E"/>
    <w:rsid w:val="00FA1AC3"/>
    <w:rsid w:val="00FA25C4"/>
    <w:rsid w:val="00FA2963"/>
    <w:rsid w:val="00FA64B7"/>
    <w:rsid w:val="00FA719F"/>
    <w:rsid w:val="00FA7A33"/>
    <w:rsid w:val="00FB1E0D"/>
    <w:rsid w:val="00FB1E10"/>
    <w:rsid w:val="00FB2EAA"/>
    <w:rsid w:val="00FB5DFE"/>
    <w:rsid w:val="00FC0F73"/>
    <w:rsid w:val="00FC1CD1"/>
    <w:rsid w:val="00FC2C3D"/>
    <w:rsid w:val="00FC5E79"/>
    <w:rsid w:val="00FD3985"/>
    <w:rsid w:val="00FD4782"/>
    <w:rsid w:val="00FE67BF"/>
    <w:rsid w:val="00FE7A55"/>
    <w:rsid w:val="00FF01A7"/>
    <w:rsid w:val="00FF02D8"/>
    <w:rsid w:val="00FF6364"/>
  </w:rsids>
  <m:mathPr>
    <m:mathFont m:val="Cambria Math"/>
    <m:brkBin m:val="before"/>
    <m:brkBinSub m:val="--"/>
    <m:smallFrac m:val="0"/>
    <m:dispDef/>
    <m:lMargin m:val="0"/>
    <m:rMargin m:val="0"/>
    <m:defJc m:val="centerGroup"/>
    <m:wrapIndent m:val="1440"/>
    <m:intLim m:val="subSup"/>
    <m:naryLim m:val="undOvr"/>
  </m:mathPr>
  <w:themeFontLang w:val="en-GB"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24442C"/>
  <w15:chartTrackingRefBased/>
  <w15:docId w15:val="{9395345B-A323-4B27-ACD0-D13BA47D3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lsdException w:name="heading 6" w:semiHidden="1" w:qFormat="1"/>
    <w:lsdException w:name="heading 7" w:semiHidden="1" w:qFormat="1"/>
    <w:lsdException w:name="heading 8" w:semiHidden="1"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iPriority="12"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12" w:unhideWhenUsed="1" w:qFormat="1"/>
    <w:lsdException w:name="Quote" w:uiPriority="29"/>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Intense Emphasis" w:semiHidden="1" w:unhideWhenUsed="1"/>
    <w:lsdException w:name="Subtle Reference" w:semiHidden="1" w:unhideWhenUsed="1" w:qFormat="1"/>
    <w:lsdException w:name="Intense Reference" w:semiHidden="1" w:unhideWhenUsed="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rsid w:val="00D63FD9"/>
    <w:pPr>
      <w:spacing w:after="170" w:line="240" w:lineRule="exact"/>
    </w:pPr>
    <w:rPr>
      <w:sz w:val="16"/>
    </w:rPr>
  </w:style>
  <w:style w:type="paragraph" w:styleId="Heading1">
    <w:name w:val="heading 1"/>
    <w:basedOn w:val="Normal"/>
    <w:next w:val="Normal"/>
    <w:link w:val="Heading1Char"/>
    <w:qFormat/>
    <w:rsid w:val="00AB5257"/>
    <w:pPr>
      <w:keepNext/>
      <w:keepLines/>
      <w:pageBreakBefore/>
      <w:numPr>
        <w:numId w:val="12"/>
      </w:numPr>
      <w:tabs>
        <w:tab w:val="left" w:pos="454"/>
        <w:tab w:val="left" w:pos="907"/>
      </w:tabs>
      <w:spacing w:after="240" w:line="432" w:lineRule="exact"/>
      <w:outlineLvl w:val="0"/>
    </w:pPr>
    <w:rPr>
      <w:rFonts w:asciiTheme="majorHAnsi" w:eastAsiaTheme="majorEastAsia" w:hAnsiTheme="majorHAnsi" w:cstheme="majorBidi"/>
      <w:b/>
      <w:color w:val="3BAD4C" w:themeColor="accent1"/>
      <w:sz w:val="36"/>
      <w:szCs w:val="32"/>
    </w:rPr>
  </w:style>
  <w:style w:type="paragraph" w:styleId="Heading2">
    <w:name w:val="heading 2"/>
    <w:basedOn w:val="Normal"/>
    <w:next w:val="BodyText"/>
    <w:link w:val="Heading2Char"/>
    <w:uiPriority w:val="1"/>
    <w:qFormat/>
    <w:rsid w:val="007665B9"/>
    <w:pPr>
      <w:keepNext/>
      <w:keepLines/>
      <w:spacing w:before="240" w:line="288" w:lineRule="exact"/>
      <w:ind w:left="454"/>
      <w:outlineLvl w:val="1"/>
    </w:pPr>
    <w:rPr>
      <w:rFonts w:asciiTheme="majorHAnsi" w:eastAsiaTheme="majorEastAsia" w:hAnsiTheme="majorHAnsi" w:cstheme="majorBidi"/>
      <w:b/>
      <w:color w:val="3BAD4C" w:themeColor="accent1"/>
      <w:sz w:val="24"/>
      <w:szCs w:val="26"/>
    </w:rPr>
  </w:style>
  <w:style w:type="paragraph" w:styleId="Heading3">
    <w:name w:val="heading 3"/>
    <w:basedOn w:val="Normal"/>
    <w:next w:val="BodyText"/>
    <w:link w:val="Heading3Char"/>
    <w:uiPriority w:val="1"/>
    <w:qFormat/>
    <w:rsid w:val="0067735C"/>
    <w:pPr>
      <w:keepNext/>
      <w:keepLines/>
      <w:spacing w:before="240" w:after="240"/>
      <w:ind w:left="454"/>
      <w:outlineLvl w:val="2"/>
    </w:pPr>
    <w:rPr>
      <w:rFonts w:asciiTheme="majorHAnsi" w:eastAsiaTheme="majorEastAsia" w:hAnsiTheme="majorHAnsi" w:cstheme="majorBidi"/>
      <w:b/>
      <w:color w:val="3BAD4C" w:themeColor="accent1"/>
      <w:sz w:val="20"/>
      <w:szCs w:val="24"/>
    </w:rPr>
  </w:style>
  <w:style w:type="paragraph" w:styleId="Heading4">
    <w:name w:val="heading 4"/>
    <w:basedOn w:val="Normal"/>
    <w:next w:val="BodyText"/>
    <w:link w:val="Heading4Char"/>
    <w:uiPriority w:val="1"/>
    <w:qFormat/>
    <w:rsid w:val="007665B9"/>
    <w:pPr>
      <w:keepNext/>
      <w:keepLines/>
      <w:spacing w:before="240" w:after="240"/>
      <w:ind w:left="454"/>
      <w:outlineLvl w:val="3"/>
    </w:pPr>
    <w:rPr>
      <w:rFonts w:asciiTheme="majorHAnsi" w:eastAsiaTheme="majorEastAsia" w:hAnsiTheme="majorHAnsi" w:cstheme="majorBidi"/>
      <w:iCs/>
      <w:color w:val="3BAD4C"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1"/>
    <w:qFormat/>
    <w:rsid w:val="00282AAC"/>
    <w:pPr>
      <w:spacing w:after="0" w:line="680" w:lineRule="exact"/>
      <w:ind w:left="1134" w:right="1134"/>
      <w:contextualSpacing/>
    </w:pPr>
    <w:rPr>
      <w:rFonts w:asciiTheme="majorHAnsi" w:eastAsiaTheme="majorEastAsia" w:hAnsiTheme="majorHAnsi" w:cstheme="majorBidi"/>
      <w:b/>
      <w:color w:val="3BAD4C" w:themeColor="accent1"/>
      <w:kern w:val="28"/>
      <w:sz w:val="60"/>
      <w:szCs w:val="56"/>
    </w:rPr>
  </w:style>
  <w:style w:type="character" w:customStyle="1" w:styleId="TitleChar">
    <w:name w:val="Title Char"/>
    <w:basedOn w:val="DefaultParagraphFont"/>
    <w:link w:val="Title"/>
    <w:uiPriority w:val="11"/>
    <w:rsid w:val="003C4A0D"/>
    <w:rPr>
      <w:rFonts w:asciiTheme="majorHAnsi" w:eastAsiaTheme="majorEastAsia" w:hAnsiTheme="majorHAnsi" w:cstheme="majorBidi"/>
      <w:b/>
      <w:color w:val="3BAD4C" w:themeColor="accent1"/>
      <w:kern w:val="28"/>
      <w:sz w:val="60"/>
      <w:szCs w:val="56"/>
    </w:rPr>
  </w:style>
  <w:style w:type="character" w:customStyle="1" w:styleId="Heading1Char">
    <w:name w:val="Heading 1 Char"/>
    <w:basedOn w:val="DefaultParagraphFont"/>
    <w:link w:val="Heading1"/>
    <w:rsid w:val="00FA1AC3"/>
    <w:rPr>
      <w:rFonts w:asciiTheme="majorHAnsi" w:eastAsiaTheme="majorEastAsia" w:hAnsiTheme="majorHAnsi" w:cstheme="majorBidi"/>
      <w:b/>
      <w:color w:val="3BAD4C" w:themeColor="accent1"/>
      <w:sz w:val="36"/>
      <w:szCs w:val="32"/>
    </w:rPr>
  </w:style>
  <w:style w:type="paragraph" w:styleId="Subtitle">
    <w:name w:val="Subtitle"/>
    <w:basedOn w:val="Normal"/>
    <w:next w:val="Normal"/>
    <w:link w:val="SubtitleChar"/>
    <w:uiPriority w:val="12"/>
    <w:qFormat/>
    <w:rsid w:val="00F8412A"/>
    <w:pPr>
      <w:numPr>
        <w:ilvl w:val="1"/>
      </w:numPr>
      <w:pBdr>
        <w:bottom w:val="single" w:sz="4" w:space="13" w:color="3BAD4C" w:themeColor="accent1"/>
      </w:pBdr>
      <w:spacing w:after="120" w:line="600" w:lineRule="exact"/>
    </w:pPr>
    <w:rPr>
      <w:rFonts w:eastAsiaTheme="minorEastAsia"/>
      <w:sz w:val="32"/>
    </w:rPr>
  </w:style>
  <w:style w:type="character" w:customStyle="1" w:styleId="SubtitleChar">
    <w:name w:val="Subtitle Char"/>
    <w:basedOn w:val="DefaultParagraphFont"/>
    <w:link w:val="Subtitle"/>
    <w:uiPriority w:val="12"/>
    <w:rsid w:val="003C4A0D"/>
    <w:rPr>
      <w:rFonts w:eastAsiaTheme="minorEastAsia"/>
      <w:color w:val="312A23" w:themeColor="text2"/>
      <w:sz w:val="32"/>
    </w:rPr>
  </w:style>
  <w:style w:type="paragraph" w:customStyle="1" w:styleId="ClientName">
    <w:name w:val="Client Name"/>
    <w:basedOn w:val="Normal"/>
    <w:uiPriority w:val="19"/>
    <w:qFormat/>
    <w:rsid w:val="005953B6"/>
    <w:pPr>
      <w:spacing w:after="0" w:line="360" w:lineRule="exact"/>
    </w:pPr>
    <w:rPr>
      <w:b/>
      <w:caps/>
      <w:color w:val="2B5059" w:themeColor="accent2"/>
    </w:rPr>
  </w:style>
  <w:style w:type="paragraph" w:styleId="Footer">
    <w:name w:val="footer"/>
    <w:basedOn w:val="Normal"/>
    <w:link w:val="FooterChar"/>
    <w:uiPriority w:val="99"/>
    <w:unhideWhenUsed/>
    <w:rsid w:val="0089107D"/>
    <w:pPr>
      <w:tabs>
        <w:tab w:val="left" w:pos="567"/>
        <w:tab w:val="center" w:pos="4513"/>
        <w:tab w:val="right" w:pos="9026"/>
      </w:tabs>
      <w:spacing w:after="0" w:line="168" w:lineRule="exact"/>
    </w:pPr>
    <w:rPr>
      <w:b/>
      <w:bCs/>
      <w:noProof/>
      <w:color w:val="3BAD4C" w:themeColor="accent1"/>
      <w:spacing w:val="8"/>
      <w:sz w:val="14"/>
      <w:szCs w:val="14"/>
    </w:rPr>
  </w:style>
  <w:style w:type="character" w:customStyle="1" w:styleId="FooterChar">
    <w:name w:val="Footer Char"/>
    <w:basedOn w:val="DefaultParagraphFont"/>
    <w:link w:val="Footer"/>
    <w:uiPriority w:val="99"/>
    <w:rsid w:val="0089107D"/>
    <w:rPr>
      <w:b/>
      <w:bCs/>
      <w:noProof/>
      <w:color w:val="3BAD4C" w:themeColor="accent1"/>
      <w:spacing w:val="8"/>
      <w:sz w:val="14"/>
      <w:szCs w:val="14"/>
    </w:rPr>
  </w:style>
  <w:style w:type="character" w:customStyle="1" w:styleId="Heading2Char">
    <w:name w:val="Heading 2 Char"/>
    <w:basedOn w:val="DefaultParagraphFont"/>
    <w:link w:val="Heading2"/>
    <w:uiPriority w:val="1"/>
    <w:rsid w:val="003C4A0D"/>
    <w:rPr>
      <w:rFonts w:asciiTheme="majorHAnsi" w:eastAsiaTheme="majorEastAsia" w:hAnsiTheme="majorHAnsi" w:cstheme="majorBidi"/>
      <w:b/>
      <w:color w:val="3BAD4C" w:themeColor="accent1"/>
      <w:sz w:val="24"/>
      <w:szCs w:val="26"/>
    </w:rPr>
  </w:style>
  <w:style w:type="character" w:customStyle="1" w:styleId="Heading3Char">
    <w:name w:val="Heading 3 Char"/>
    <w:basedOn w:val="DefaultParagraphFont"/>
    <w:link w:val="Heading3"/>
    <w:uiPriority w:val="1"/>
    <w:rsid w:val="0067735C"/>
    <w:rPr>
      <w:rFonts w:asciiTheme="majorHAnsi" w:eastAsiaTheme="majorEastAsia" w:hAnsiTheme="majorHAnsi" w:cstheme="majorBidi"/>
      <w:b/>
      <w:color w:val="3BAD4C" w:themeColor="accent1"/>
      <w:sz w:val="20"/>
      <w:szCs w:val="24"/>
    </w:rPr>
  </w:style>
  <w:style w:type="paragraph" w:styleId="BodyText">
    <w:name w:val="Body Text"/>
    <w:link w:val="BodyTextChar"/>
    <w:uiPriority w:val="99"/>
    <w:qFormat/>
    <w:rsid w:val="00AB5257"/>
    <w:pPr>
      <w:numPr>
        <w:ilvl w:val="1"/>
        <w:numId w:val="12"/>
      </w:numPr>
      <w:spacing w:after="240" w:line="276" w:lineRule="auto"/>
    </w:pPr>
    <w:rPr>
      <w:color w:val="312A23" w:themeColor="text2"/>
      <w:sz w:val="20"/>
    </w:rPr>
  </w:style>
  <w:style w:type="character" w:customStyle="1" w:styleId="BodyTextChar">
    <w:name w:val="Body Text Char"/>
    <w:basedOn w:val="DefaultParagraphFont"/>
    <w:link w:val="BodyText"/>
    <w:uiPriority w:val="99"/>
    <w:rsid w:val="00857274"/>
    <w:rPr>
      <w:color w:val="312A23" w:themeColor="text2"/>
      <w:sz w:val="20"/>
    </w:rPr>
  </w:style>
  <w:style w:type="character" w:customStyle="1" w:styleId="Heading4Char">
    <w:name w:val="Heading 4 Char"/>
    <w:basedOn w:val="DefaultParagraphFont"/>
    <w:link w:val="Heading4"/>
    <w:uiPriority w:val="1"/>
    <w:rsid w:val="003C4A0D"/>
    <w:rPr>
      <w:rFonts w:asciiTheme="majorHAnsi" w:eastAsiaTheme="majorEastAsia" w:hAnsiTheme="majorHAnsi" w:cstheme="majorBidi"/>
      <w:iCs/>
      <w:color w:val="3BAD4C" w:themeColor="accent1"/>
      <w:sz w:val="20"/>
    </w:rPr>
  </w:style>
  <w:style w:type="paragraph" w:styleId="Date">
    <w:name w:val="Date"/>
    <w:basedOn w:val="Normal"/>
    <w:next w:val="Normal"/>
    <w:link w:val="DateChar"/>
    <w:uiPriority w:val="19"/>
    <w:qFormat/>
    <w:rsid w:val="003B4797"/>
    <w:pPr>
      <w:spacing w:after="0" w:line="360" w:lineRule="exact"/>
    </w:pPr>
    <w:rPr>
      <w:color w:val="2B5059" w:themeColor="accent2"/>
    </w:rPr>
  </w:style>
  <w:style w:type="character" w:customStyle="1" w:styleId="DateChar">
    <w:name w:val="Date Char"/>
    <w:basedOn w:val="DefaultParagraphFont"/>
    <w:link w:val="Date"/>
    <w:uiPriority w:val="19"/>
    <w:rsid w:val="00FA1AC3"/>
    <w:rPr>
      <w:color w:val="2B5059" w:themeColor="accent2"/>
      <w:sz w:val="20"/>
    </w:rPr>
  </w:style>
  <w:style w:type="character" w:styleId="PlaceholderText">
    <w:name w:val="Placeholder Text"/>
    <w:basedOn w:val="DefaultParagraphFont"/>
    <w:uiPriority w:val="99"/>
    <w:semiHidden/>
    <w:rsid w:val="00B17F8E"/>
    <w:rPr>
      <w:color w:val="808080"/>
    </w:rPr>
  </w:style>
  <w:style w:type="table" w:styleId="TableGrid">
    <w:name w:val="Table Grid"/>
    <w:basedOn w:val="TableNormal"/>
    <w:uiPriority w:val="39"/>
    <w:rsid w:val="00DB7B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nsa">
    <w:name w:val="Hansa"/>
    <w:basedOn w:val="TableNormal"/>
    <w:uiPriority w:val="99"/>
    <w:rsid w:val="0086330A"/>
    <w:pPr>
      <w:spacing w:after="0" w:line="240" w:lineRule="auto"/>
    </w:pPr>
    <w:rPr>
      <w:sz w:val="12"/>
    </w:rPr>
    <w:tblPr>
      <w:tblBorders>
        <w:insideH w:val="single" w:sz="2" w:space="0" w:color="2B5059" w:themeColor="accent2"/>
      </w:tblBorders>
      <w:tblCellMar>
        <w:top w:w="68" w:type="dxa"/>
        <w:left w:w="0" w:type="dxa"/>
        <w:bottom w:w="68" w:type="dxa"/>
        <w:right w:w="0" w:type="dxa"/>
      </w:tblCellMar>
    </w:tblPr>
    <w:trPr>
      <w:cantSplit/>
    </w:trPr>
    <w:tblStylePr w:type="firstRow">
      <w:tblPr/>
      <w:tcPr>
        <w:tcBorders>
          <w:top w:val="nil"/>
          <w:left w:val="nil"/>
          <w:bottom w:val="single" w:sz="2" w:space="0" w:color="000000" w:themeColor="text1"/>
          <w:right w:val="nil"/>
          <w:insideH w:val="nil"/>
          <w:insideV w:val="nil"/>
          <w:tl2br w:val="nil"/>
          <w:tr2bl w:val="nil"/>
        </w:tcBorders>
      </w:tcPr>
    </w:tblStylePr>
    <w:tblStylePr w:type="lastRow">
      <w:tblPr/>
      <w:tcPr>
        <w:tcBorders>
          <w:bottom w:val="nil"/>
        </w:tcBorders>
      </w:tcPr>
    </w:tblStylePr>
  </w:style>
  <w:style w:type="paragraph" w:styleId="Header">
    <w:name w:val="header"/>
    <w:basedOn w:val="Normal"/>
    <w:link w:val="HeaderChar"/>
    <w:uiPriority w:val="99"/>
    <w:unhideWhenUsed/>
    <w:rsid w:val="00C25D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5D2A"/>
    <w:rPr>
      <w:color w:val="000000" w:themeColor="text1"/>
      <w:sz w:val="16"/>
    </w:rPr>
  </w:style>
  <w:style w:type="paragraph" w:styleId="TOCHeading">
    <w:name w:val="TOC Heading"/>
    <w:basedOn w:val="Heading1"/>
    <w:next w:val="Normal"/>
    <w:uiPriority w:val="39"/>
    <w:unhideWhenUsed/>
    <w:rsid w:val="007A67A3"/>
    <w:pPr>
      <w:spacing w:after="340"/>
      <w:outlineLvl w:val="9"/>
    </w:pPr>
    <w:rPr>
      <w:b w:val="0"/>
      <w:caps/>
      <w:sz w:val="32"/>
      <w:lang w:val="en-US"/>
    </w:rPr>
  </w:style>
  <w:style w:type="paragraph" w:styleId="TOC1">
    <w:name w:val="toc 1"/>
    <w:basedOn w:val="Normal"/>
    <w:next w:val="Normal"/>
    <w:autoRedefine/>
    <w:uiPriority w:val="39"/>
    <w:unhideWhenUsed/>
    <w:rsid w:val="0079377A"/>
    <w:pPr>
      <w:tabs>
        <w:tab w:val="left" w:pos="454"/>
        <w:tab w:val="right" w:leader="underscore" w:pos="10308"/>
      </w:tabs>
      <w:spacing w:after="240"/>
    </w:pPr>
    <w:rPr>
      <w:b/>
    </w:rPr>
  </w:style>
  <w:style w:type="paragraph" w:styleId="TOC2">
    <w:name w:val="toc 2"/>
    <w:basedOn w:val="Normal"/>
    <w:next w:val="Normal"/>
    <w:autoRedefine/>
    <w:uiPriority w:val="39"/>
    <w:unhideWhenUsed/>
    <w:rsid w:val="00F8412A"/>
    <w:pPr>
      <w:tabs>
        <w:tab w:val="right" w:leader="underscore" w:pos="10308"/>
      </w:tabs>
      <w:spacing w:after="160"/>
      <w:ind w:left="454"/>
    </w:pPr>
  </w:style>
  <w:style w:type="character" w:styleId="Hyperlink">
    <w:name w:val="Hyperlink"/>
    <w:basedOn w:val="DefaultParagraphFont"/>
    <w:uiPriority w:val="99"/>
    <w:unhideWhenUsed/>
    <w:rsid w:val="00604C18"/>
    <w:rPr>
      <w:color w:val="2B5059" w:themeColor="accent2"/>
      <w:u w:val="single"/>
    </w:rPr>
  </w:style>
  <w:style w:type="paragraph" w:styleId="TOC3">
    <w:name w:val="toc 3"/>
    <w:basedOn w:val="Normal"/>
    <w:next w:val="Normal"/>
    <w:autoRedefine/>
    <w:uiPriority w:val="39"/>
    <w:unhideWhenUsed/>
    <w:rsid w:val="00461636"/>
    <w:pPr>
      <w:tabs>
        <w:tab w:val="right" w:leader="underscore" w:pos="10308"/>
      </w:tabs>
      <w:spacing w:after="160"/>
      <w:ind w:left="907"/>
    </w:pPr>
    <w:rPr>
      <w:i/>
    </w:rPr>
  </w:style>
  <w:style w:type="paragraph" w:styleId="ListBullet">
    <w:name w:val="List Bullet"/>
    <w:basedOn w:val="BodyText"/>
    <w:uiPriority w:val="8"/>
    <w:qFormat/>
    <w:rsid w:val="00857274"/>
    <w:pPr>
      <w:numPr>
        <w:numId w:val="1"/>
      </w:numPr>
      <w:spacing w:after="0"/>
      <w:ind w:left="908" w:hanging="454"/>
      <w:contextualSpacing/>
    </w:pPr>
  </w:style>
  <w:style w:type="paragraph" w:styleId="ListBullet2">
    <w:name w:val="List Bullet 2"/>
    <w:basedOn w:val="ListBullet"/>
    <w:uiPriority w:val="8"/>
    <w:qFormat/>
    <w:rsid w:val="00857274"/>
    <w:pPr>
      <w:numPr>
        <w:numId w:val="2"/>
      </w:numPr>
      <w:spacing w:after="120"/>
      <w:ind w:left="908" w:hanging="454"/>
    </w:pPr>
  </w:style>
  <w:style w:type="paragraph" w:styleId="List">
    <w:name w:val="List"/>
    <w:basedOn w:val="BodyText"/>
    <w:uiPriority w:val="9"/>
    <w:qFormat/>
    <w:rsid w:val="00616550"/>
    <w:pPr>
      <w:numPr>
        <w:ilvl w:val="0"/>
        <w:numId w:val="5"/>
      </w:numPr>
      <w:spacing w:after="120"/>
    </w:pPr>
  </w:style>
  <w:style w:type="paragraph" w:styleId="List2">
    <w:name w:val="List 2"/>
    <w:basedOn w:val="ListBullet"/>
    <w:uiPriority w:val="9"/>
    <w:qFormat/>
    <w:rsid w:val="00616550"/>
    <w:pPr>
      <w:numPr>
        <w:ilvl w:val="0"/>
        <w:numId w:val="6"/>
      </w:numPr>
      <w:spacing w:after="170"/>
      <w:ind w:left="811" w:hanging="357"/>
    </w:pPr>
  </w:style>
  <w:style w:type="paragraph" w:styleId="ListBullet3">
    <w:name w:val="List Bullet 3"/>
    <w:basedOn w:val="ListBullet"/>
    <w:uiPriority w:val="8"/>
    <w:qFormat/>
    <w:rsid w:val="007665B9"/>
    <w:pPr>
      <w:numPr>
        <w:numId w:val="3"/>
      </w:numPr>
      <w:spacing w:after="240"/>
      <w:ind w:left="1361" w:hanging="454"/>
    </w:pPr>
  </w:style>
  <w:style w:type="paragraph" w:styleId="ListBullet4">
    <w:name w:val="List Bullet 4"/>
    <w:basedOn w:val="ListBullet"/>
    <w:uiPriority w:val="8"/>
    <w:qFormat/>
    <w:rsid w:val="00235C0E"/>
    <w:pPr>
      <w:numPr>
        <w:numId w:val="4"/>
      </w:numPr>
      <w:spacing w:after="120"/>
      <w:ind w:left="1815" w:hanging="454"/>
    </w:pPr>
  </w:style>
  <w:style w:type="paragraph" w:customStyle="1" w:styleId="BodyTextLast">
    <w:name w:val="Body Text Last"/>
    <w:basedOn w:val="BodyTextnoIndent"/>
    <w:uiPriority w:val="7"/>
    <w:rsid w:val="00EB7D82"/>
    <w:pPr>
      <w:spacing w:after="240"/>
    </w:pPr>
  </w:style>
  <w:style w:type="paragraph" w:customStyle="1" w:styleId="ListBulletLast">
    <w:name w:val="List Bullet Last"/>
    <w:basedOn w:val="ListBullet"/>
    <w:uiPriority w:val="19"/>
    <w:rsid w:val="00550F2B"/>
    <w:pPr>
      <w:spacing w:after="240"/>
      <w:contextualSpacing w:val="0"/>
    </w:pPr>
  </w:style>
  <w:style w:type="character" w:styleId="Strong">
    <w:name w:val="Strong"/>
    <w:basedOn w:val="DefaultParagraphFont"/>
    <w:uiPriority w:val="22"/>
    <w:qFormat/>
    <w:rsid w:val="004C3DAA"/>
    <w:rPr>
      <w:b/>
      <w:bCs/>
    </w:rPr>
  </w:style>
  <w:style w:type="table" w:styleId="ListTable3-Accent2">
    <w:name w:val="List Table 3 Accent 2"/>
    <w:basedOn w:val="TableNormal"/>
    <w:uiPriority w:val="48"/>
    <w:rsid w:val="00496E61"/>
    <w:pPr>
      <w:spacing w:after="0" w:line="240" w:lineRule="auto"/>
    </w:pPr>
    <w:tblPr>
      <w:tblStyleRowBandSize w:val="1"/>
      <w:tblStyleColBandSize w:val="1"/>
      <w:tblBorders>
        <w:top w:val="single" w:sz="4" w:space="0" w:color="2B5059" w:themeColor="accent2"/>
        <w:left w:val="single" w:sz="4" w:space="0" w:color="2B5059" w:themeColor="accent2"/>
        <w:bottom w:val="single" w:sz="4" w:space="0" w:color="2B5059" w:themeColor="accent2"/>
        <w:right w:val="single" w:sz="4" w:space="0" w:color="2B5059" w:themeColor="accent2"/>
      </w:tblBorders>
    </w:tblPr>
    <w:tblStylePr w:type="firstRow">
      <w:rPr>
        <w:b/>
        <w:bCs/>
        <w:color w:val="FFFFFF" w:themeColor="background1"/>
      </w:rPr>
      <w:tblPr/>
      <w:tcPr>
        <w:shd w:val="clear" w:color="auto" w:fill="2B5059" w:themeFill="accent2"/>
      </w:tcPr>
    </w:tblStylePr>
    <w:tblStylePr w:type="lastRow">
      <w:rPr>
        <w:b/>
        <w:bCs/>
      </w:rPr>
      <w:tblPr/>
      <w:tcPr>
        <w:tcBorders>
          <w:top w:val="double" w:sz="4" w:space="0" w:color="2B505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B5059" w:themeColor="accent2"/>
          <w:right w:val="single" w:sz="4" w:space="0" w:color="2B5059" w:themeColor="accent2"/>
        </w:tcBorders>
      </w:tcPr>
    </w:tblStylePr>
    <w:tblStylePr w:type="band1Horz">
      <w:tblPr/>
      <w:tcPr>
        <w:tcBorders>
          <w:top w:val="single" w:sz="4" w:space="0" w:color="2B5059" w:themeColor="accent2"/>
          <w:bottom w:val="single" w:sz="4" w:space="0" w:color="2B505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B5059" w:themeColor="accent2"/>
          <w:left w:val="nil"/>
        </w:tcBorders>
      </w:tcPr>
    </w:tblStylePr>
    <w:tblStylePr w:type="swCell">
      <w:tblPr/>
      <w:tcPr>
        <w:tcBorders>
          <w:top w:val="double" w:sz="4" w:space="0" w:color="2B5059" w:themeColor="accent2"/>
          <w:right w:val="nil"/>
        </w:tcBorders>
      </w:tcPr>
    </w:tblStylePr>
  </w:style>
  <w:style w:type="table" w:customStyle="1" w:styleId="Nexus">
    <w:name w:val="Nexus"/>
    <w:basedOn w:val="TableNormal"/>
    <w:uiPriority w:val="99"/>
    <w:rsid w:val="00EA1EA9"/>
    <w:pPr>
      <w:spacing w:after="0" w:line="276" w:lineRule="auto"/>
      <w:contextualSpacing/>
    </w:pPr>
    <w:rPr>
      <w:color w:val="000000" w:themeColor="text1"/>
      <w:sz w:val="16"/>
    </w:rPr>
    <w:tblPr>
      <w:tblStyleRow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57" w:type="dxa"/>
        <w:bottom w:w="57" w:type="dxa"/>
        <w:right w:w="57" w:type="dxa"/>
      </w:tblCellMar>
    </w:tblPr>
    <w:tcPr>
      <w:shd w:val="clear" w:color="auto" w:fill="D1CECC" w:themeFill="background2"/>
    </w:tcPr>
    <w:tblStylePr w:type="firstRow">
      <w:pPr>
        <w:wordWrap/>
        <w:spacing w:beforeLines="0" w:before="0" w:beforeAutospacing="0" w:afterLines="0" w:after="0" w:afterAutospacing="0" w:line="276" w:lineRule="auto"/>
        <w:ind w:leftChars="0" w:left="0" w:rightChars="0" w:right="0" w:firstLineChars="0" w:firstLine="0"/>
        <w:contextualSpacing/>
        <w:jc w:val="left"/>
        <w:outlineLvl w:val="9"/>
      </w:pPr>
      <w:rPr>
        <w:rFonts w:asciiTheme="minorHAnsi" w:hAnsiTheme="minorHAnsi"/>
        <w:b/>
        <w:i w:val="0"/>
        <w:color w:val="FFFFFF" w:themeColor="background1"/>
        <w:sz w:val="16"/>
      </w:rPr>
      <w:tblPr/>
      <w:tcPr>
        <w:shd w:val="clear" w:color="auto" w:fill="2B5059" w:themeFill="accent2"/>
      </w:tcPr>
    </w:tblStylePr>
    <w:tblStylePr w:type="lastRow">
      <w:rPr>
        <w:b/>
        <w:color w:val="FFFFFF" w:themeColor="background1"/>
        <w:sz w:val="16"/>
      </w:rPr>
      <w:tblPr/>
      <w:tcPr>
        <w:shd w:val="clear" w:color="auto" w:fill="2B5059" w:themeFill="accent2"/>
      </w:tcPr>
    </w:tblStylePr>
    <w:tblStylePr w:type="band1Horz">
      <w:tblPr/>
      <w:tcPr>
        <w:shd w:val="clear" w:color="auto" w:fill="ECE9E5" w:themeFill="text2" w:themeFillTint="1A"/>
      </w:tcPr>
    </w:tblStylePr>
    <w:tblStylePr w:type="band2Horz">
      <w:tblPr/>
      <w:tcPr>
        <w:shd w:val="clear" w:color="auto" w:fill="ECE9E5" w:themeFill="text2" w:themeFillTint="1A"/>
      </w:tcPr>
    </w:tblStylePr>
  </w:style>
  <w:style w:type="paragraph" w:customStyle="1" w:styleId="TableHeader">
    <w:name w:val="Table_Header"/>
    <w:uiPriority w:val="10"/>
    <w:qFormat/>
    <w:rsid w:val="00AF54E0"/>
    <w:pPr>
      <w:spacing w:after="0" w:line="192" w:lineRule="exact"/>
    </w:pPr>
    <w:rPr>
      <w:color w:val="FFFFFF" w:themeColor="background1"/>
      <w:sz w:val="16"/>
    </w:rPr>
  </w:style>
  <w:style w:type="paragraph" w:customStyle="1" w:styleId="Tabletext">
    <w:name w:val="Table_text"/>
    <w:uiPriority w:val="10"/>
    <w:qFormat/>
    <w:rsid w:val="00AF54E0"/>
    <w:pPr>
      <w:spacing w:after="0" w:line="192" w:lineRule="exact"/>
    </w:pPr>
    <w:rPr>
      <w:color w:val="312A23" w:themeColor="text2"/>
      <w:sz w:val="16"/>
    </w:rPr>
  </w:style>
  <w:style w:type="paragraph" w:styleId="Caption">
    <w:name w:val="caption"/>
    <w:basedOn w:val="Normal"/>
    <w:next w:val="BodyText"/>
    <w:uiPriority w:val="35"/>
    <w:qFormat/>
    <w:rsid w:val="00AB5257"/>
    <w:pPr>
      <w:numPr>
        <w:ilvl w:val="4"/>
        <w:numId w:val="12"/>
      </w:numPr>
      <w:tabs>
        <w:tab w:val="left" w:pos="851"/>
      </w:tabs>
      <w:spacing w:after="120" w:line="276" w:lineRule="auto"/>
    </w:pPr>
    <w:rPr>
      <w:bCs/>
      <w:iCs/>
      <w:color w:val="2B5059" w:themeColor="accent2"/>
      <w:szCs w:val="18"/>
    </w:rPr>
  </w:style>
  <w:style w:type="table" w:customStyle="1" w:styleId="NexusComplex">
    <w:name w:val="Nexus_Complex"/>
    <w:basedOn w:val="TableNormal"/>
    <w:uiPriority w:val="99"/>
    <w:rsid w:val="00E53533"/>
    <w:pPr>
      <w:spacing w:after="0" w:line="240" w:lineRule="auto"/>
      <w:contextualSpacing/>
    </w:pPr>
    <w:rPr>
      <w:sz w:val="16"/>
    </w:rPr>
    <w:tblPr>
      <w:tblStyleRow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57" w:type="dxa"/>
        <w:bottom w:w="57" w:type="dxa"/>
        <w:right w:w="57" w:type="dxa"/>
      </w:tblCellMar>
    </w:tblPr>
    <w:tcPr>
      <w:shd w:val="clear" w:color="auto" w:fill="D1CECC" w:themeFill="background2"/>
    </w:tcPr>
    <w:tblStylePr w:type="firstRow">
      <w:rPr>
        <w:rFonts w:asciiTheme="minorHAnsi" w:hAnsiTheme="minorHAnsi"/>
        <w:b/>
        <w:color w:val="FFFFFF" w:themeColor="background1"/>
        <w:sz w:val="16"/>
      </w:rPr>
      <w:tblPr/>
      <w:tcPr>
        <w:shd w:val="clear" w:color="auto" w:fill="2B5059" w:themeFill="accent2"/>
      </w:tcPr>
    </w:tblStylePr>
    <w:tblStylePr w:type="lastRow">
      <w:rPr>
        <w:color w:val="FFFFFF" w:themeColor="background1"/>
      </w:rPr>
      <w:tblPr>
        <w:tblCellMar>
          <w:top w:w="57" w:type="dxa"/>
          <w:left w:w="57" w:type="dxa"/>
          <w:bottom w:w="57" w:type="dxa"/>
          <w:right w:w="57" w:type="dxa"/>
        </w:tblCellMar>
      </w:tblPr>
      <w:tcPr>
        <w:shd w:val="clear" w:color="auto" w:fill="2B5059" w:themeFill="accent2"/>
      </w:tcPr>
    </w:tblStylePr>
    <w:tblStylePr w:type="band1Horz">
      <w:tblPr/>
      <w:tcPr>
        <w:shd w:val="clear" w:color="auto" w:fill="ECE9E5" w:themeFill="text2" w:themeFillTint="1A"/>
      </w:tcPr>
    </w:tblStylePr>
    <w:tblStylePr w:type="band2Horz">
      <w:tblPr/>
      <w:tcPr>
        <w:shd w:val="clear" w:color="auto" w:fill="D1CECC" w:themeFill="background2"/>
      </w:tcPr>
    </w:tblStylePr>
  </w:style>
  <w:style w:type="paragraph" w:customStyle="1" w:styleId="TCOpening">
    <w:name w:val="T&amp;C Opening"/>
    <w:uiPriority w:val="20"/>
    <w:qFormat/>
    <w:rsid w:val="0039218A"/>
    <w:pPr>
      <w:spacing w:after="340" w:line="144" w:lineRule="exact"/>
    </w:pPr>
    <w:rPr>
      <w:color w:val="312A23" w:themeColor="text2"/>
      <w:sz w:val="12"/>
    </w:rPr>
  </w:style>
  <w:style w:type="paragraph" w:customStyle="1" w:styleId="TCHeading">
    <w:name w:val="T&amp;C Heading"/>
    <w:basedOn w:val="TCOpening"/>
    <w:uiPriority w:val="20"/>
    <w:qFormat/>
    <w:rsid w:val="0039218A"/>
    <w:pPr>
      <w:spacing w:before="340" w:after="170"/>
    </w:pPr>
    <w:rPr>
      <w:b/>
      <w:color w:val="3BAD4C" w:themeColor="accent1"/>
    </w:rPr>
  </w:style>
  <w:style w:type="paragraph" w:customStyle="1" w:styleId="TCNumbered">
    <w:name w:val="T&amp;C Numbered"/>
    <w:basedOn w:val="TCOpening"/>
    <w:uiPriority w:val="21"/>
    <w:qFormat/>
    <w:rsid w:val="0039218A"/>
    <w:pPr>
      <w:numPr>
        <w:numId w:val="7"/>
      </w:numPr>
      <w:spacing w:after="170"/>
    </w:pPr>
  </w:style>
  <w:style w:type="paragraph" w:customStyle="1" w:styleId="Heading1nonumber">
    <w:name w:val="Heading 1_no_number"/>
    <w:uiPriority w:val="4"/>
    <w:qFormat/>
    <w:rsid w:val="00CD1F91"/>
    <w:rPr>
      <w:rFonts w:asciiTheme="majorHAnsi" w:eastAsiaTheme="majorEastAsia" w:hAnsiTheme="majorHAnsi" w:cstheme="majorBidi"/>
      <w:b/>
      <w:color w:val="3BAD4C" w:themeColor="accent1"/>
      <w:sz w:val="36"/>
      <w:szCs w:val="32"/>
    </w:rPr>
  </w:style>
  <w:style w:type="paragraph" w:styleId="BodyTextFirstIndent">
    <w:name w:val="Body Text First Indent"/>
    <w:basedOn w:val="BodyText"/>
    <w:link w:val="BodyTextFirstIndentChar"/>
    <w:uiPriority w:val="99"/>
    <w:unhideWhenUsed/>
    <w:rsid w:val="00DC46A8"/>
    <w:pPr>
      <w:spacing w:after="170"/>
      <w:ind w:firstLine="454"/>
    </w:pPr>
  </w:style>
  <w:style w:type="character" w:customStyle="1" w:styleId="BodyTextFirstIndentChar">
    <w:name w:val="Body Text First Indent Char"/>
    <w:basedOn w:val="BodyTextChar"/>
    <w:link w:val="BodyTextFirstIndent"/>
    <w:uiPriority w:val="99"/>
    <w:rsid w:val="00DC46A8"/>
    <w:rPr>
      <w:color w:val="312A23" w:themeColor="text2"/>
      <w:sz w:val="20"/>
    </w:rPr>
  </w:style>
  <w:style w:type="paragraph" w:styleId="BodyTextIndent">
    <w:name w:val="Body Text Indent"/>
    <w:basedOn w:val="BodyText"/>
    <w:link w:val="BodyTextIndentChar"/>
    <w:uiPriority w:val="6"/>
    <w:qFormat/>
    <w:rsid w:val="006558F6"/>
    <w:pPr>
      <w:numPr>
        <w:ilvl w:val="0"/>
        <w:numId w:val="0"/>
      </w:numPr>
      <w:tabs>
        <w:tab w:val="left" w:pos="454"/>
      </w:tabs>
      <w:spacing w:after="120"/>
      <w:ind w:left="454"/>
    </w:pPr>
  </w:style>
  <w:style w:type="character" w:customStyle="1" w:styleId="BodyTextIndentChar">
    <w:name w:val="Body Text Indent Char"/>
    <w:basedOn w:val="DefaultParagraphFont"/>
    <w:link w:val="BodyTextIndent"/>
    <w:uiPriority w:val="6"/>
    <w:rsid w:val="00C34F2E"/>
    <w:rPr>
      <w:color w:val="312A23" w:themeColor="text2"/>
      <w:sz w:val="20"/>
    </w:rPr>
  </w:style>
  <w:style w:type="paragraph" w:styleId="BodyTextFirstIndent2">
    <w:name w:val="Body Text First Indent 2"/>
    <w:basedOn w:val="BodyTextIndent"/>
    <w:link w:val="BodyTextFirstIndent2Char"/>
    <w:uiPriority w:val="99"/>
    <w:unhideWhenUsed/>
    <w:rsid w:val="00C147EA"/>
    <w:pPr>
      <w:spacing w:after="170"/>
      <w:ind w:left="360" w:firstLine="360"/>
    </w:pPr>
  </w:style>
  <w:style w:type="character" w:customStyle="1" w:styleId="BodyTextFirstIndent2Char">
    <w:name w:val="Body Text First Indent 2 Char"/>
    <w:basedOn w:val="BodyTextIndentChar"/>
    <w:link w:val="BodyTextFirstIndent2"/>
    <w:uiPriority w:val="99"/>
    <w:rsid w:val="00C147EA"/>
    <w:rPr>
      <w:color w:val="312A23" w:themeColor="text2"/>
      <w:sz w:val="20"/>
    </w:rPr>
  </w:style>
  <w:style w:type="paragraph" w:customStyle="1" w:styleId="BodyTextnoIndent">
    <w:name w:val="Body Text no Indent"/>
    <w:basedOn w:val="BodyTextIndent"/>
    <w:uiPriority w:val="5"/>
    <w:qFormat/>
    <w:rsid w:val="00EB7D82"/>
    <w:pPr>
      <w:ind w:left="0"/>
    </w:pPr>
  </w:style>
  <w:style w:type="paragraph" w:styleId="ListParagraph">
    <w:name w:val="List Paragraph"/>
    <w:basedOn w:val="BodyText"/>
    <w:uiPriority w:val="12"/>
    <w:qFormat/>
    <w:rsid w:val="001D7496"/>
    <w:pPr>
      <w:numPr>
        <w:ilvl w:val="2"/>
      </w:numPr>
      <w:tabs>
        <w:tab w:val="left" w:pos="454"/>
      </w:tabs>
    </w:pPr>
  </w:style>
  <w:style w:type="numbering" w:customStyle="1" w:styleId="NexusNumbering">
    <w:name w:val="Nexus_Numbering"/>
    <w:uiPriority w:val="99"/>
    <w:rsid w:val="00AB5257"/>
    <w:pPr>
      <w:numPr>
        <w:numId w:val="9"/>
      </w:numPr>
    </w:pPr>
  </w:style>
  <w:style w:type="character" w:customStyle="1" w:styleId="Comment">
    <w:name w:val="Comment"/>
    <w:basedOn w:val="DefaultParagraphFont"/>
    <w:uiPriority w:val="19"/>
    <w:rsid w:val="00D52AB2"/>
    <w:rPr>
      <w:color w:val="00B0F0"/>
    </w:rPr>
  </w:style>
  <w:style w:type="paragraph" w:customStyle="1" w:styleId="BasicParagraph">
    <w:name w:val="[Basic Paragraph]"/>
    <w:basedOn w:val="Normal"/>
    <w:uiPriority w:val="99"/>
    <w:rsid w:val="004C066C"/>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List3">
    <w:name w:val="List 3"/>
    <w:basedOn w:val="ListBullet"/>
    <w:uiPriority w:val="9"/>
    <w:qFormat/>
    <w:rsid w:val="00616550"/>
    <w:pPr>
      <w:numPr>
        <w:ilvl w:val="0"/>
        <w:numId w:val="10"/>
      </w:numPr>
      <w:spacing w:after="170"/>
      <w:contextualSpacing w:val="0"/>
    </w:pPr>
  </w:style>
  <w:style w:type="paragraph" w:styleId="ListNumber">
    <w:name w:val="List Number"/>
    <w:basedOn w:val="BodyText"/>
    <w:uiPriority w:val="12"/>
    <w:qFormat/>
    <w:rsid w:val="001D7496"/>
    <w:pPr>
      <w:numPr>
        <w:ilvl w:val="3"/>
      </w:numPr>
      <w:contextualSpacing/>
    </w:pPr>
  </w:style>
  <w:style w:type="paragraph" w:styleId="List4">
    <w:name w:val="List 4"/>
    <w:basedOn w:val="ListBullet"/>
    <w:uiPriority w:val="9"/>
    <w:qFormat/>
    <w:rsid w:val="00616550"/>
    <w:pPr>
      <w:numPr>
        <w:ilvl w:val="0"/>
        <w:numId w:val="11"/>
      </w:numPr>
      <w:spacing w:after="170"/>
    </w:pPr>
  </w:style>
  <w:style w:type="table" w:styleId="ListTable4-Accent2">
    <w:name w:val="List Table 4 Accent 2"/>
    <w:basedOn w:val="TableNormal"/>
    <w:uiPriority w:val="49"/>
    <w:rsid w:val="001051AB"/>
    <w:pPr>
      <w:spacing w:after="0" w:line="240" w:lineRule="auto"/>
    </w:pPr>
    <w:tblPr>
      <w:tblStyleRowBandSize w:val="1"/>
      <w:tblStyleColBandSize w:val="1"/>
      <w:tblBorders>
        <w:top w:val="single" w:sz="4" w:space="0" w:color="65A5B5" w:themeColor="accent2" w:themeTint="99"/>
        <w:left w:val="single" w:sz="4" w:space="0" w:color="65A5B5" w:themeColor="accent2" w:themeTint="99"/>
        <w:bottom w:val="single" w:sz="4" w:space="0" w:color="65A5B5" w:themeColor="accent2" w:themeTint="99"/>
        <w:right w:val="single" w:sz="4" w:space="0" w:color="65A5B5" w:themeColor="accent2" w:themeTint="99"/>
        <w:insideH w:val="single" w:sz="4" w:space="0" w:color="65A5B5" w:themeColor="accent2" w:themeTint="99"/>
      </w:tblBorders>
    </w:tblPr>
    <w:tblStylePr w:type="firstRow">
      <w:rPr>
        <w:b/>
        <w:bCs/>
        <w:color w:val="FFFFFF" w:themeColor="background1"/>
      </w:rPr>
      <w:tblPr/>
      <w:tcPr>
        <w:tcBorders>
          <w:top w:val="single" w:sz="4" w:space="0" w:color="2B5059" w:themeColor="accent2"/>
          <w:left w:val="single" w:sz="4" w:space="0" w:color="2B5059" w:themeColor="accent2"/>
          <w:bottom w:val="single" w:sz="4" w:space="0" w:color="2B5059" w:themeColor="accent2"/>
          <w:right w:val="single" w:sz="4" w:space="0" w:color="2B5059" w:themeColor="accent2"/>
          <w:insideH w:val="nil"/>
        </w:tcBorders>
        <w:shd w:val="clear" w:color="auto" w:fill="2B5059" w:themeFill="accent2"/>
      </w:tcPr>
    </w:tblStylePr>
    <w:tblStylePr w:type="lastRow">
      <w:rPr>
        <w:b/>
        <w:bCs/>
      </w:rPr>
      <w:tblPr/>
      <w:tcPr>
        <w:tcBorders>
          <w:top w:val="double" w:sz="4" w:space="0" w:color="65A5B5" w:themeColor="accent2" w:themeTint="99"/>
        </w:tcBorders>
      </w:tcPr>
    </w:tblStylePr>
    <w:tblStylePr w:type="firstCol">
      <w:rPr>
        <w:b/>
        <w:bCs/>
      </w:rPr>
    </w:tblStylePr>
    <w:tblStylePr w:type="lastCol">
      <w:rPr>
        <w:b/>
        <w:bCs/>
      </w:rPr>
    </w:tblStylePr>
    <w:tblStylePr w:type="band1Vert">
      <w:tblPr/>
      <w:tcPr>
        <w:shd w:val="clear" w:color="auto" w:fill="CBE1E6" w:themeFill="accent2" w:themeFillTint="33"/>
      </w:tcPr>
    </w:tblStylePr>
    <w:tblStylePr w:type="band1Horz">
      <w:tblPr/>
      <w:tcPr>
        <w:shd w:val="clear" w:color="auto" w:fill="CBE1E6" w:themeFill="accent2" w:themeFillTint="33"/>
      </w:tcPr>
    </w:tblStylePr>
  </w:style>
  <w:style w:type="paragraph" w:customStyle="1" w:styleId="Sourcetext">
    <w:name w:val="Source text"/>
    <w:basedOn w:val="BodyTextnoIndent"/>
    <w:uiPriority w:val="99"/>
    <w:rsid w:val="00CF3F0E"/>
    <w:rPr>
      <w:sz w:val="16"/>
    </w:rPr>
  </w:style>
  <w:style w:type="table" w:styleId="PlainTable1">
    <w:name w:val="Plain Table 1"/>
    <w:basedOn w:val="TableNormal"/>
    <w:uiPriority w:val="41"/>
    <w:rsid w:val="000A673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A673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A673C"/>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1Light-Accent2">
    <w:name w:val="Grid Table 1 Light Accent 2"/>
    <w:basedOn w:val="TableNormal"/>
    <w:uiPriority w:val="46"/>
    <w:rsid w:val="000A673C"/>
    <w:pPr>
      <w:spacing w:after="0" w:line="240" w:lineRule="auto"/>
    </w:pPr>
    <w:tblPr>
      <w:tblStyleRowBandSize w:val="1"/>
      <w:tblStyleColBandSize w:val="1"/>
      <w:tblBorders>
        <w:top w:val="single" w:sz="4" w:space="0" w:color="98C3CD" w:themeColor="accent2" w:themeTint="66"/>
        <w:left w:val="single" w:sz="4" w:space="0" w:color="98C3CD" w:themeColor="accent2" w:themeTint="66"/>
        <w:bottom w:val="single" w:sz="4" w:space="0" w:color="98C3CD" w:themeColor="accent2" w:themeTint="66"/>
        <w:right w:val="single" w:sz="4" w:space="0" w:color="98C3CD" w:themeColor="accent2" w:themeTint="66"/>
        <w:insideH w:val="single" w:sz="4" w:space="0" w:color="98C3CD" w:themeColor="accent2" w:themeTint="66"/>
        <w:insideV w:val="single" w:sz="4" w:space="0" w:color="98C3CD" w:themeColor="accent2" w:themeTint="66"/>
      </w:tblBorders>
    </w:tblPr>
    <w:tblStylePr w:type="firstRow">
      <w:rPr>
        <w:b/>
        <w:bCs/>
      </w:rPr>
      <w:tblPr/>
      <w:tcPr>
        <w:tcBorders>
          <w:bottom w:val="single" w:sz="12" w:space="0" w:color="65A5B5" w:themeColor="accent2" w:themeTint="99"/>
        </w:tcBorders>
      </w:tcPr>
    </w:tblStylePr>
    <w:tblStylePr w:type="lastRow">
      <w:rPr>
        <w:b/>
        <w:bCs/>
      </w:rPr>
      <w:tblPr/>
      <w:tcPr>
        <w:tcBorders>
          <w:top w:val="double" w:sz="2" w:space="0" w:color="65A5B5" w:themeColor="accent2" w:themeTint="99"/>
        </w:tcBorders>
      </w:tcPr>
    </w:tblStylePr>
    <w:tblStylePr w:type="firstCol">
      <w:rPr>
        <w:b/>
        <w:bCs/>
      </w:rPr>
    </w:tblStylePr>
    <w:tblStylePr w:type="lastCol">
      <w:rPr>
        <w:b/>
        <w:bCs/>
      </w:rPr>
    </w:tblStylePr>
  </w:style>
  <w:style w:type="table" w:styleId="GridTable5Dark-Accent6">
    <w:name w:val="Grid Table 5 Dark Accent 6"/>
    <w:basedOn w:val="TableNormal"/>
    <w:uiPriority w:val="50"/>
    <w:rsid w:val="000A673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CF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8A4B5"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8A4B5"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8A4B5"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8A4B5" w:themeFill="accent6"/>
      </w:tcPr>
    </w:tblStylePr>
    <w:tblStylePr w:type="band1Vert">
      <w:tblPr/>
      <w:tcPr>
        <w:shd w:val="clear" w:color="auto" w:fill="B5DAE1" w:themeFill="accent6" w:themeFillTint="66"/>
      </w:tcPr>
    </w:tblStylePr>
    <w:tblStylePr w:type="band1Horz">
      <w:tblPr/>
      <w:tcPr>
        <w:shd w:val="clear" w:color="auto" w:fill="B5DAE1" w:themeFill="accent6" w:themeFillTint="66"/>
      </w:tcPr>
    </w:tblStylePr>
  </w:style>
  <w:style w:type="table" w:styleId="ListTable4-Accent1">
    <w:name w:val="List Table 4 Accent 1"/>
    <w:basedOn w:val="TableNormal"/>
    <w:uiPriority w:val="49"/>
    <w:rsid w:val="000A673C"/>
    <w:pPr>
      <w:spacing w:after="0" w:line="240" w:lineRule="auto"/>
    </w:pPr>
    <w:tblPr>
      <w:tblStyleRowBandSize w:val="1"/>
      <w:tblStyleColBandSize w:val="1"/>
      <w:tblBorders>
        <w:top w:val="single" w:sz="4" w:space="0" w:color="82D48E" w:themeColor="accent1" w:themeTint="99"/>
        <w:left w:val="single" w:sz="4" w:space="0" w:color="82D48E" w:themeColor="accent1" w:themeTint="99"/>
        <w:bottom w:val="single" w:sz="4" w:space="0" w:color="82D48E" w:themeColor="accent1" w:themeTint="99"/>
        <w:right w:val="single" w:sz="4" w:space="0" w:color="82D48E" w:themeColor="accent1" w:themeTint="99"/>
        <w:insideH w:val="single" w:sz="4" w:space="0" w:color="82D48E" w:themeColor="accent1" w:themeTint="99"/>
      </w:tblBorders>
    </w:tblPr>
    <w:tblStylePr w:type="firstRow">
      <w:rPr>
        <w:b/>
        <w:bCs/>
        <w:color w:val="FFFFFF" w:themeColor="background1"/>
      </w:rPr>
      <w:tblPr/>
      <w:tcPr>
        <w:tcBorders>
          <w:top w:val="single" w:sz="4" w:space="0" w:color="3BAD4C" w:themeColor="accent1"/>
          <w:left w:val="single" w:sz="4" w:space="0" w:color="3BAD4C" w:themeColor="accent1"/>
          <w:bottom w:val="single" w:sz="4" w:space="0" w:color="3BAD4C" w:themeColor="accent1"/>
          <w:right w:val="single" w:sz="4" w:space="0" w:color="3BAD4C" w:themeColor="accent1"/>
          <w:insideH w:val="nil"/>
        </w:tcBorders>
        <w:shd w:val="clear" w:color="auto" w:fill="3BAD4C" w:themeFill="accent1"/>
      </w:tcPr>
    </w:tblStylePr>
    <w:tblStylePr w:type="lastRow">
      <w:rPr>
        <w:b/>
        <w:bCs/>
      </w:rPr>
      <w:tblPr/>
      <w:tcPr>
        <w:tcBorders>
          <w:top w:val="double" w:sz="4" w:space="0" w:color="82D48E" w:themeColor="accent1" w:themeTint="99"/>
        </w:tcBorders>
      </w:tcPr>
    </w:tblStylePr>
    <w:tblStylePr w:type="firstCol">
      <w:rPr>
        <w:b/>
        <w:bCs/>
      </w:rPr>
    </w:tblStylePr>
    <w:tblStylePr w:type="lastCol">
      <w:rPr>
        <w:b/>
        <w:bCs/>
      </w:rPr>
    </w:tblStylePr>
    <w:tblStylePr w:type="band1Vert">
      <w:tblPr/>
      <w:tcPr>
        <w:shd w:val="clear" w:color="auto" w:fill="D5F0D9" w:themeFill="accent1" w:themeFillTint="33"/>
      </w:tcPr>
    </w:tblStylePr>
    <w:tblStylePr w:type="band1Horz">
      <w:tblPr/>
      <w:tcPr>
        <w:shd w:val="clear" w:color="auto" w:fill="D5F0D9" w:themeFill="accent1" w:themeFillTint="33"/>
      </w:tcPr>
    </w:tblStylePr>
  </w:style>
  <w:style w:type="table" w:styleId="ListTable3">
    <w:name w:val="List Table 3"/>
    <w:basedOn w:val="TableNormal"/>
    <w:uiPriority w:val="48"/>
    <w:rsid w:val="000A673C"/>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4-Accent3">
    <w:name w:val="List Table 4 Accent 3"/>
    <w:basedOn w:val="TableNormal"/>
    <w:uiPriority w:val="49"/>
    <w:rsid w:val="000A673C"/>
    <w:pPr>
      <w:spacing w:after="0" w:line="240" w:lineRule="auto"/>
    </w:pPr>
    <w:tblPr>
      <w:tblStyleRowBandSize w:val="1"/>
      <w:tblStyleColBandSize w:val="1"/>
      <w:tblBorders>
        <w:top w:val="single" w:sz="4" w:space="0" w:color="7E8B9B" w:themeColor="accent3" w:themeTint="99"/>
        <w:left w:val="single" w:sz="4" w:space="0" w:color="7E8B9B" w:themeColor="accent3" w:themeTint="99"/>
        <w:bottom w:val="single" w:sz="4" w:space="0" w:color="7E8B9B" w:themeColor="accent3" w:themeTint="99"/>
        <w:right w:val="single" w:sz="4" w:space="0" w:color="7E8B9B" w:themeColor="accent3" w:themeTint="99"/>
        <w:insideH w:val="single" w:sz="4" w:space="0" w:color="7E8B9B" w:themeColor="accent3" w:themeTint="99"/>
      </w:tblBorders>
    </w:tblPr>
    <w:tblStylePr w:type="firstRow">
      <w:rPr>
        <w:b/>
        <w:bCs/>
        <w:color w:val="FFFFFF" w:themeColor="background1"/>
      </w:rPr>
      <w:tblPr/>
      <w:tcPr>
        <w:tcBorders>
          <w:top w:val="single" w:sz="4" w:space="0" w:color="394049" w:themeColor="accent3"/>
          <w:left w:val="single" w:sz="4" w:space="0" w:color="394049" w:themeColor="accent3"/>
          <w:bottom w:val="single" w:sz="4" w:space="0" w:color="394049" w:themeColor="accent3"/>
          <w:right w:val="single" w:sz="4" w:space="0" w:color="394049" w:themeColor="accent3"/>
          <w:insideH w:val="nil"/>
        </w:tcBorders>
        <w:shd w:val="clear" w:color="auto" w:fill="394049" w:themeFill="accent3"/>
      </w:tcPr>
    </w:tblStylePr>
    <w:tblStylePr w:type="lastRow">
      <w:rPr>
        <w:b/>
        <w:bCs/>
      </w:rPr>
      <w:tblPr/>
      <w:tcPr>
        <w:tcBorders>
          <w:top w:val="double" w:sz="4" w:space="0" w:color="7E8B9B" w:themeColor="accent3" w:themeTint="99"/>
        </w:tcBorders>
      </w:tcPr>
    </w:tblStylePr>
    <w:tblStylePr w:type="firstCol">
      <w:rPr>
        <w:b/>
        <w:bCs/>
      </w:rPr>
    </w:tblStylePr>
    <w:tblStylePr w:type="lastCol">
      <w:rPr>
        <w:b/>
        <w:bCs/>
      </w:rPr>
    </w:tblStylePr>
    <w:tblStylePr w:type="band1Vert">
      <w:tblPr/>
      <w:tcPr>
        <w:shd w:val="clear" w:color="auto" w:fill="D4D8DD" w:themeFill="accent3" w:themeFillTint="33"/>
      </w:tcPr>
    </w:tblStylePr>
    <w:tblStylePr w:type="band1Horz">
      <w:tblPr/>
      <w:tcPr>
        <w:shd w:val="clear" w:color="auto" w:fill="D4D8DD" w:themeFill="accent3" w:themeFillTint="33"/>
      </w:tcPr>
    </w:tblStylePr>
  </w:style>
  <w:style w:type="paragraph" w:customStyle="1" w:styleId="TableCaption">
    <w:name w:val="Table Caption"/>
    <w:basedOn w:val="Caption"/>
    <w:uiPriority w:val="10"/>
    <w:rsid w:val="00AB5257"/>
    <w:pPr>
      <w:numPr>
        <w:ilvl w:val="5"/>
      </w:numPr>
    </w:pPr>
  </w:style>
  <w:style w:type="paragraph" w:styleId="Revision">
    <w:name w:val="Revision"/>
    <w:hidden/>
    <w:uiPriority w:val="99"/>
    <w:semiHidden/>
    <w:rsid w:val="00481C74"/>
    <w:pPr>
      <w:spacing w:after="0" w:line="240" w:lineRule="auto"/>
    </w:pPr>
    <w:rPr>
      <w:sz w:val="16"/>
    </w:rPr>
  </w:style>
  <w:style w:type="character" w:styleId="CommentReference">
    <w:name w:val="annotation reference"/>
    <w:basedOn w:val="DefaultParagraphFont"/>
    <w:uiPriority w:val="99"/>
    <w:semiHidden/>
    <w:unhideWhenUsed/>
    <w:rsid w:val="00481C74"/>
    <w:rPr>
      <w:sz w:val="16"/>
      <w:szCs w:val="16"/>
    </w:rPr>
  </w:style>
  <w:style w:type="paragraph" w:styleId="CommentText">
    <w:name w:val="annotation text"/>
    <w:basedOn w:val="Normal"/>
    <w:link w:val="CommentTextChar"/>
    <w:uiPriority w:val="99"/>
    <w:unhideWhenUsed/>
    <w:rsid w:val="00481C74"/>
    <w:pPr>
      <w:spacing w:line="240" w:lineRule="auto"/>
    </w:pPr>
    <w:rPr>
      <w:sz w:val="20"/>
      <w:szCs w:val="20"/>
    </w:rPr>
  </w:style>
  <w:style w:type="character" w:customStyle="1" w:styleId="CommentTextChar">
    <w:name w:val="Comment Text Char"/>
    <w:basedOn w:val="DefaultParagraphFont"/>
    <w:link w:val="CommentText"/>
    <w:uiPriority w:val="99"/>
    <w:rsid w:val="00481C74"/>
    <w:rPr>
      <w:sz w:val="20"/>
      <w:szCs w:val="20"/>
    </w:rPr>
  </w:style>
  <w:style w:type="paragraph" w:styleId="CommentSubject">
    <w:name w:val="annotation subject"/>
    <w:basedOn w:val="CommentText"/>
    <w:next w:val="CommentText"/>
    <w:link w:val="CommentSubjectChar"/>
    <w:uiPriority w:val="99"/>
    <w:semiHidden/>
    <w:unhideWhenUsed/>
    <w:rsid w:val="00481C74"/>
    <w:rPr>
      <w:b/>
      <w:bCs/>
    </w:rPr>
  </w:style>
  <w:style w:type="character" w:customStyle="1" w:styleId="CommentSubjectChar">
    <w:name w:val="Comment Subject Char"/>
    <w:basedOn w:val="CommentTextChar"/>
    <w:link w:val="CommentSubject"/>
    <w:uiPriority w:val="99"/>
    <w:semiHidden/>
    <w:rsid w:val="00481C7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145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E95087065964AD9B6B9696A03A269F1"/>
        <w:category>
          <w:name w:val="General"/>
          <w:gallery w:val="placeholder"/>
        </w:category>
        <w:types>
          <w:type w:val="bbPlcHdr"/>
        </w:types>
        <w:behaviors>
          <w:behavior w:val="content"/>
        </w:behaviors>
        <w:guid w:val="{5353EC2D-285F-4630-BF3F-48D1066A3531}"/>
      </w:docPartPr>
      <w:docPartBody>
        <w:p w:rsidR="00FB6CF1" w:rsidRDefault="00FB6CF1">
          <w:pPr>
            <w:pStyle w:val="6E95087065964AD9B6B9696A03A269F1"/>
          </w:pPr>
          <w:r w:rsidRPr="00927513">
            <w:rPr>
              <w:rStyle w:val="PlaceholderText"/>
            </w:rPr>
            <w:t>[Title]</w:t>
          </w:r>
        </w:p>
      </w:docPartBody>
    </w:docPart>
    <w:docPart>
      <w:docPartPr>
        <w:name w:val="22F513763E044D0F8BF374C34E6EC8A5"/>
        <w:category>
          <w:name w:val="General"/>
          <w:gallery w:val="placeholder"/>
        </w:category>
        <w:types>
          <w:type w:val="bbPlcHdr"/>
        </w:types>
        <w:behaviors>
          <w:behavior w:val="content"/>
        </w:behaviors>
        <w:guid w:val="{DB9589AA-81CA-40EF-B9BE-117B938BD713}"/>
      </w:docPartPr>
      <w:docPartBody>
        <w:p w:rsidR="00FB6CF1" w:rsidRDefault="00FB6CF1">
          <w:pPr>
            <w:pStyle w:val="22F513763E044D0F8BF374C34E6EC8A5"/>
          </w:pPr>
          <w:r w:rsidRPr="00927513">
            <w:rPr>
              <w:rStyle w:val="PlaceholderText"/>
            </w:rPr>
            <w:t>[Subject]</w:t>
          </w:r>
        </w:p>
      </w:docPartBody>
    </w:docPart>
    <w:docPart>
      <w:docPartPr>
        <w:name w:val="5AA1D3D1B39F427C8428F7B103988E26"/>
        <w:category>
          <w:name w:val="General"/>
          <w:gallery w:val="placeholder"/>
        </w:category>
        <w:types>
          <w:type w:val="bbPlcHdr"/>
        </w:types>
        <w:behaviors>
          <w:behavior w:val="content"/>
        </w:behaviors>
        <w:guid w:val="{A831AB2C-EAEA-4C21-934E-E9F92258E1A8}"/>
      </w:docPartPr>
      <w:docPartBody>
        <w:p w:rsidR="00FB6CF1" w:rsidRDefault="00FB6CF1">
          <w:pPr>
            <w:pStyle w:val="5AA1D3D1B39F427C8428F7B103988E26"/>
          </w:pPr>
          <w:r w:rsidRPr="00927513">
            <w:rPr>
              <w:rStyle w:val="PlaceholderText"/>
            </w:rPr>
            <w:t>[Publish Date]</w:t>
          </w:r>
        </w:p>
      </w:docPartBody>
    </w:docPart>
    <w:docPart>
      <w:docPartPr>
        <w:name w:val="9C402695C5B840B3B84DB14095EFC528"/>
        <w:category>
          <w:name w:val="General"/>
          <w:gallery w:val="placeholder"/>
        </w:category>
        <w:types>
          <w:type w:val="bbPlcHdr"/>
        </w:types>
        <w:behaviors>
          <w:behavior w:val="content"/>
        </w:behaviors>
        <w:guid w:val="{323B6641-C41C-4906-80D1-C99E2BAB39E7}"/>
      </w:docPartPr>
      <w:docPartBody>
        <w:p w:rsidR="00FB6CF1" w:rsidRDefault="00FB6CF1">
          <w:pPr>
            <w:pStyle w:val="9C402695C5B840B3B84DB14095EFC528"/>
          </w:pPr>
          <w:r w:rsidRPr="003907E9">
            <w:rPr>
              <w:rStyle w:val="PlaceholderText"/>
            </w:rPr>
            <w:t>[Abstract]</w:t>
          </w:r>
        </w:p>
      </w:docPartBody>
    </w:docPart>
    <w:docPart>
      <w:docPartPr>
        <w:name w:val="D4636DBA297B425EA46CE982B5C35126"/>
        <w:category>
          <w:name w:val="General"/>
          <w:gallery w:val="placeholder"/>
        </w:category>
        <w:types>
          <w:type w:val="bbPlcHdr"/>
        </w:types>
        <w:behaviors>
          <w:behavior w:val="content"/>
        </w:behaviors>
        <w:guid w:val="{BF3F50CA-8C73-4D4F-ABBD-B9514059E9D7}"/>
      </w:docPartPr>
      <w:docPartBody>
        <w:p w:rsidR="00FB6CF1" w:rsidRDefault="00FB6CF1">
          <w:pPr>
            <w:pStyle w:val="D4636DBA297B425EA46CE982B5C35126"/>
          </w:pPr>
          <w:r w:rsidRPr="00927513">
            <w:rPr>
              <w:rStyle w:val="PlaceholderText"/>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angal">
    <w:altName w:val="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inion Pro">
    <w:altName w:val="Cambria"/>
    <w:panose1 w:val="00000000000000000000"/>
    <w:charset w:val="00"/>
    <w:family w:val="roman"/>
    <w:notTrueType/>
    <w:pitch w:val="variable"/>
    <w:sig w:usb0="60000287" w:usb1="00000001" w:usb2="00000000" w:usb3="00000000" w:csb0="0000019F" w:csb1="00000000"/>
  </w:font>
  <w:font w:name="Kokila">
    <w:panose1 w:val="01010601010101010101"/>
    <w:charset w:val="01"/>
    <w:family w:val="auto"/>
    <w:pitch w:val="variable"/>
    <w:sig w:usb0="00008000" w:usb1="00000000" w:usb2="00000000" w:usb3="00000000" w:csb0="00000000" w:csb1="00000000"/>
  </w:font>
  <w:font w:name="ArialMT">
    <w:altName w:val="Arial"/>
    <w:panose1 w:val="00000000000000000000"/>
    <w:charset w:val="00"/>
    <w:family w:val="auto"/>
    <w:notTrueType/>
    <w:pitch w:val="default"/>
    <w:sig w:usb0="00000003" w:usb1="00000000" w:usb2="00000000" w:usb3="00000000" w:csb0="00000001" w:csb1="00000000"/>
  </w:font>
  <w:font w:name="Gadugi">
    <w:altName w:val="Gadugi"/>
    <w:panose1 w:val="020B0502040204020203"/>
    <w:charset w:val="00"/>
    <w:family w:val="swiss"/>
    <w:pitch w:val="variable"/>
    <w:sig w:usb0="80000003" w:usb1="02000000" w:usb2="00003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6CF1"/>
    <w:rsid w:val="001A4F3A"/>
    <w:rsid w:val="005622DC"/>
    <w:rsid w:val="008856C1"/>
    <w:rsid w:val="008F2D3A"/>
    <w:rsid w:val="00EE218F"/>
    <w:rsid w:val="00FB6CF1"/>
  </w:rsids>
  <m:mathPr>
    <m:mathFont m:val="Cambria Math"/>
    <m:brkBin m:val="before"/>
    <m:brkBinSub m:val="--"/>
    <m:smallFrac m:val="0"/>
    <m:dispDef/>
    <m:lMargin m:val="0"/>
    <m:rMargin m:val="0"/>
    <m:defJc m:val="centerGroup"/>
    <m:wrapIndent m:val="1440"/>
    <m:intLim m:val="subSup"/>
    <m:naryLim m:val="undOvr"/>
  </m:mathPr>
  <w:themeFontLang w:val="en-GB" w:eastAsia="zh-CN" w:bidi="hi-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6E95087065964AD9B6B9696A03A269F1">
    <w:name w:val="6E95087065964AD9B6B9696A03A269F1"/>
  </w:style>
  <w:style w:type="paragraph" w:customStyle="1" w:styleId="22F513763E044D0F8BF374C34E6EC8A5">
    <w:name w:val="22F513763E044D0F8BF374C34E6EC8A5"/>
  </w:style>
  <w:style w:type="paragraph" w:customStyle="1" w:styleId="5AA1D3D1B39F427C8428F7B103988E26">
    <w:name w:val="5AA1D3D1B39F427C8428F7B103988E26"/>
  </w:style>
  <w:style w:type="paragraph" w:customStyle="1" w:styleId="9C402695C5B840B3B84DB14095EFC528">
    <w:name w:val="9C402695C5B840B3B84DB14095EFC528"/>
  </w:style>
  <w:style w:type="paragraph" w:customStyle="1" w:styleId="D4636DBA297B425EA46CE982B5C35126">
    <w:name w:val="D4636DBA297B425EA46CE982B5C3512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Nexus">
      <a:dk1>
        <a:sysClr val="windowText" lastClr="000000"/>
      </a:dk1>
      <a:lt1>
        <a:sysClr val="window" lastClr="FFFFFF"/>
      </a:lt1>
      <a:dk2>
        <a:srgbClr val="312A23"/>
      </a:dk2>
      <a:lt2>
        <a:srgbClr val="D1CECC"/>
      </a:lt2>
      <a:accent1>
        <a:srgbClr val="3BAD4C"/>
      </a:accent1>
      <a:accent2>
        <a:srgbClr val="2B5059"/>
      </a:accent2>
      <a:accent3>
        <a:srgbClr val="394049"/>
      </a:accent3>
      <a:accent4>
        <a:srgbClr val="C90045"/>
      </a:accent4>
      <a:accent5>
        <a:srgbClr val="F1B634"/>
      </a:accent5>
      <a:accent6>
        <a:srgbClr val="48A4B5"/>
      </a:accent6>
      <a:hlink>
        <a:srgbClr val="3BAD4C"/>
      </a:hlink>
      <a:folHlink>
        <a:srgbClr val="2B5059"/>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2023-01-06T00:00:00</PublishDate>
  <Abstract>Irwell Valley Homes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631A4C2-89D5-4F15-BC30-F5AC1404E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21</Pages>
  <Words>7766</Words>
  <Characters>44271</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Plant Hill Road, Manchester</vt:lpstr>
    </vt:vector>
  </TitlesOfParts>
  <Company/>
  <LinksUpToDate>false</LinksUpToDate>
  <CharactersWithSpaces>51934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Hill Road, Manchester</dc:title>
  <dc:subject>Planning Statement</dc:subject>
  <dc:creator>Alexandra Pease</dc:creator>
  <cp:keywords/>
  <dc:description/>
  <cp:lastModifiedBy>Euan Connolly</cp:lastModifiedBy>
  <cp:revision>5</cp:revision>
  <cp:lastPrinted>2022-03-22T13:18:00Z</cp:lastPrinted>
  <dcterms:created xsi:type="dcterms:W3CDTF">2023-01-10T14:00:00Z</dcterms:created>
  <dcterms:modified xsi:type="dcterms:W3CDTF">2023-01-11T10:11:00Z</dcterms:modified>
</cp:coreProperties>
</file>