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Cs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/>
          <w:bCs/>
          <w:sz w:val="28"/>
          <w:szCs w:val="28"/>
        </w:rPr>
        <w:t>96 Monton Street, Rusholme M14 4LT – AST Breakdown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Cs/>
          <w:sz w:val="28"/>
          <w:szCs w:val="28"/>
        </w:rPr>
      </w:pPr>
      <w:r>
        <w:rPr>
          <w:rFonts w:cs="Calibri" w:cstheme="minorHAnsi" w:ascii="Calibri" w:hAnsi="Calibri"/>
          <w:b/>
          <w:bCs/>
          <w:sz w:val="28"/>
          <w:szCs w:val="28"/>
        </w:rPr>
      </w:r>
    </w:p>
    <w:tbl>
      <w:tblPr>
        <w:tblStyle w:val="TableGrid"/>
        <w:tblW w:w="104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7"/>
        <w:gridCol w:w="1985"/>
        <w:gridCol w:w="2268"/>
        <w:gridCol w:w="2125"/>
        <w:gridCol w:w="3120"/>
      </w:tblGrid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bCs/>
                <w:kern w:val="2"/>
                <w:sz w:val="22"/>
                <w:szCs w:val="22"/>
                <w:lang w:val="en-GB" w:bidi="ar-SA"/>
              </w:rPr>
              <w:t>Year</w:t>
            </w:r>
          </w:p>
        </w:tc>
        <w:tc>
          <w:tcPr>
            <w:tcW w:w="198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bCs/>
                <w:kern w:val="2"/>
                <w:sz w:val="22"/>
                <w:szCs w:val="22"/>
                <w:lang w:val="en-GB" w:bidi="ar-SA"/>
              </w:rPr>
              <w:t>Tenant Name</w:t>
            </w:r>
          </w:p>
        </w:tc>
        <w:tc>
          <w:tcPr>
            <w:tcW w:w="226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bCs/>
                <w:kern w:val="2"/>
                <w:sz w:val="22"/>
                <w:szCs w:val="22"/>
                <w:lang w:val="en-GB" w:bidi="ar-SA"/>
              </w:rPr>
              <w:t>Date of Individual AST</w:t>
            </w:r>
          </w:p>
        </w:tc>
        <w:tc>
          <w:tcPr>
            <w:tcW w:w="21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bCs/>
                <w:kern w:val="2"/>
                <w:sz w:val="22"/>
                <w:szCs w:val="22"/>
                <w:lang w:val="en-GB" w:bidi="ar-SA"/>
              </w:rPr>
              <w:t>Occupation dates if different to AST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bCs/>
                <w:kern w:val="2"/>
                <w:sz w:val="22"/>
                <w:szCs w:val="22"/>
                <w:lang w:val="en-GB" w:bidi="ar-SA"/>
              </w:rPr>
              <w:t>Evidence</w:t>
            </w:r>
          </w:p>
        </w:tc>
      </w:tr>
      <w:tr>
        <w:trPr/>
        <w:tc>
          <w:tcPr>
            <w:tcW w:w="987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bCs/>
                <w:kern w:val="2"/>
                <w:sz w:val="22"/>
                <w:szCs w:val="22"/>
                <w:lang w:val="en-GB" w:bidi="ar-SA"/>
              </w:rPr>
              <w:t>Room</w:t>
            </w:r>
          </w:p>
        </w:tc>
        <w:tc>
          <w:tcPr>
            <w:tcW w:w="198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2268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2125" w:type="dxa"/>
            <w:vMerge w:val="continue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2012-13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Joan Elameh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26/01/19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Ray White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Nov 2016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Francis Southern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22/09/12 - 21/09/13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August 2013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2013-14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Joan Elameh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26/01/19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Ray White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Nov 2016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Andrew Miles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16/09/13 - 31/08/14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June 2014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2014-15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Joan Elameh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26/01/19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Ray White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Nov 2016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Duncan Goudie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01/09/14 - 31/08/15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August 2016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2015-16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Joan Elameh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26/01/19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Ray White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Nov 2016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Duncan Goudie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August 2016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Bank statements and e</w:t>
            </w: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mail on leaving 28/08/16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2016-17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Joan Elameh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26/01/19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Ray White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November 2016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Celine Kaita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21/01/17 - 21/06/17</w:t>
            </w:r>
          </w:p>
        </w:tc>
        <w:tc>
          <w:tcPr>
            <w:tcW w:w="2125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June 2017</w:t>
            </w:r>
          </w:p>
        </w:tc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James Whitehouse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2/09/16 - 01/09/17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June 2020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2017-18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Joan Elameh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1/09/17 – 31/08/18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26/01/19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Annalise Calvagna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1/09/17 – 1/01/18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December 2017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Giovanni Ventura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3/03/18 - 2/07/18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July 2018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James Whitehouse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1/09/17 – 31/08/18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June 2020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2018-19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Joan Elameh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01/09/2018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26/01/19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Michel Bou-Farah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01/08/18 – 01/06/19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May 2020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 xml:space="preserve">4 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James Whitehouse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01/09/2018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June 2020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2019-20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>
          <w:trHeight w:val="361" w:hRule="atLeast"/>
        </w:trPr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Shamarke Isse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01/07/19 - 30/06/20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December 2020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 xml:space="preserve">2 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Michel Bou-Farah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01/07/2019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May 2020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 xml:space="preserve">4 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James Whitehouse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August 2020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2020-21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Shamarke Isse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December 2020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See bank statement 159 &amp; Email of leaving 12/11/20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Musab Osman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15/10/20 - 14/04/21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February 2022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Sanath Velam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16/02/21</w:t>
            </w:r>
          </w:p>
        </w:tc>
        <w:tc>
          <w:tcPr>
            <w:tcW w:w="2125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Redwan Atwiri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1/09/20 – 28/02/21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May 2023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2021-22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Musab Osman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16/01/21 -15/01/22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February 2022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Sanath Velam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16/01/21 - 15/07/21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July 2021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Shallom Iriele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12/09/21 – 12/05/22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May 2022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Redwan Atwiri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May 2023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2022-23</w:t>
            </w:r>
          </w:p>
        </w:tc>
        <w:tc>
          <w:tcPr>
            <w:tcW w:w="198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Iram Rabbani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01/05/22 - 30/09/22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March 2023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 xml:space="preserve">AST and </w:t>
            </w: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email of leaving 6/03/23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Michel Bou-Farah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2/10/22 – 1/02/23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January 2023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AST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kern w:val="2"/>
                <w:sz w:val="22"/>
                <w:szCs w:val="22"/>
                <w:lang w:val="en-GB" w:bidi="ar-SA"/>
              </w:rPr>
              <w:t>Redwan Atwiri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Left May 2023</w:t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2"/>
                <w:sz w:val="20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 xml:space="preserve">AST and </w:t>
            </w: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  <w:t>bank statements,  email to Council 8/05/22</w:t>
            </w:r>
          </w:p>
        </w:tc>
      </w:tr>
      <w:tr>
        <w:trPr/>
        <w:tc>
          <w:tcPr>
            <w:tcW w:w="987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lang w:val="en-GB" w:bidi="ar-SA"/>
              </w:rPr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  <w:tc>
          <w:tcPr>
            <w:tcW w:w="312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Times New Roman" w:cs="Calibri" w:asciiTheme="minorHAnsi" w:cstheme="minorHAnsi" w:hAnsiTheme="minorHAnsi"/>
                <w:kern w:val="2"/>
                <w:sz w:val="22"/>
                <w:szCs w:val="22"/>
                <w:highlight w:val="none"/>
                <w:shd w:fill="auto" w:val="clear"/>
                <w:lang w:val="en-GB" w:bidi="ar-SA"/>
              </w:rPr>
            </w:pPr>
            <w:r>
              <w:rPr>
                <w:rFonts w:eastAsia="Times New Roman" w:cs="Calibri" w:cstheme="minorHAnsi" w:ascii="Calibri" w:hAnsi="Calibri"/>
                <w:kern w:val="2"/>
                <w:sz w:val="22"/>
                <w:szCs w:val="22"/>
                <w:shd w:fill="auto" w:val="clear"/>
                <w:lang w:val="en-GB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When AST agreement end date was reached the tenant continued at the house on the same agreement on the basis of one month notice or signed a new agreement.  Where there is no signed AST agreement evidence is provided by bank statements which show payments from the tenant on a monthly basis plus in a number of cases emails confirming when the tenant left.  Gaps in renting a room are due to either time to clean and refurbish room or the time it takes to find a tenant.</w:t>
      </w:r>
    </w:p>
    <w:sectPr>
      <w:type w:val="nextPage"/>
      <w:pgSz w:w="11906" w:h="16838"/>
      <w:pgMar w:left="907" w:right="90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kern w:val="2"/>
        <w:lang w:val="en-GB" w:eastAsia="en-GB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en-US" w:val="en-GB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e7c4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Application>LibreOffice/7.5.8.2$Windows_X86_64 LibreOffice_project/f718d63693263970429a68f568db6046aaa9df01</Application>
  <AppVersion>15.0000</AppVersion>
  <Pages>2</Pages>
  <Words>446</Words>
  <Characters>2084</Characters>
  <CharactersWithSpaces>2357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2023-11-01T19:54:00Z</dcterms:created>
  <dc:creator>Brian Elliff</dc:creator>
  <dc:description/>
  <dc:language>en-GB</dc:language>
  <cp:lastModifiedBy/>
  <dcterms:modified xsi:type="dcterms:W3CDTF">2023-11-13T12:28:47Z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