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37842" w14:textId="77777777" w:rsidR="000D2DBB" w:rsidRPr="000D2DBB" w:rsidRDefault="000D2DBB" w:rsidP="000D2D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20" w:lineRule="atLeast"/>
        <w:rPr>
          <w:rFonts w:ascii="Arial" w:hAnsi="Arial" w:cs="Arial"/>
          <w:color w:val="000000"/>
          <w:sz w:val="28"/>
          <w:szCs w:val="28"/>
          <w:lang w:val="en-GB"/>
        </w:rPr>
      </w:pPr>
      <w:r w:rsidRPr="000D2DBB">
        <w:rPr>
          <w:rFonts w:ascii="Arial" w:hAnsi="Arial" w:cs="Arial"/>
          <w:color w:val="000000"/>
          <w:sz w:val="28"/>
          <w:szCs w:val="28"/>
          <w:lang w:val="en-GB"/>
        </w:rPr>
        <w:t>138720/FO/2023 - 157 Hamilton Road Manchester M13 0PL</w:t>
      </w:r>
    </w:p>
    <w:p w14:paraId="672A6659" w14:textId="77777777" w:rsidR="00FA3089" w:rsidRDefault="00FA3089" w:rsidP="00FA3089">
      <w:pPr>
        <w:autoSpaceDE w:val="0"/>
        <w:autoSpaceDN w:val="0"/>
        <w:adjustRightInd w:val="0"/>
        <w:spacing w:after="0" w:line="240" w:lineRule="auto"/>
        <w:rPr>
          <w:rFonts w:ascii="Arial-BoldMT" w:hAnsi="Arial-BoldMT" w:cs="Arial-BoldMT"/>
          <w:b/>
          <w:bCs/>
          <w:color w:val="000000"/>
          <w:sz w:val="28"/>
          <w:szCs w:val="28"/>
        </w:rPr>
      </w:pPr>
    </w:p>
    <w:p w14:paraId="4F929C92" w14:textId="32540254" w:rsidR="00FA3089" w:rsidRDefault="000D2DBB" w:rsidP="00FA3089">
      <w:pPr>
        <w:autoSpaceDE w:val="0"/>
        <w:autoSpaceDN w:val="0"/>
        <w:adjustRightInd w:val="0"/>
        <w:spacing w:after="0" w:line="240" w:lineRule="auto"/>
        <w:rPr>
          <w:rFonts w:ascii="Arial-BoldMT" w:hAnsi="Arial-BoldMT" w:cs="Arial-BoldMT"/>
          <w:b/>
          <w:bCs/>
          <w:color w:val="000000"/>
          <w:sz w:val="28"/>
          <w:szCs w:val="28"/>
        </w:rPr>
      </w:pPr>
      <w:r>
        <w:rPr>
          <w:rFonts w:ascii="Arial-BoldMT" w:hAnsi="Arial-BoldMT" w:cs="Arial-BoldMT"/>
          <w:b/>
          <w:bCs/>
          <w:color w:val="000000"/>
          <w:sz w:val="28"/>
          <w:szCs w:val="28"/>
        </w:rPr>
        <w:t>Detailed C</w:t>
      </w:r>
      <w:r w:rsidR="00DD497B">
        <w:rPr>
          <w:rFonts w:ascii="Arial-BoldMT" w:hAnsi="Arial-BoldMT" w:cs="Arial-BoldMT"/>
          <w:b/>
          <w:bCs/>
          <w:color w:val="000000"/>
          <w:sz w:val="28"/>
          <w:szCs w:val="28"/>
        </w:rPr>
        <w:t>ycle Storage Information</w:t>
      </w:r>
    </w:p>
    <w:p w14:paraId="5EF64037" w14:textId="148CBC66" w:rsidR="009D2420" w:rsidRDefault="000D2DBB" w:rsidP="2B175936">
      <w:pPr>
        <w:pStyle w:val="NormalWeb"/>
        <w:rPr>
          <w:rFonts w:ascii="Helvetica" w:hAnsi="Helvetica"/>
          <w:sz w:val="22"/>
          <w:szCs w:val="22"/>
        </w:rPr>
      </w:pPr>
      <w:r>
        <w:rPr>
          <w:rFonts w:ascii="Helvetica" w:hAnsi="Helvetica"/>
          <w:sz w:val="22"/>
          <w:szCs w:val="22"/>
        </w:rPr>
        <w:t xml:space="preserve">To provide a designated and secure storage area for the proposed </w:t>
      </w:r>
      <w:r w:rsidR="00DD497B">
        <w:rPr>
          <w:rFonts w:ascii="Helvetica" w:hAnsi="Helvetica"/>
          <w:sz w:val="22"/>
          <w:szCs w:val="22"/>
        </w:rPr>
        <w:t>development</w:t>
      </w:r>
      <w:r w:rsidR="2B175936" w:rsidRPr="2B175936">
        <w:rPr>
          <w:rFonts w:ascii="Helvetica" w:hAnsi="Helvetica"/>
          <w:sz w:val="22"/>
          <w:szCs w:val="22"/>
        </w:rPr>
        <w:t xml:space="preserve"> it is proposed to </w:t>
      </w:r>
      <w:r w:rsidR="00DD497B">
        <w:rPr>
          <w:rFonts w:ascii="Helvetica" w:hAnsi="Helvetica"/>
          <w:sz w:val="22"/>
          <w:szCs w:val="22"/>
        </w:rPr>
        <w:t xml:space="preserve">utilise </w:t>
      </w:r>
      <w:r w:rsidR="2B175936" w:rsidRPr="2B175936">
        <w:rPr>
          <w:rFonts w:ascii="Helvetica" w:hAnsi="Helvetica"/>
          <w:sz w:val="22"/>
          <w:szCs w:val="22"/>
        </w:rPr>
        <w:t xml:space="preserve">the </w:t>
      </w:r>
      <w:r>
        <w:rPr>
          <w:rFonts w:ascii="Helvetica" w:hAnsi="Helvetica"/>
          <w:sz w:val="22"/>
          <w:szCs w:val="22"/>
        </w:rPr>
        <w:t>2</w:t>
      </w:r>
      <w:r w:rsidR="00DD497B">
        <w:rPr>
          <w:rFonts w:ascii="Helvetica" w:hAnsi="Helvetica"/>
          <w:sz w:val="22"/>
          <w:szCs w:val="22"/>
        </w:rPr>
        <w:t>0</w:t>
      </w:r>
      <w:r>
        <w:rPr>
          <w:rFonts w:ascii="Helvetica" w:hAnsi="Helvetica"/>
          <w:sz w:val="22"/>
          <w:szCs w:val="22"/>
        </w:rPr>
        <w:t xml:space="preserve">sqm </w:t>
      </w:r>
      <w:r w:rsidR="00DD497B">
        <w:rPr>
          <w:rFonts w:ascii="Helvetica" w:hAnsi="Helvetica"/>
          <w:sz w:val="22"/>
          <w:szCs w:val="22"/>
        </w:rPr>
        <w:t>basement</w:t>
      </w:r>
      <w:r>
        <w:rPr>
          <w:rFonts w:ascii="Helvetica" w:hAnsi="Helvetica"/>
          <w:sz w:val="22"/>
          <w:szCs w:val="22"/>
        </w:rPr>
        <w:t xml:space="preserve"> </w:t>
      </w:r>
      <w:r w:rsidR="2B175936" w:rsidRPr="2B175936">
        <w:rPr>
          <w:rFonts w:ascii="Helvetica" w:hAnsi="Helvetica"/>
          <w:sz w:val="22"/>
          <w:szCs w:val="22"/>
        </w:rPr>
        <w:t>of the property</w:t>
      </w:r>
      <w:r>
        <w:rPr>
          <w:rFonts w:ascii="Helvetica" w:hAnsi="Helvetica"/>
          <w:sz w:val="22"/>
          <w:szCs w:val="22"/>
        </w:rPr>
        <w:t xml:space="preserve"> measuring W:5</w:t>
      </w:r>
      <w:r w:rsidR="00DD497B">
        <w:rPr>
          <w:rFonts w:ascii="Helvetica" w:hAnsi="Helvetica"/>
          <w:sz w:val="22"/>
          <w:szCs w:val="22"/>
        </w:rPr>
        <w:t>.2</w:t>
      </w:r>
      <w:r>
        <w:rPr>
          <w:rFonts w:ascii="Helvetica" w:hAnsi="Helvetica"/>
          <w:sz w:val="22"/>
          <w:szCs w:val="22"/>
        </w:rPr>
        <w:t xml:space="preserve"> and L:4.</w:t>
      </w:r>
      <w:r w:rsidR="00DD497B">
        <w:rPr>
          <w:rFonts w:ascii="Helvetica" w:hAnsi="Helvetica"/>
          <w:sz w:val="22"/>
          <w:szCs w:val="22"/>
        </w:rPr>
        <w:t>5</w:t>
      </w:r>
      <w:r>
        <w:rPr>
          <w:rFonts w:ascii="Helvetica" w:hAnsi="Helvetica"/>
          <w:sz w:val="22"/>
          <w:szCs w:val="22"/>
        </w:rPr>
        <w:t>m</w:t>
      </w:r>
      <w:r w:rsidR="2B175936" w:rsidRPr="2B175936">
        <w:rPr>
          <w:rFonts w:ascii="Helvetica" w:hAnsi="Helvetica"/>
          <w:sz w:val="22"/>
          <w:szCs w:val="22"/>
        </w:rPr>
        <w:t xml:space="preserve"> (See Proposed </w:t>
      </w:r>
      <w:r w:rsidR="00DD497B">
        <w:rPr>
          <w:rFonts w:ascii="Helvetica" w:hAnsi="Helvetica"/>
          <w:sz w:val="22"/>
          <w:szCs w:val="22"/>
        </w:rPr>
        <w:t>floor</w:t>
      </w:r>
      <w:r>
        <w:rPr>
          <w:rFonts w:ascii="Helvetica" w:hAnsi="Helvetica"/>
          <w:sz w:val="22"/>
          <w:szCs w:val="22"/>
        </w:rPr>
        <w:t xml:space="preserve"> plan</w:t>
      </w:r>
      <w:r w:rsidR="2B175936" w:rsidRPr="2B175936">
        <w:rPr>
          <w:rFonts w:ascii="Helvetica" w:hAnsi="Helvetica"/>
          <w:sz w:val="22"/>
          <w:szCs w:val="22"/>
        </w:rPr>
        <w:t xml:space="preserve"> for positioning)</w:t>
      </w:r>
      <w:r w:rsidR="00DD497B">
        <w:rPr>
          <w:rFonts w:ascii="Helvetica" w:hAnsi="Helvetica"/>
          <w:sz w:val="22"/>
          <w:szCs w:val="22"/>
        </w:rPr>
        <w:t xml:space="preserve"> which will provide more than adequate cycle storage for up to 1 cycle per tenant.</w:t>
      </w:r>
    </w:p>
    <w:p w14:paraId="18378ADC" w14:textId="10B98EEB" w:rsidR="00DD497B" w:rsidRDefault="008E75ED" w:rsidP="000D2DBB">
      <w:pPr>
        <w:autoSpaceDE w:val="0"/>
        <w:autoSpaceDN w:val="0"/>
        <w:adjustRightInd w:val="0"/>
        <w:spacing w:after="0" w:line="240" w:lineRule="auto"/>
        <w:rPr>
          <w:rFonts w:ascii="ArialMT" w:hAnsi="ArialMT" w:cs="ArialMT"/>
          <w:color w:val="000000"/>
        </w:rPr>
      </w:pPr>
      <w:r>
        <w:rPr>
          <w:rFonts w:ascii="ArialMT" w:hAnsi="ArialMT" w:cs="ArialMT"/>
          <w:color w:val="000000"/>
        </w:rPr>
        <w:t>This</w:t>
      </w:r>
      <w:r w:rsidR="000D2DBB">
        <w:rPr>
          <w:rFonts w:ascii="ArialMT" w:hAnsi="ArialMT" w:cs="ArialMT"/>
          <w:color w:val="000000"/>
        </w:rPr>
        <w:t xml:space="preserve"> </w:t>
      </w:r>
      <w:r>
        <w:rPr>
          <w:rFonts w:ascii="ArialMT" w:hAnsi="ArialMT" w:cs="ArialMT"/>
          <w:color w:val="000000"/>
        </w:rPr>
        <w:t xml:space="preserve">position will enable </w:t>
      </w:r>
      <w:r w:rsidR="000D2DBB">
        <w:rPr>
          <w:rFonts w:ascii="ArialMT" w:hAnsi="ArialMT" w:cs="ArialMT"/>
          <w:color w:val="000000"/>
        </w:rPr>
        <w:t>clear</w:t>
      </w:r>
      <w:r>
        <w:rPr>
          <w:rFonts w:ascii="ArialMT" w:hAnsi="ArialMT" w:cs="ArialMT"/>
          <w:color w:val="000000"/>
        </w:rPr>
        <w:t xml:space="preserve"> access for </w:t>
      </w:r>
      <w:r w:rsidR="000D2DBB">
        <w:rPr>
          <w:rFonts w:ascii="ArialMT" w:hAnsi="ArialMT" w:cs="ArialMT"/>
          <w:color w:val="000000"/>
        </w:rPr>
        <w:t>all</w:t>
      </w:r>
      <w:r>
        <w:rPr>
          <w:rFonts w:ascii="ArialMT" w:hAnsi="ArialMT" w:cs="ArialMT"/>
          <w:color w:val="000000"/>
        </w:rPr>
        <w:t xml:space="preserve"> the residents</w:t>
      </w:r>
      <w:r w:rsidR="000D2DBB">
        <w:rPr>
          <w:rFonts w:ascii="ArialMT" w:hAnsi="ArialMT" w:cs="ArialMT"/>
          <w:color w:val="000000"/>
        </w:rPr>
        <w:t xml:space="preserve"> to use </w:t>
      </w:r>
      <w:r w:rsidR="00DD497B">
        <w:rPr>
          <w:rFonts w:ascii="ArialMT" w:hAnsi="ArialMT" w:cs="ArialMT"/>
          <w:color w:val="000000"/>
        </w:rPr>
        <w:t>through internal access via the basement stairs and via an external doorway accessed through the rear yard. This position will provided safe and secure storage and, as outlined below, with clear and unobstructed access to the front door of the property</w:t>
      </w:r>
      <w:r w:rsidR="00EC7471">
        <w:rPr>
          <w:rFonts w:ascii="ArialMT" w:hAnsi="ArialMT" w:cs="ArialMT"/>
          <w:color w:val="000000"/>
        </w:rPr>
        <w:t>. T</w:t>
      </w:r>
      <w:r w:rsidR="00DD497B">
        <w:rPr>
          <w:rFonts w:ascii="ArialMT" w:hAnsi="ArialMT" w:cs="ArialMT"/>
          <w:color w:val="000000"/>
        </w:rPr>
        <w:t>he area and access stairs will be adequately lit by internal lighting</w:t>
      </w:r>
      <w:r w:rsidR="00EC7471">
        <w:rPr>
          <w:rFonts w:ascii="ArialMT" w:hAnsi="ArialMT" w:cs="ArialMT"/>
          <w:color w:val="000000"/>
        </w:rPr>
        <w:t>.</w:t>
      </w:r>
    </w:p>
    <w:p w14:paraId="79288E08" w14:textId="77777777" w:rsidR="00DD497B" w:rsidRDefault="00DD497B" w:rsidP="000D2DBB">
      <w:pPr>
        <w:autoSpaceDE w:val="0"/>
        <w:autoSpaceDN w:val="0"/>
        <w:adjustRightInd w:val="0"/>
        <w:spacing w:after="0" w:line="240" w:lineRule="auto"/>
        <w:rPr>
          <w:rFonts w:ascii="ArialMT" w:hAnsi="ArialMT" w:cs="ArialMT"/>
          <w:color w:val="000000"/>
        </w:rPr>
      </w:pPr>
    </w:p>
    <w:p w14:paraId="46C91F61" w14:textId="2CC5A58E" w:rsidR="008E75ED" w:rsidRDefault="008E75ED" w:rsidP="009D2420">
      <w:pPr>
        <w:pStyle w:val="NormalWeb"/>
      </w:pPr>
    </w:p>
    <w:p w14:paraId="74BAEA5D" w14:textId="5384D177" w:rsidR="009D2420" w:rsidRDefault="00DD497B" w:rsidP="009D2420">
      <w:pPr>
        <w:pStyle w:val="NormalWeb"/>
      </w:pPr>
      <w:r>
        <w:rPr>
          <w:noProof/>
        </w:rPr>
        <w:drawing>
          <wp:inline distT="0" distB="0" distL="0" distR="0" wp14:anchorId="296495C7" wp14:editId="24DE06EC">
            <wp:extent cx="5943600" cy="4498340"/>
            <wp:effectExtent l="0" t="0" r="0" b="0"/>
            <wp:docPr id="823483986" name="Picture 2" descr="A diagram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83986" name="Picture 2" descr="A diagram of a hous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4498340"/>
                    </a:xfrm>
                    <a:prstGeom prst="rect">
                      <a:avLst/>
                    </a:prstGeom>
                  </pic:spPr>
                </pic:pic>
              </a:graphicData>
            </a:graphic>
          </wp:inline>
        </w:drawing>
      </w:r>
    </w:p>
    <w:p w14:paraId="6F5AB441" w14:textId="05C2166E" w:rsidR="009D2420" w:rsidRDefault="009D2420" w:rsidP="00FA3089">
      <w:pPr>
        <w:autoSpaceDE w:val="0"/>
        <w:autoSpaceDN w:val="0"/>
        <w:adjustRightInd w:val="0"/>
        <w:spacing w:after="0" w:line="240" w:lineRule="auto"/>
        <w:rPr>
          <w:rFonts w:ascii="Arial-BoldMT" w:hAnsi="Arial-BoldMT" w:cs="Arial-BoldMT"/>
          <w:b/>
          <w:bCs/>
          <w:color w:val="000000"/>
          <w:sz w:val="28"/>
          <w:szCs w:val="28"/>
        </w:rPr>
      </w:pPr>
    </w:p>
    <w:p w14:paraId="01E33456" w14:textId="0FBB875D" w:rsidR="009D2420" w:rsidRDefault="009D2420" w:rsidP="00FA3089">
      <w:pPr>
        <w:autoSpaceDE w:val="0"/>
        <w:autoSpaceDN w:val="0"/>
        <w:adjustRightInd w:val="0"/>
        <w:spacing w:after="0" w:line="240" w:lineRule="auto"/>
        <w:rPr>
          <w:rFonts w:ascii="Arial-BoldMT" w:hAnsi="Arial-BoldMT" w:cs="Arial-BoldMT"/>
          <w:b/>
          <w:bCs/>
          <w:color w:val="000000"/>
          <w:sz w:val="28"/>
          <w:szCs w:val="28"/>
        </w:rPr>
      </w:pPr>
    </w:p>
    <w:p w14:paraId="0A37501D" w14:textId="77777777" w:rsidR="00FA3089" w:rsidRDefault="00FA3089" w:rsidP="00FA3089">
      <w:pPr>
        <w:autoSpaceDE w:val="0"/>
        <w:autoSpaceDN w:val="0"/>
        <w:adjustRightInd w:val="0"/>
        <w:spacing w:after="0" w:line="240" w:lineRule="auto"/>
        <w:rPr>
          <w:rFonts w:ascii="Arial-BoldMT" w:hAnsi="Arial-BoldMT" w:cs="Arial-BoldMT"/>
          <w:b/>
          <w:bCs/>
          <w:color w:val="000000"/>
        </w:rPr>
      </w:pPr>
    </w:p>
    <w:p w14:paraId="44EAFD9C" w14:textId="69CE51C4" w:rsidR="00FA3089" w:rsidRDefault="00FA3089" w:rsidP="00FA3089">
      <w:pPr>
        <w:autoSpaceDE w:val="0"/>
        <w:autoSpaceDN w:val="0"/>
        <w:adjustRightInd w:val="0"/>
        <w:spacing w:after="0" w:line="240" w:lineRule="auto"/>
        <w:rPr>
          <w:rFonts w:ascii="Calibri" w:hAnsi="Calibri" w:cs="Calibri"/>
          <w:color w:val="000000"/>
          <w:sz w:val="16"/>
          <w:szCs w:val="16"/>
        </w:rPr>
      </w:pPr>
    </w:p>
    <w:p w14:paraId="4B94D5A5" w14:textId="77777777" w:rsidR="006669AB" w:rsidRDefault="006669AB" w:rsidP="00FA3089">
      <w:pPr>
        <w:autoSpaceDE w:val="0"/>
        <w:autoSpaceDN w:val="0"/>
        <w:adjustRightInd w:val="0"/>
        <w:spacing w:after="0" w:line="240" w:lineRule="auto"/>
        <w:rPr>
          <w:rFonts w:ascii="Arial-BoldMT" w:hAnsi="Arial-BoldMT" w:cs="Arial-BoldMT"/>
          <w:b/>
          <w:bCs/>
          <w:color w:val="000000"/>
        </w:rPr>
      </w:pPr>
    </w:p>
    <w:p w14:paraId="3DEEC669" w14:textId="6CA568C3" w:rsidR="00FA3089" w:rsidRDefault="00FA3089" w:rsidP="00FA3089">
      <w:pPr>
        <w:autoSpaceDE w:val="0"/>
        <w:autoSpaceDN w:val="0"/>
        <w:adjustRightInd w:val="0"/>
        <w:spacing w:after="0" w:line="240" w:lineRule="auto"/>
        <w:rPr>
          <w:rFonts w:ascii="Arial-BoldMT" w:hAnsi="Arial-BoldMT" w:cs="Arial-BoldMT"/>
          <w:b/>
          <w:bCs/>
          <w:color w:val="000000"/>
        </w:rPr>
      </w:pPr>
    </w:p>
    <w:p w14:paraId="4737BFA2" w14:textId="29F01004" w:rsidR="00F31E74" w:rsidRDefault="00F31E74" w:rsidP="00FA3089"/>
    <w:sectPr w:rsidR="00F31E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20B0604020202020204"/>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D95D53"/>
    <w:multiLevelType w:val="multilevel"/>
    <w:tmpl w:val="F3220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6B73C6"/>
    <w:multiLevelType w:val="multilevel"/>
    <w:tmpl w:val="804C7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8331B4"/>
    <w:multiLevelType w:val="multilevel"/>
    <w:tmpl w:val="2C18E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B66071"/>
    <w:multiLevelType w:val="multilevel"/>
    <w:tmpl w:val="19BCA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6B77AC"/>
    <w:multiLevelType w:val="multilevel"/>
    <w:tmpl w:val="AFE68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7193833">
    <w:abstractNumId w:val="0"/>
  </w:num>
  <w:num w:numId="2" w16cid:durableId="1815098467">
    <w:abstractNumId w:val="3"/>
  </w:num>
  <w:num w:numId="3" w16cid:durableId="1718316177">
    <w:abstractNumId w:val="2"/>
  </w:num>
  <w:num w:numId="4" w16cid:durableId="293946468">
    <w:abstractNumId w:val="4"/>
  </w:num>
  <w:num w:numId="5" w16cid:durableId="1323390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089"/>
    <w:rsid w:val="000D2DBB"/>
    <w:rsid w:val="003F53F1"/>
    <w:rsid w:val="006669AB"/>
    <w:rsid w:val="0071405D"/>
    <w:rsid w:val="007F13DC"/>
    <w:rsid w:val="008E75ED"/>
    <w:rsid w:val="009C308B"/>
    <w:rsid w:val="009D2420"/>
    <w:rsid w:val="00DD497B"/>
    <w:rsid w:val="00EC7471"/>
    <w:rsid w:val="00F31E74"/>
    <w:rsid w:val="00FA3089"/>
    <w:rsid w:val="2B175936"/>
    <w:rsid w:val="7E03894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DA65"/>
  <w15:docId w15:val="{AD12FD97-771A-0640-93FB-2030BB91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3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089"/>
    <w:rPr>
      <w:rFonts w:ascii="Tahoma" w:hAnsi="Tahoma" w:cs="Tahoma"/>
      <w:sz w:val="16"/>
      <w:szCs w:val="16"/>
    </w:rPr>
  </w:style>
  <w:style w:type="paragraph" w:customStyle="1" w:styleId="DecimalAligned">
    <w:name w:val="Decimal Aligned"/>
    <w:basedOn w:val="Normal"/>
    <w:uiPriority w:val="40"/>
    <w:qFormat/>
    <w:rsid w:val="00FA3089"/>
    <w:pPr>
      <w:tabs>
        <w:tab w:val="decimal" w:pos="360"/>
      </w:tabs>
    </w:pPr>
    <w:rPr>
      <w:lang w:val="en-US" w:eastAsia="ja-JP"/>
    </w:rPr>
  </w:style>
  <w:style w:type="paragraph" w:styleId="FootnoteText">
    <w:name w:val="footnote text"/>
    <w:basedOn w:val="Normal"/>
    <w:link w:val="FootnoteTextChar"/>
    <w:uiPriority w:val="99"/>
    <w:unhideWhenUsed/>
    <w:rsid w:val="00FA3089"/>
    <w:pPr>
      <w:spacing w:after="0" w:line="240" w:lineRule="auto"/>
    </w:pPr>
    <w:rPr>
      <w:rFonts w:eastAsiaTheme="minorEastAsia"/>
      <w:sz w:val="20"/>
      <w:szCs w:val="20"/>
      <w:lang w:val="en-US" w:eastAsia="ja-JP"/>
    </w:rPr>
  </w:style>
  <w:style w:type="character" w:customStyle="1" w:styleId="FootnoteTextChar">
    <w:name w:val="Footnote Text Char"/>
    <w:basedOn w:val="DefaultParagraphFont"/>
    <w:link w:val="FootnoteText"/>
    <w:uiPriority w:val="99"/>
    <w:rsid w:val="00FA3089"/>
    <w:rPr>
      <w:rFonts w:eastAsiaTheme="minorEastAsia"/>
      <w:sz w:val="20"/>
      <w:szCs w:val="20"/>
      <w:lang w:val="en-US" w:eastAsia="ja-JP"/>
    </w:rPr>
  </w:style>
  <w:style w:type="character" w:styleId="SubtleEmphasis">
    <w:name w:val="Subtle Emphasis"/>
    <w:basedOn w:val="DefaultParagraphFont"/>
    <w:uiPriority w:val="19"/>
    <w:qFormat/>
    <w:rsid w:val="00FA3089"/>
    <w:rPr>
      <w:i/>
      <w:iCs/>
      <w:color w:val="7F7F7F" w:themeColor="text1" w:themeTint="80"/>
    </w:rPr>
  </w:style>
  <w:style w:type="table" w:styleId="LightShading-Accent1">
    <w:name w:val="Light Shading Accent 1"/>
    <w:basedOn w:val="TableNormal"/>
    <w:uiPriority w:val="60"/>
    <w:rsid w:val="00FA3089"/>
    <w:pPr>
      <w:spacing w:after="0" w:line="240" w:lineRule="auto"/>
    </w:pPr>
    <w:rPr>
      <w:rFonts w:eastAsiaTheme="minorEastAsia"/>
      <w:color w:val="365F91" w:themeColor="accent1" w:themeShade="BF"/>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FA3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2420"/>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826569">
      <w:bodyDiv w:val="1"/>
      <w:marLeft w:val="0"/>
      <w:marRight w:val="0"/>
      <w:marTop w:val="0"/>
      <w:marBottom w:val="0"/>
      <w:divBdr>
        <w:top w:val="none" w:sz="0" w:space="0" w:color="auto"/>
        <w:left w:val="none" w:sz="0" w:space="0" w:color="auto"/>
        <w:bottom w:val="none" w:sz="0" w:space="0" w:color="auto"/>
        <w:right w:val="none" w:sz="0" w:space="0" w:color="auto"/>
      </w:divBdr>
      <w:divsChild>
        <w:div w:id="98647048">
          <w:marLeft w:val="0"/>
          <w:marRight w:val="0"/>
          <w:marTop w:val="0"/>
          <w:marBottom w:val="0"/>
          <w:divBdr>
            <w:top w:val="none" w:sz="0" w:space="0" w:color="auto"/>
            <w:left w:val="none" w:sz="0" w:space="0" w:color="auto"/>
            <w:bottom w:val="none" w:sz="0" w:space="0" w:color="auto"/>
            <w:right w:val="none" w:sz="0" w:space="0" w:color="auto"/>
          </w:divBdr>
          <w:divsChild>
            <w:div w:id="1399324775">
              <w:marLeft w:val="0"/>
              <w:marRight w:val="0"/>
              <w:marTop w:val="0"/>
              <w:marBottom w:val="0"/>
              <w:divBdr>
                <w:top w:val="none" w:sz="0" w:space="0" w:color="auto"/>
                <w:left w:val="none" w:sz="0" w:space="0" w:color="auto"/>
                <w:bottom w:val="none" w:sz="0" w:space="0" w:color="auto"/>
                <w:right w:val="none" w:sz="0" w:space="0" w:color="auto"/>
              </w:divBdr>
              <w:divsChild>
                <w:div w:id="1785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429983">
      <w:bodyDiv w:val="1"/>
      <w:marLeft w:val="0"/>
      <w:marRight w:val="0"/>
      <w:marTop w:val="0"/>
      <w:marBottom w:val="0"/>
      <w:divBdr>
        <w:top w:val="none" w:sz="0" w:space="0" w:color="auto"/>
        <w:left w:val="none" w:sz="0" w:space="0" w:color="auto"/>
        <w:bottom w:val="none" w:sz="0" w:space="0" w:color="auto"/>
        <w:right w:val="none" w:sz="0" w:space="0" w:color="auto"/>
      </w:divBdr>
      <w:divsChild>
        <w:div w:id="1669290698">
          <w:marLeft w:val="0"/>
          <w:marRight w:val="0"/>
          <w:marTop w:val="0"/>
          <w:marBottom w:val="0"/>
          <w:divBdr>
            <w:top w:val="none" w:sz="0" w:space="0" w:color="auto"/>
            <w:left w:val="none" w:sz="0" w:space="0" w:color="auto"/>
            <w:bottom w:val="none" w:sz="0" w:space="0" w:color="auto"/>
            <w:right w:val="none" w:sz="0" w:space="0" w:color="auto"/>
          </w:divBdr>
          <w:divsChild>
            <w:div w:id="322703040">
              <w:marLeft w:val="0"/>
              <w:marRight w:val="0"/>
              <w:marTop w:val="0"/>
              <w:marBottom w:val="0"/>
              <w:divBdr>
                <w:top w:val="none" w:sz="0" w:space="0" w:color="auto"/>
                <w:left w:val="none" w:sz="0" w:space="0" w:color="auto"/>
                <w:bottom w:val="none" w:sz="0" w:space="0" w:color="auto"/>
                <w:right w:val="none" w:sz="0" w:space="0" w:color="auto"/>
              </w:divBdr>
              <w:divsChild>
                <w:div w:id="131336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323414">
      <w:bodyDiv w:val="1"/>
      <w:marLeft w:val="0"/>
      <w:marRight w:val="0"/>
      <w:marTop w:val="0"/>
      <w:marBottom w:val="0"/>
      <w:divBdr>
        <w:top w:val="none" w:sz="0" w:space="0" w:color="auto"/>
        <w:left w:val="none" w:sz="0" w:space="0" w:color="auto"/>
        <w:bottom w:val="none" w:sz="0" w:space="0" w:color="auto"/>
        <w:right w:val="none" w:sz="0" w:space="0" w:color="auto"/>
      </w:divBdr>
      <w:divsChild>
        <w:div w:id="1075664857">
          <w:marLeft w:val="0"/>
          <w:marRight w:val="0"/>
          <w:marTop w:val="0"/>
          <w:marBottom w:val="0"/>
          <w:divBdr>
            <w:top w:val="none" w:sz="0" w:space="0" w:color="auto"/>
            <w:left w:val="none" w:sz="0" w:space="0" w:color="auto"/>
            <w:bottom w:val="none" w:sz="0" w:space="0" w:color="auto"/>
            <w:right w:val="none" w:sz="0" w:space="0" w:color="auto"/>
          </w:divBdr>
          <w:divsChild>
            <w:div w:id="63376643">
              <w:marLeft w:val="0"/>
              <w:marRight w:val="0"/>
              <w:marTop w:val="0"/>
              <w:marBottom w:val="0"/>
              <w:divBdr>
                <w:top w:val="none" w:sz="0" w:space="0" w:color="auto"/>
                <w:left w:val="none" w:sz="0" w:space="0" w:color="auto"/>
                <w:bottom w:val="none" w:sz="0" w:space="0" w:color="auto"/>
                <w:right w:val="none" w:sz="0" w:space="0" w:color="auto"/>
              </w:divBdr>
              <w:divsChild>
                <w:div w:id="97977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54782">
      <w:bodyDiv w:val="1"/>
      <w:marLeft w:val="0"/>
      <w:marRight w:val="0"/>
      <w:marTop w:val="0"/>
      <w:marBottom w:val="0"/>
      <w:divBdr>
        <w:top w:val="none" w:sz="0" w:space="0" w:color="auto"/>
        <w:left w:val="none" w:sz="0" w:space="0" w:color="auto"/>
        <w:bottom w:val="none" w:sz="0" w:space="0" w:color="auto"/>
        <w:right w:val="none" w:sz="0" w:space="0" w:color="auto"/>
      </w:divBdr>
      <w:divsChild>
        <w:div w:id="513614610">
          <w:marLeft w:val="0"/>
          <w:marRight w:val="0"/>
          <w:marTop w:val="0"/>
          <w:marBottom w:val="0"/>
          <w:divBdr>
            <w:top w:val="none" w:sz="0" w:space="0" w:color="auto"/>
            <w:left w:val="none" w:sz="0" w:space="0" w:color="auto"/>
            <w:bottom w:val="none" w:sz="0" w:space="0" w:color="auto"/>
            <w:right w:val="none" w:sz="0" w:space="0" w:color="auto"/>
          </w:divBdr>
          <w:divsChild>
            <w:div w:id="371273128">
              <w:marLeft w:val="0"/>
              <w:marRight w:val="0"/>
              <w:marTop w:val="0"/>
              <w:marBottom w:val="0"/>
              <w:divBdr>
                <w:top w:val="none" w:sz="0" w:space="0" w:color="auto"/>
                <w:left w:val="none" w:sz="0" w:space="0" w:color="auto"/>
                <w:bottom w:val="none" w:sz="0" w:space="0" w:color="auto"/>
                <w:right w:val="none" w:sz="0" w:space="0" w:color="auto"/>
              </w:divBdr>
              <w:divsChild>
                <w:div w:id="12889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888178">
      <w:bodyDiv w:val="1"/>
      <w:marLeft w:val="0"/>
      <w:marRight w:val="0"/>
      <w:marTop w:val="0"/>
      <w:marBottom w:val="0"/>
      <w:divBdr>
        <w:top w:val="none" w:sz="0" w:space="0" w:color="auto"/>
        <w:left w:val="none" w:sz="0" w:space="0" w:color="auto"/>
        <w:bottom w:val="none" w:sz="0" w:space="0" w:color="auto"/>
        <w:right w:val="none" w:sz="0" w:space="0" w:color="auto"/>
      </w:divBdr>
      <w:divsChild>
        <w:div w:id="380179654">
          <w:marLeft w:val="0"/>
          <w:marRight w:val="0"/>
          <w:marTop w:val="0"/>
          <w:marBottom w:val="0"/>
          <w:divBdr>
            <w:top w:val="none" w:sz="0" w:space="0" w:color="auto"/>
            <w:left w:val="none" w:sz="0" w:space="0" w:color="auto"/>
            <w:bottom w:val="none" w:sz="0" w:space="0" w:color="auto"/>
            <w:right w:val="none" w:sz="0" w:space="0" w:color="auto"/>
          </w:divBdr>
          <w:divsChild>
            <w:div w:id="657196513">
              <w:marLeft w:val="0"/>
              <w:marRight w:val="0"/>
              <w:marTop w:val="0"/>
              <w:marBottom w:val="0"/>
              <w:divBdr>
                <w:top w:val="none" w:sz="0" w:space="0" w:color="auto"/>
                <w:left w:val="none" w:sz="0" w:space="0" w:color="auto"/>
                <w:bottom w:val="none" w:sz="0" w:space="0" w:color="auto"/>
                <w:right w:val="none" w:sz="0" w:space="0" w:color="auto"/>
              </w:divBdr>
              <w:divsChild>
                <w:div w:id="159458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117</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RITCH</dc:creator>
  <cp:lastModifiedBy>David Clifton-Burraway</cp:lastModifiedBy>
  <cp:revision>2</cp:revision>
  <dcterms:created xsi:type="dcterms:W3CDTF">2024-01-11T10:47:00Z</dcterms:created>
  <dcterms:modified xsi:type="dcterms:W3CDTF">2024-01-11T10:47:00Z</dcterms:modified>
</cp:coreProperties>
</file>