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F00" w:rsidRPr="00354F00" w:rsidRDefault="00354F00" w:rsidP="00354F00">
      <w:pPr>
        <w:pStyle w:val="NoSpacing"/>
        <w:jc w:val="center"/>
        <w:rPr>
          <w:b/>
          <w:sz w:val="28"/>
          <w:szCs w:val="28"/>
        </w:rPr>
      </w:pPr>
      <w:r w:rsidRPr="00354F00">
        <w:rPr>
          <w:b/>
          <w:sz w:val="28"/>
          <w:szCs w:val="28"/>
        </w:rPr>
        <w:t>Planning Statement</w:t>
      </w:r>
    </w:p>
    <w:p w:rsidR="00354F00" w:rsidRPr="00354F00" w:rsidRDefault="00354F00" w:rsidP="00354F00">
      <w:pPr>
        <w:pStyle w:val="NoSpacing"/>
        <w:jc w:val="center"/>
        <w:rPr>
          <w:b/>
          <w:sz w:val="28"/>
          <w:szCs w:val="28"/>
        </w:rPr>
      </w:pPr>
      <w:r w:rsidRPr="00354F00">
        <w:rPr>
          <w:b/>
          <w:sz w:val="28"/>
          <w:szCs w:val="28"/>
        </w:rPr>
        <w:t>Moon Under Water, 68-74 Deansgate, Manchester</w:t>
      </w:r>
    </w:p>
    <w:p w:rsidR="00354F00" w:rsidRDefault="00354F00" w:rsidP="00354F00">
      <w:pPr>
        <w:pStyle w:val="NoSpacing"/>
      </w:pPr>
    </w:p>
    <w:p w:rsidR="00354F00" w:rsidRDefault="00354F00" w:rsidP="00354F00">
      <w:pPr>
        <w:pStyle w:val="NoSpacing"/>
      </w:pPr>
    </w:p>
    <w:p w:rsidR="00833711" w:rsidRDefault="00354F00" w:rsidP="00354F00">
      <w:pPr>
        <w:jc w:val="center"/>
      </w:pPr>
      <w:r>
        <w:rPr>
          <w:noProof/>
          <w:lang w:eastAsia="en-GB"/>
        </w:rPr>
        <w:drawing>
          <wp:inline distT="0" distB="0" distL="0" distR="0" wp14:anchorId="20C981A0" wp14:editId="252C05C5">
            <wp:extent cx="5062083" cy="3495675"/>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062581" cy="3496019"/>
                    </a:xfrm>
                    <a:prstGeom prst="rect">
                      <a:avLst/>
                    </a:prstGeom>
                  </pic:spPr>
                </pic:pic>
              </a:graphicData>
            </a:graphic>
          </wp:inline>
        </w:drawing>
      </w:r>
    </w:p>
    <w:p w:rsidR="00354F00" w:rsidRDefault="00354F00"/>
    <w:p w:rsidR="00354F00" w:rsidRDefault="00354F00">
      <w:pPr>
        <w:rPr>
          <w:b/>
        </w:rPr>
      </w:pPr>
      <w:r>
        <w:rPr>
          <w:b/>
        </w:rPr>
        <w:t>Background</w:t>
      </w:r>
    </w:p>
    <w:p w:rsidR="00354F00" w:rsidRDefault="00354F00">
      <w:r>
        <w:t xml:space="preserve">The Moon Under Water opened in 1998 </w:t>
      </w:r>
      <w:r w:rsidR="009069C9">
        <w:t xml:space="preserve">operating a seating area </w:t>
      </w:r>
      <w:r>
        <w:t xml:space="preserve">to the front on </w:t>
      </w:r>
      <w:r w:rsidR="00854DB2">
        <w:t>its</w:t>
      </w:r>
      <w:r>
        <w:t xml:space="preserve"> private forecourt.  In 2000 a Tables and Chairs Licence was issued by Manchester City Council for an additional row of tables and chairs on the public highway.  Planning permission was granted for this use retrospectively on 28</w:t>
      </w:r>
      <w:r w:rsidRPr="00354F00">
        <w:rPr>
          <w:vertAlign w:val="superscript"/>
        </w:rPr>
        <w:t>th</w:t>
      </w:r>
      <w:r>
        <w:t xml:space="preserve"> October 2016 </w:t>
      </w:r>
      <w:r w:rsidR="00BE18D6">
        <w:t>reference;</w:t>
      </w:r>
      <w:r>
        <w:t xml:space="preserve"> 112315/FO/2016</w:t>
      </w:r>
      <w:r w:rsidR="009069C9">
        <w:t>.</w:t>
      </w:r>
    </w:p>
    <w:p w:rsidR="009069C9" w:rsidRDefault="009069C9" w:rsidP="009069C9">
      <w:r>
        <w:t>For some ten years the boundary design of the pavement seating area was freestanding post and canvas screen barriers</w:t>
      </w:r>
      <w:r w:rsidR="00BE18D6">
        <w:t>.  T</w:t>
      </w:r>
      <w:r>
        <w:t xml:space="preserve">hese were replaced 12 months ago </w:t>
      </w:r>
      <w:r>
        <w:t xml:space="preserve">with </w:t>
      </w:r>
      <w:r>
        <w:t xml:space="preserve">moveable planter troughs on </w:t>
      </w:r>
      <w:r>
        <w:t xml:space="preserve">lockable </w:t>
      </w:r>
      <w:r>
        <w:t>castors</w:t>
      </w:r>
      <w:r w:rsidR="00854DB2">
        <w:t xml:space="preserve"> due to issues with the previous barrier design being caught by the wind and blown over</w:t>
      </w:r>
      <w:r w:rsidR="00BE18D6">
        <w:t>,</w:t>
      </w:r>
      <w:r w:rsidR="00854DB2">
        <w:t xml:space="preserve"> or out of the approved locations.  There were concerns that they may cause a hazard to passing pedestrians at these times. </w:t>
      </w:r>
    </w:p>
    <w:p w:rsidR="009069C9" w:rsidRDefault="009069C9"/>
    <w:p w:rsidR="009069C9" w:rsidRPr="009069C9" w:rsidRDefault="009069C9">
      <w:pPr>
        <w:rPr>
          <w:b/>
        </w:rPr>
      </w:pPr>
      <w:r>
        <w:rPr>
          <w:b/>
        </w:rPr>
        <w:t>The Application</w:t>
      </w:r>
    </w:p>
    <w:p w:rsidR="009069C9" w:rsidRDefault="00854DB2">
      <w:r>
        <w:t xml:space="preserve">The application seeks consent to allow the planter troughs to remain on the public highway outside of permitted hours of use of the seating area, being 11pm to 8am Monday to Sunday.  After the tables and chairs area removed the planters would be moved up against the forecourt step. </w:t>
      </w:r>
    </w:p>
    <w:p w:rsidR="00854DB2" w:rsidRDefault="00854DB2">
      <w:r>
        <w:t xml:space="preserve">The planters would be removed entirely and stored securely at particular times this was requested by the police or a council representative, for instance during times of special events within the city. </w:t>
      </w:r>
    </w:p>
    <w:p w:rsidR="00854DB2" w:rsidRDefault="00854DB2"/>
    <w:p w:rsidR="00854DB2" w:rsidRDefault="00854DB2">
      <w:pPr>
        <w:rPr>
          <w:b/>
        </w:rPr>
      </w:pPr>
      <w:r>
        <w:rPr>
          <w:b/>
        </w:rPr>
        <w:t>The Reason</w:t>
      </w:r>
    </w:p>
    <w:p w:rsidR="00854DB2" w:rsidRPr="00354F00" w:rsidRDefault="00854DB2">
      <w:r>
        <w:t xml:space="preserve">Damage </w:t>
      </w:r>
      <w:r w:rsidR="00BE18D6">
        <w:t xml:space="preserve">is being </w:t>
      </w:r>
      <w:bookmarkStart w:id="0" w:name="_GoBack"/>
      <w:bookmarkEnd w:id="0"/>
      <w:r>
        <w:t xml:space="preserve">caused to the planters by moving them onto the private forecourt area each night due to the lip of the step and has resulted in damage to the forecourt tiling. </w:t>
      </w:r>
    </w:p>
    <w:sectPr w:rsidR="00854DB2" w:rsidRPr="00354F00" w:rsidSect="00854DB2">
      <w:pgSz w:w="11906" w:h="16838"/>
      <w:pgMar w:top="567"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F00"/>
    <w:rsid w:val="0010418E"/>
    <w:rsid w:val="00354F00"/>
    <w:rsid w:val="00833711"/>
    <w:rsid w:val="00854DB2"/>
    <w:rsid w:val="009069C9"/>
    <w:rsid w:val="00BE1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62C10"/>
  <w15:chartTrackingRefBased/>
  <w15:docId w15:val="{09CFA1B5-420A-47E6-815B-8C0FE7967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54F0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4F00"/>
    <w:pPr>
      <w:spacing w:after="0" w:line="240" w:lineRule="auto"/>
    </w:pPr>
  </w:style>
  <w:style w:type="character" w:customStyle="1" w:styleId="Heading1Char">
    <w:name w:val="Heading 1 Char"/>
    <w:basedOn w:val="DefaultParagraphFont"/>
    <w:link w:val="Heading1"/>
    <w:uiPriority w:val="9"/>
    <w:rsid w:val="00354F0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229</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JD Wetherspoon</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Fallon</dc:creator>
  <cp:keywords/>
  <dc:description/>
  <cp:lastModifiedBy>Emma Fallon</cp:lastModifiedBy>
  <cp:revision>1</cp:revision>
  <dcterms:created xsi:type="dcterms:W3CDTF">2024-04-17T08:21:00Z</dcterms:created>
  <dcterms:modified xsi:type="dcterms:W3CDTF">2024-04-17T09:36:00Z</dcterms:modified>
</cp:coreProperties>
</file>