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20B2F" w:rsidRDefault="00920B2F" w:rsidP="007048CD">
      <w:pPr>
        <w:jc w:val="center"/>
        <w:rPr>
          <w:rFonts w:ascii="Arial" w:hAnsi="Arial" w:cs="Arial"/>
          <w:sz w:val="32"/>
          <w:szCs w:val="32"/>
        </w:rPr>
      </w:pPr>
      <w:r w:rsidRPr="00920B2F">
        <w:rPr>
          <w:rFonts w:ascii="Arial" w:hAnsi="Arial" w:cs="Arial"/>
          <w:b/>
          <w:bCs/>
          <w:sz w:val="32"/>
          <w:szCs w:val="32"/>
          <w:u w:val="single"/>
        </w:rPr>
        <w:t>Details of a sustainable surface water drainage scheme and a foul water drainage scheme</w:t>
      </w:r>
    </w:p>
    <w:p w:rsidR="007048CD" w:rsidRDefault="007048CD" w:rsidP="007048CD">
      <w:pPr>
        <w:jc w:val="center"/>
        <w:rPr>
          <w:rFonts w:ascii="Arial" w:hAnsi="Arial" w:cs="Arial"/>
          <w:sz w:val="32"/>
          <w:szCs w:val="32"/>
        </w:rPr>
      </w:pPr>
    </w:p>
    <w:p w:rsidR="007048CD" w:rsidRDefault="007048CD" w:rsidP="007048CD">
      <w:pPr>
        <w:jc w:val="center"/>
        <w:rPr>
          <w:rFonts w:ascii="Arial" w:hAnsi="Arial" w:cs="Arial"/>
          <w:sz w:val="32"/>
          <w:szCs w:val="32"/>
        </w:rPr>
      </w:pPr>
    </w:p>
    <w:p w:rsidR="007048CD" w:rsidRPr="007048CD" w:rsidRDefault="007048CD" w:rsidP="007048CD">
      <w:pPr>
        <w:jc w:val="center"/>
        <w:rPr>
          <w:rFonts w:ascii="Arial" w:hAnsi="Arial" w:cs="Arial"/>
          <w:sz w:val="32"/>
          <w:szCs w:val="32"/>
        </w:rPr>
      </w:pPr>
    </w:p>
    <w:p w:rsidR="00920B2F" w:rsidRDefault="00920B2F" w:rsidP="00920B2F">
      <w:pPr>
        <w:rPr>
          <w:rFonts w:ascii="Arial" w:hAnsi="Arial" w:cs="Arial"/>
          <w:sz w:val="28"/>
          <w:szCs w:val="28"/>
        </w:rPr>
      </w:pPr>
      <w:r w:rsidRPr="00920B2F">
        <w:rPr>
          <w:rFonts w:ascii="Arial" w:hAnsi="Arial" w:cs="Arial"/>
          <w:color w:val="00B050"/>
          <w:sz w:val="28"/>
          <w:szCs w:val="28"/>
        </w:rPr>
        <w:t>Project:</w:t>
      </w:r>
      <w:r>
        <w:rPr>
          <w:rFonts w:ascii="Arial" w:hAnsi="Arial" w:cs="Arial"/>
          <w:sz w:val="28"/>
          <w:szCs w:val="28"/>
        </w:rPr>
        <w:t xml:space="preserve"> </w:t>
      </w:r>
    </w:p>
    <w:p w:rsidR="00920B2F" w:rsidRDefault="00920B2F" w:rsidP="00920B2F">
      <w:pPr>
        <w:rPr>
          <w:rFonts w:ascii="Arial" w:hAnsi="Arial" w:cs="Arial"/>
          <w:sz w:val="28"/>
          <w:szCs w:val="28"/>
        </w:rPr>
      </w:pPr>
    </w:p>
    <w:p w:rsidR="00920B2F" w:rsidRDefault="00920B2F" w:rsidP="00920B2F">
      <w:pPr>
        <w:rPr>
          <w:rFonts w:ascii="Arial" w:hAnsi="Arial" w:cs="Arial"/>
          <w:sz w:val="28"/>
          <w:szCs w:val="28"/>
        </w:rPr>
      </w:pPr>
      <w:r>
        <w:rPr>
          <w:rFonts w:ascii="Arial" w:hAnsi="Arial" w:cs="Arial"/>
          <w:sz w:val="28"/>
          <w:szCs w:val="28"/>
        </w:rPr>
        <w:t>Farrington Avenue, Manchester – details of a sustainable surface &amp; foul water drainage scheme(s).</w:t>
      </w:r>
    </w:p>
    <w:p w:rsidR="00920B2F" w:rsidRDefault="00920B2F" w:rsidP="00920B2F">
      <w:pPr>
        <w:rPr>
          <w:rFonts w:ascii="Arial" w:hAnsi="Arial" w:cs="Arial"/>
          <w:sz w:val="28"/>
          <w:szCs w:val="28"/>
        </w:rPr>
      </w:pPr>
    </w:p>
    <w:p w:rsidR="00B84198" w:rsidRDefault="00B84198" w:rsidP="00920B2F">
      <w:pPr>
        <w:rPr>
          <w:rFonts w:ascii="Arial" w:hAnsi="Arial" w:cs="Arial"/>
          <w:color w:val="00B050"/>
          <w:sz w:val="28"/>
          <w:szCs w:val="28"/>
        </w:rPr>
      </w:pPr>
    </w:p>
    <w:p w:rsidR="00E103B2" w:rsidRDefault="00E103B2" w:rsidP="00920B2F">
      <w:pPr>
        <w:rPr>
          <w:rFonts w:ascii="Arial" w:hAnsi="Arial" w:cs="Arial"/>
          <w:color w:val="00B050"/>
          <w:sz w:val="28"/>
          <w:szCs w:val="28"/>
        </w:rPr>
      </w:pPr>
      <w:r w:rsidRPr="00E103B2">
        <w:rPr>
          <w:rFonts w:ascii="Arial" w:hAnsi="Arial" w:cs="Arial"/>
          <w:color w:val="00B050"/>
          <w:sz w:val="28"/>
          <w:szCs w:val="28"/>
        </w:rPr>
        <w:t>Site Address:</w:t>
      </w:r>
      <w:r>
        <w:rPr>
          <w:rFonts w:ascii="Arial" w:hAnsi="Arial" w:cs="Arial"/>
          <w:color w:val="00B050"/>
          <w:sz w:val="28"/>
          <w:szCs w:val="28"/>
        </w:rPr>
        <w:t xml:space="preserve"> </w:t>
      </w:r>
    </w:p>
    <w:p w:rsidR="00E103B2" w:rsidRDefault="00E103B2" w:rsidP="00920B2F">
      <w:pPr>
        <w:rPr>
          <w:rFonts w:ascii="Arial" w:hAnsi="Arial" w:cs="Arial"/>
          <w:color w:val="00B050"/>
          <w:sz w:val="28"/>
          <w:szCs w:val="28"/>
        </w:rPr>
      </w:pPr>
    </w:p>
    <w:p w:rsidR="00E103B2" w:rsidRDefault="00E103B2" w:rsidP="00920B2F">
      <w:pPr>
        <w:rPr>
          <w:rFonts w:ascii="Arial" w:hAnsi="Arial" w:cs="Arial"/>
          <w:color w:val="000000" w:themeColor="text1"/>
          <w:sz w:val="28"/>
          <w:szCs w:val="28"/>
        </w:rPr>
      </w:pPr>
      <w:r>
        <w:rPr>
          <w:rFonts w:ascii="Arial" w:hAnsi="Arial" w:cs="Arial"/>
          <w:color w:val="000000" w:themeColor="text1"/>
          <w:sz w:val="28"/>
          <w:szCs w:val="28"/>
        </w:rPr>
        <w:t>1 Farrington Avenue, Withington, Manchester M20 1ER.</w:t>
      </w:r>
    </w:p>
    <w:p w:rsidR="00E103B2" w:rsidRDefault="00E103B2" w:rsidP="00920B2F">
      <w:pPr>
        <w:rPr>
          <w:rFonts w:ascii="Arial" w:hAnsi="Arial" w:cs="Arial"/>
          <w:color w:val="000000" w:themeColor="text1"/>
          <w:sz w:val="28"/>
          <w:szCs w:val="28"/>
        </w:rPr>
      </w:pPr>
    </w:p>
    <w:p w:rsidR="00B84198" w:rsidRDefault="00B84198" w:rsidP="00920B2F">
      <w:pPr>
        <w:rPr>
          <w:rFonts w:ascii="Arial" w:hAnsi="Arial" w:cs="Arial"/>
          <w:color w:val="00B050"/>
          <w:sz w:val="28"/>
          <w:szCs w:val="28"/>
        </w:rPr>
      </w:pPr>
    </w:p>
    <w:p w:rsidR="00E103B2" w:rsidRDefault="00E103B2" w:rsidP="00920B2F">
      <w:pPr>
        <w:rPr>
          <w:rFonts w:ascii="Arial" w:hAnsi="Arial" w:cs="Arial"/>
          <w:color w:val="00B050"/>
          <w:sz w:val="28"/>
          <w:szCs w:val="28"/>
        </w:rPr>
      </w:pPr>
      <w:r w:rsidRPr="00E103B2">
        <w:rPr>
          <w:rFonts w:ascii="Arial" w:hAnsi="Arial" w:cs="Arial"/>
          <w:color w:val="00B050"/>
          <w:sz w:val="28"/>
          <w:szCs w:val="28"/>
        </w:rPr>
        <w:t>Sources of Information:</w:t>
      </w:r>
    </w:p>
    <w:p w:rsidR="00E103B2" w:rsidRDefault="00E103B2" w:rsidP="00920B2F">
      <w:pPr>
        <w:rPr>
          <w:rFonts w:ascii="Arial" w:hAnsi="Arial" w:cs="Arial"/>
          <w:color w:val="00B050"/>
          <w:sz w:val="28"/>
          <w:szCs w:val="28"/>
        </w:rPr>
      </w:pPr>
    </w:p>
    <w:p w:rsidR="00E103B2" w:rsidRDefault="00E103B2" w:rsidP="00920B2F">
      <w:pPr>
        <w:rPr>
          <w:rFonts w:ascii="Arial" w:hAnsi="Arial" w:cs="Arial"/>
          <w:color w:val="000000" w:themeColor="text1"/>
          <w:sz w:val="28"/>
          <w:szCs w:val="28"/>
        </w:rPr>
      </w:pPr>
      <w:r>
        <w:rPr>
          <w:rFonts w:ascii="Arial" w:hAnsi="Arial" w:cs="Arial"/>
          <w:color w:val="000000" w:themeColor="text1"/>
          <w:sz w:val="28"/>
          <w:szCs w:val="28"/>
        </w:rPr>
        <w:t>The following section describe the environmental setting of the site, site history and the anticipated ground conditions based on information taken from a variety of sources including:</w:t>
      </w:r>
    </w:p>
    <w:p w:rsidR="00E103B2" w:rsidRDefault="00E103B2" w:rsidP="00E103B2">
      <w:pPr>
        <w:pStyle w:val="ListParagraph"/>
        <w:numPr>
          <w:ilvl w:val="0"/>
          <w:numId w:val="1"/>
        </w:numPr>
        <w:rPr>
          <w:rFonts w:ascii="Arial" w:hAnsi="Arial" w:cs="Arial"/>
          <w:color w:val="000000" w:themeColor="text1"/>
          <w:sz w:val="28"/>
          <w:szCs w:val="28"/>
        </w:rPr>
      </w:pPr>
      <w:r>
        <w:rPr>
          <w:rFonts w:ascii="Arial" w:hAnsi="Arial" w:cs="Arial"/>
          <w:color w:val="000000" w:themeColor="text1"/>
          <w:sz w:val="28"/>
          <w:szCs w:val="28"/>
        </w:rPr>
        <w:t>Current maps and plans.</w:t>
      </w:r>
    </w:p>
    <w:p w:rsidR="00E103B2" w:rsidRDefault="00E103B2" w:rsidP="00E103B2">
      <w:pPr>
        <w:pStyle w:val="ListParagraph"/>
        <w:numPr>
          <w:ilvl w:val="0"/>
          <w:numId w:val="1"/>
        </w:numPr>
        <w:rPr>
          <w:rFonts w:ascii="Arial" w:hAnsi="Arial" w:cs="Arial"/>
          <w:color w:val="000000" w:themeColor="text1"/>
          <w:sz w:val="28"/>
          <w:szCs w:val="28"/>
        </w:rPr>
      </w:pPr>
      <w:r>
        <w:rPr>
          <w:rFonts w:ascii="Arial" w:hAnsi="Arial" w:cs="Arial"/>
          <w:color w:val="000000" w:themeColor="text1"/>
          <w:sz w:val="28"/>
          <w:szCs w:val="28"/>
        </w:rPr>
        <w:t>Geological maps and records.</w:t>
      </w:r>
    </w:p>
    <w:p w:rsidR="00E103B2" w:rsidRDefault="00E103B2" w:rsidP="00E103B2">
      <w:pPr>
        <w:pStyle w:val="ListParagraph"/>
        <w:numPr>
          <w:ilvl w:val="0"/>
          <w:numId w:val="1"/>
        </w:numPr>
        <w:rPr>
          <w:rFonts w:ascii="Arial" w:hAnsi="Arial" w:cs="Arial"/>
          <w:color w:val="000000" w:themeColor="text1"/>
          <w:sz w:val="28"/>
          <w:szCs w:val="28"/>
        </w:rPr>
      </w:pPr>
      <w:r>
        <w:rPr>
          <w:rFonts w:ascii="Arial" w:hAnsi="Arial" w:cs="Arial"/>
          <w:color w:val="000000" w:themeColor="text1"/>
          <w:sz w:val="28"/>
          <w:szCs w:val="28"/>
        </w:rPr>
        <w:t>Site photographs.</w:t>
      </w:r>
    </w:p>
    <w:p w:rsidR="00E103B2" w:rsidRDefault="00E103B2" w:rsidP="00E103B2">
      <w:pPr>
        <w:pStyle w:val="ListParagraph"/>
        <w:numPr>
          <w:ilvl w:val="0"/>
          <w:numId w:val="1"/>
        </w:numPr>
        <w:rPr>
          <w:rFonts w:ascii="Arial" w:hAnsi="Arial" w:cs="Arial"/>
          <w:color w:val="000000" w:themeColor="text1"/>
          <w:sz w:val="28"/>
          <w:szCs w:val="28"/>
        </w:rPr>
      </w:pPr>
      <w:r>
        <w:rPr>
          <w:rFonts w:ascii="Arial" w:hAnsi="Arial" w:cs="Arial"/>
          <w:color w:val="000000" w:themeColor="text1"/>
          <w:sz w:val="28"/>
          <w:szCs w:val="28"/>
        </w:rPr>
        <w:t>Website of rel</w:t>
      </w:r>
      <w:r w:rsidR="00DC4406">
        <w:rPr>
          <w:rFonts w:ascii="Arial" w:hAnsi="Arial" w:cs="Arial"/>
          <w:color w:val="000000" w:themeColor="text1"/>
          <w:sz w:val="28"/>
          <w:szCs w:val="28"/>
        </w:rPr>
        <w:t>e</w:t>
      </w:r>
      <w:r>
        <w:rPr>
          <w:rFonts w:ascii="Arial" w:hAnsi="Arial" w:cs="Arial"/>
          <w:color w:val="000000" w:themeColor="text1"/>
          <w:sz w:val="28"/>
          <w:szCs w:val="28"/>
        </w:rPr>
        <w:t>vant authorities and organisations such as the British Geological survey, the Environmental Agency, Defra, Groundsure, Natural England and Historic England.</w:t>
      </w:r>
    </w:p>
    <w:p w:rsidR="00E103B2" w:rsidRDefault="00E103B2" w:rsidP="00E103B2">
      <w:pPr>
        <w:pStyle w:val="ListParagraph"/>
        <w:numPr>
          <w:ilvl w:val="0"/>
          <w:numId w:val="1"/>
        </w:numPr>
        <w:rPr>
          <w:rFonts w:ascii="Arial" w:hAnsi="Arial" w:cs="Arial"/>
          <w:color w:val="000000" w:themeColor="text1"/>
          <w:sz w:val="28"/>
          <w:szCs w:val="28"/>
        </w:rPr>
      </w:pPr>
      <w:r>
        <w:rPr>
          <w:rFonts w:ascii="Arial" w:hAnsi="Arial" w:cs="Arial"/>
          <w:color w:val="000000" w:themeColor="text1"/>
          <w:sz w:val="28"/>
          <w:szCs w:val="28"/>
        </w:rPr>
        <w:t>United Utility – Property Searches (Wastewater &amp; Surface Water) systems.</w:t>
      </w:r>
    </w:p>
    <w:p w:rsidR="00E103B2" w:rsidRDefault="00E103B2" w:rsidP="00E103B2">
      <w:pPr>
        <w:rPr>
          <w:rFonts w:ascii="Arial" w:hAnsi="Arial" w:cs="Arial"/>
          <w:color w:val="000000" w:themeColor="text1"/>
          <w:sz w:val="28"/>
          <w:szCs w:val="28"/>
        </w:rPr>
      </w:pPr>
    </w:p>
    <w:p w:rsidR="00B84198" w:rsidRDefault="00B84198" w:rsidP="00E103B2">
      <w:pPr>
        <w:rPr>
          <w:rFonts w:ascii="Arial" w:hAnsi="Arial" w:cs="Arial"/>
          <w:color w:val="00B050"/>
          <w:sz w:val="28"/>
          <w:szCs w:val="28"/>
        </w:rPr>
      </w:pPr>
    </w:p>
    <w:p w:rsidR="00DC4406" w:rsidRDefault="00DC4406" w:rsidP="00E103B2">
      <w:pPr>
        <w:rPr>
          <w:rFonts w:ascii="Arial" w:hAnsi="Arial" w:cs="Arial"/>
          <w:color w:val="00B050"/>
          <w:sz w:val="28"/>
          <w:szCs w:val="28"/>
        </w:rPr>
      </w:pPr>
      <w:r w:rsidRPr="00DC4406">
        <w:rPr>
          <w:rFonts w:ascii="Arial" w:hAnsi="Arial" w:cs="Arial"/>
          <w:color w:val="00B050"/>
          <w:sz w:val="28"/>
          <w:szCs w:val="28"/>
        </w:rPr>
        <w:t>Site Location:</w:t>
      </w:r>
    </w:p>
    <w:p w:rsidR="00DC4406" w:rsidRDefault="00DC4406" w:rsidP="00E103B2">
      <w:pPr>
        <w:rPr>
          <w:rFonts w:ascii="Arial" w:hAnsi="Arial" w:cs="Arial"/>
          <w:color w:val="00B050"/>
          <w:sz w:val="28"/>
          <w:szCs w:val="28"/>
        </w:rPr>
      </w:pPr>
    </w:p>
    <w:p w:rsidR="00DC4406" w:rsidRDefault="00DC4406" w:rsidP="00E103B2">
      <w:pPr>
        <w:rPr>
          <w:rFonts w:ascii="Arial" w:hAnsi="Arial" w:cs="Arial"/>
          <w:color w:val="000000" w:themeColor="text1"/>
          <w:sz w:val="28"/>
          <w:szCs w:val="28"/>
        </w:rPr>
      </w:pPr>
      <w:r>
        <w:rPr>
          <w:rFonts w:ascii="Arial" w:hAnsi="Arial" w:cs="Arial"/>
          <w:color w:val="000000" w:themeColor="text1"/>
          <w:sz w:val="28"/>
          <w:szCs w:val="28"/>
        </w:rPr>
        <w:t>The site is located off the intersection of Whitchurch Road and Farrington Avenue within the Withington area of southern Manchester.  The site is approximately centred on National Grid Reference 384404,393040 and the site location and layout are shown in Figure 1.</w:t>
      </w:r>
    </w:p>
    <w:p w:rsidR="00DC4406" w:rsidRDefault="00DC4406" w:rsidP="00E103B2">
      <w:pPr>
        <w:rPr>
          <w:rFonts w:ascii="Arial" w:hAnsi="Arial" w:cs="Arial"/>
          <w:color w:val="000000" w:themeColor="text1"/>
          <w:sz w:val="28"/>
          <w:szCs w:val="28"/>
        </w:rPr>
      </w:pPr>
    </w:p>
    <w:p w:rsidR="007048CD" w:rsidRDefault="007048CD" w:rsidP="00E103B2">
      <w:pPr>
        <w:rPr>
          <w:rFonts w:ascii="Arial" w:hAnsi="Arial" w:cs="Arial"/>
          <w:color w:val="000000" w:themeColor="text1"/>
          <w:sz w:val="28"/>
          <w:szCs w:val="28"/>
        </w:rPr>
      </w:pPr>
    </w:p>
    <w:p w:rsidR="007048CD" w:rsidRDefault="007048CD" w:rsidP="007048CD">
      <w:pPr>
        <w:jc w:val="both"/>
        <w:rPr>
          <w:rFonts w:ascii="Arial" w:hAnsi="Arial" w:cs="Arial"/>
          <w:color w:val="000000" w:themeColor="text1"/>
          <w:sz w:val="28"/>
          <w:szCs w:val="28"/>
        </w:rPr>
      </w:pPr>
      <w:r>
        <w:rPr>
          <w:rFonts w:ascii="Arial" w:hAnsi="Arial" w:cs="Arial"/>
          <w:noProof/>
          <w:color w:val="000000" w:themeColor="text1"/>
          <w:sz w:val="28"/>
          <w:szCs w:val="28"/>
        </w:rPr>
        <w:lastRenderedPageBreak/>
        <w:drawing>
          <wp:inline distT="0" distB="0" distL="0" distR="0" wp14:anchorId="4B9F3803" wp14:editId="3634ACB9">
            <wp:extent cx="5938372" cy="3524185"/>
            <wp:effectExtent l="0" t="0" r="5715" b="0"/>
            <wp:docPr id="1536407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07246" name="Picture 153640724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10063" cy="3566731"/>
                    </a:xfrm>
                    <a:prstGeom prst="rect">
                      <a:avLst/>
                    </a:prstGeom>
                  </pic:spPr>
                </pic:pic>
              </a:graphicData>
            </a:graphic>
          </wp:inline>
        </w:drawing>
      </w:r>
      <w:r>
        <w:rPr>
          <w:rFonts w:ascii="Arial" w:hAnsi="Arial" w:cs="Arial"/>
          <w:color w:val="000000" w:themeColor="text1"/>
          <w:sz w:val="28"/>
          <w:szCs w:val="28"/>
        </w:rPr>
        <w:t xml:space="preserve">     Fig </w:t>
      </w:r>
      <w:proofErr w:type="gramStart"/>
      <w:r w:rsidR="005A3C24">
        <w:rPr>
          <w:rFonts w:ascii="Arial" w:hAnsi="Arial" w:cs="Arial"/>
          <w:color w:val="000000" w:themeColor="text1"/>
          <w:sz w:val="28"/>
          <w:szCs w:val="28"/>
        </w:rPr>
        <w:t>1</w:t>
      </w:r>
      <w:r>
        <w:rPr>
          <w:rFonts w:ascii="Arial" w:hAnsi="Arial" w:cs="Arial"/>
          <w:color w:val="000000" w:themeColor="text1"/>
          <w:sz w:val="28"/>
          <w:szCs w:val="28"/>
        </w:rPr>
        <w:t xml:space="preserve"> </w:t>
      </w:r>
      <w:r w:rsidR="00CB3F86">
        <w:rPr>
          <w:rFonts w:ascii="Arial" w:hAnsi="Arial" w:cs="Arial"/>
          <w:color w:val="000000" w:themeColor="text1"/>
          <w:sz w:val="28"/>
          <w:szCs w:val="28"/>
        </w:rPr>
        <w:t xml:space="preserve"> </w:t>
      </w:r>
      <w:r>
        <w:rPr>
          <w:rFonts w:ascii="Arial" w:hAnsi="Arial" w:cs="Arial"/>
          <w:color w:val="000000" w:themeColor="text1"/>
          <w:sz w:val="28"/>
          <w:szCs w:val="28"/>
        </w:rPr>
        <w:t>Site</w:t>
      </w:r>
      <w:proofErr w:type="gramEnd"/>
      <w:r>
        <w:rPr>
          <w:rFonts w:ascii="Arial" w:hAnsi="Arial" w:cs="Arial"/>
          <w:color w:val="000000" w:themeColor="text1"/>
          <w:sz w:val="28"/>
          <w:szCs w:val="28"/>
        </w:rPr>
        <w:t xml:space="preserve"> Location</w:t>
      </w:r>
    </w:p>
    <w:p w:rsidR="007B49F3" w:rsidRDefault="007B49F3" w:rsidP="007B49F3"/>
    <w:p w:rsidR="007B49F3" w:rsidRDefault="007B49F3" w:rsidP="007B49F3">
      <w:pPr>
        <w:rPr>
          <w:rFonts w:ascii="Arial" w:hAnsi="Arial" w:cs="Arial"/>
          <w:color w:val="000000" w:themeColor="text1"/>
          <w:sz w:val="28"/>
          <w:szCs w:val="28"/>
        </w:rPr>
      </w:pPr>
      <w:r>
        <w:rPr>
          <w:rFonts w:ascii="Arial" w:hAnsi="Arial" w:cs="Arial"/>
          <w:color w:val="00B050"/>
          <w:sz w:val="28"/>
          <w:szCs w:val="28"/>
        </w:rPr>
        <w:t>Site Description:</w:t>
      </w:r>
    </w:p>
    <w:p w:rsidR="007B49F3" w:rsidRDefault="007B49F3" w:rsidP="007B49F3">
      <w:pPr>
        <w:rPr>
          <w:rFonts w:ascii="Arial" w:hAnsi="Arial" w:cs="Arial"/>
          <w:color w:val="000000" w:themeColor="text1"/>
          <w:sz w:val="28"/>
          <w:szCs w:val="28"/>
        </w:rPr>
      </w:pPr>
    </w:p>
    <w:p w:rsidR="007B49F3" w:rsidRDefault="007B49F3" w:rsidP="007B49F3">
      <w:pPr>
        <w:rPr>
          <w:rFonts w:ascii="Arial" w:hAnsi="Arial" w:cs="Arial"/>
          <w:color w:val="000000" w:themeColor="text1"/>
          <w:sz w:val="28"/>
          <w:szCs w:val="28"/>
        </w:rPr>
      </w:pPr>
      <w:r>
        <w:rPr>
          <w:rFonts w:ascii="Arial" w:hAnsi="Arial" w:cs="Arial"/>
          <w:color w:val="000000" w:themeColor="text1"/>
          <w:sz w:val="28"/>
          <w:szCs w:val="28"/>
        </w:rPr>
        <w:t>The site comprises a two-storey end of terrace residential dwelling with associated garden and a small domestic garage with an assumed asbestos cement roof and covers an area of approximately 0.05 ha.  The garage is detached and located to the south of the residential house.  To the front (south) of the garage is a gravel driveway.</w:t>
      </w:r>
    </w:p>
    <w:p w:rsidR="007B49F3" w:rsidRDefault="007B49F3" w:rsidP="007B49F3">
      <w:pPr>
        <w:rPr>
          <w:rFonts w:ascii="Arial" w:hAnsi="Arial" w:cs="Arial"/>
          <w:color w:val="000000" w:themeColor="text1"/>
          <w:sz w:val="28"/>
          <w:szCs w:val="28"/>
        </w:rPr>
      </w:pPr>
    </w:p>
    <w:p w:rsidR="007B49F3" w:rsidRDefault="007B49F3" w:rsidP="007B49F3">
      <w:pPr>
        <w:rPr>
          <w:rFonts w:ascii="Arial" w:hAnsi="Arial" w:cs="Arial"/>
          <w:color w:val="000000" w:themeColor="text1"/>
          <w:sz w:val="28"/>
          <w:szCs w:val="28"/>
        </w:rPr>
      </w:pPr>
      <w:r>
        <w:rPr>
          <w:rFonts w:ascii="Arial" w:hAnsi="Arial" w:cs="Arial"/>
          <w:color w:val="000000" w:themeColor="text1"/>
          <w:sz w:val="28"/>
          <w:szCs w:val="28"/>
        </w:rPr>
        <w:t>The site is located to the west of Farrington Avenue and the north of Whitchurch Road.  The site is accessed via two driveways from Whitchurch Road.</w:t>
      </w:r>
    </w:p>
    <w:p w:rsidR="007B49F3" w:rsidRDefault="007B49F3" w:rsidP="007B49F3">
      <w:pPr>
        <w:rPr>
          <w:rFonts w:ascii="Arial" w:hAnsi="Arial" w:cs="Arial"/>
          <w:color w:val="000000" w:themeColor="text1"/>
          <w:sz w:val="28"/>
          <w:szCs w:val="28"/>
        </w:rPr>
      </w:pPr>
    </w:p>
    <w:p w:rsidR="007B49F3" w:rsidRDefault="007B49F3" w:rsidP="007B49F3">
      <w:pPr>
        <w:rPr>
          <w:rFonts w:ascii="Arial" w:hAnsi="Arial" w:cs="Arial"/>
          <w:color w:val="000000" w:themeColor="text1"/>
          <w:sz w:val="28"/>
          <w:szCs w:val="28"/>
        </w:rPr>
      </w:pPr>
      <w:r>
        <w:rPr>
          <w:rFonts w:ascii="Arial" w:hAnsi="Arial" w:cs="Arial"/>
          <w:color w:val="000000" w:themeColor="text1"/>
          <w:sz w:val="28"/>
          <w:szCs w:val="28"/>
        </w:rPr>
        <w:t>The site is bound by residential properties to the north and west, a small ‘green’ and Farrington Avenue to the east, and Whitchurch Road to the south with residential properties beyond.</w:t>
      </w:r>
    </w:p>
    <w:p w:rsidR="007B49F3" w:rsidRDefault="007B49F3" w:rsidP="007B49F3">
      <w:pPr>
        <w:rPr>
          <w:rFonts w:ascii="Arial" w:hAnsi="Arial" w:cs="Arial"/>
          <w:color w:val="000000" w:themeColor="text1"/>
          <w:sz w:val="28"/>
          <w:szCs w:val="28"/>
        </w:rPr>
      </w:pPr>
    </w:p>
    <w:p w:rsidR="007B49F3" w:rsidRDefault="007B49F3" w:rsidP="007B49F3">
      <w:pPr>
        <w:rPr>
          <w:rFonts w:ascii="Arial" w:hAnsi="Arial" w:cs="Arial"/>
          <w:color w:val="000000" w:themeColor="text1"/>
          <w:sz w:val="28"/>
          <w:szCs w:val="28"/>
        </w:rPr>
      </w:pPr>
    </w:p>
    <w:p w:rsidR="007B49F3" w:rsidRDefault="007B49F3" w:rsidP="007B49F3">
      <w:pPr>
        <w:rPr>
          <w:rFonts w:ascii="Arial" w:hAnsi="Arial" w:cs="Arial"/>
          <w:color w:val="000000" w:themeColor="text1"/>
          <w:sz w:val="28"/>
          <w:szCs w:val="28"/>
        </w:rPr>
      </w:pPr>
      <w:r>
        <w:rPr>
          <w:rFonts w:ascii="Arial" w:hAnsi="Arial" w:cs="Arial"/>
          <w:color w:val="00B050"/>
          <w:sz w:val="28"/>
          <w:szCs w:val="28"/>
        </w:rPr>
        <w:t>Proposed Development:</w:t>
      </w:r>
    </w:p>
    <w:p w:rsidR="007B49F3" w:rsidRDefault="007B49F3" w:rsidP="007B49F3">
      <w:pPr>
        <w:rPr>
          <w:rFonts w:ascii="Arial" w:hAnsi="Arial" w:cs="Arial"/>
          <w:color w:val="000000" w:themeColor="text1"/>
          <w:sz w:val="28"/>
          <w:szCs w:val="28"/>
        </w:rPr>
      </w:pPr>
    </w:p>
    <w:p w:rsidR="009379F1" w:rsidRDefault="007B49F3" w:rsidP="007B49F3">
      <w:pPr>
        <w:rPr>
          <w:rFonts w:ascii="Arial" w:hAnsi="Arial" w:cs="Arial"/>
          <w:color w:val="000000" w:themeColor="text1"/>
          <w:sz w:val="28"/>
          <w:szCs w:val="28"/>
        </w:rPr>
      </w:pPr>
      <w:r>
        <w:rPr>
          <w:rFonts w:ascii="Arial" w:hAnsi="Arial" w:cs="Arial"/>
          <w:color w:val="000000" w:themeColor="text1"/>
          <w:sz w:val="28"/>
          <w:szCs w:val="28"/>
        </w:rPr>
        <w:t>It is proposed to demolish the existing garage and replace it with a two-storey, detached, residential dwelling.  The existing property will be acces</w:t>
      </w:r>
      <w:r w:rsidR="009379F1">
        <w:rPr>
          <w:rFonts w:ascii="Arial" w:hAnsi="Arial" w:cs="Arial"/>
          <w:color w:val="000000" w:themeColor="text1"/>
          <w:sz w:val="28"/>
          <w:szCs w:val="28"/>
        </w:rPr>
        <w:t>sed by the new dwelling which runs along the eastern boundary of the site.  New fences are already installed which mark the boundaries of the new plot.  The proposed development layout is shown in Figure 2.</w:t>
      </w:r>
    </w:p>
    <w:p w:rsidR="004A5145" w:rsidRDefault="004A5145" w:rsidP="007B49F3">
      <w:pPr>
        <w:rPr>
          <w:rFonts w:ascii="Arial" w:hAnsi="Arial" w:cs="Arial"/>
          <w:color w:val="000000" w:themeColor="text1"/>
          <w:sz w:val="28"/>
          <w:szCs w:val="28"/>
        </w:rPr>
      </w:pPr>
    </w:p>
    <w:p w:rsidR="00CB3F86" w:rsidRDefault="00CB3F86" w:rsidP="007B49F3">
      <w:pPr>
        <w:rPr>
          <w:rFonts w:ascii="Arial" w:hAnsi="Arial" w:cs="Arial"/>
          <w:color w:val="000000" w:themeColor="text1"/>
          <w:sz w:val="28"/>
          <w:szCs w:val="28"/>
        </w:rPr>
      </w:pPr>
      <w:r>
        <w:rPr>
          <w:rFonts w:ascii="Arial" w:hAnsi="Arial" w:cs="Arial"/>
          <w:noProof/>
          <w:color w:val="000000" w:themeColor="text1"/>
          <w:sz w:val="28"/>
          <w:szCs w:val="28"/>
        </w:rPr>
        <w:drawing>
          <wp:inline distT="0" distB="0" distL="0" distR="0">
            <wp:extent cx="5539105" cy="2987999"/>
            <wp:effectExtent l="0" t="0" r="0" b="0"/>
            <wp:docPr id="18126688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68878" name="Picture 181266887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75973" cy="3007887"/>
                    </a:xfrm>
                    <a:prstGeom prst="rect">
                      <a:avLst/>
                    </a:prstGeom>
                  </pic:spPr>
                </pic:pic>
              </a:graphicData>
            </a:graphic>
          </wp:inline>
        </w:drawing>
      </w:r>
    </w:p>
    <w:p w:rsidR="00CB3F86" w:rsidRDefault="00CB3F86" w:rsidP="007B49F3">
      <w:pPr>
        <w:rPr>
          <w:rFonts w:ascii="Arial" w:hAnsi="Arial" w:cs="Arial"/>
          <w:color w:val="000000" w:themeColor="text1"/>
          <w:sz w:val="28"/>
          <w:szCs w:val="28"/>
        </w:rPr>
      </w:pPr>
    </w:p>
    <w:p w:rsidR="00CB3F86" w:rsidRDefault="00CB3F86" w:rsidP="007B49F3">
      <w:pPr>
        <w:rPr>
          <w:rFonts w:ascii="Arial" w:hAnsi="Arial" w:cs="Arial"/>
          <w:color w:val="000000" w:themeColor="text1"/>
          <w:sz w:val="28"/>
          <w:szCs w:val="28"/>
        </w:rPr>
      </w:pPr>
      <w:r>
        <w:rPr>
          <w:rFonts w:ascii="Arial" w:hAnsi="Arial" w:cs="Arial"/>
          <w:color w:val="000000" w:themeColor="text1"/>
          <w:sz w:val="28"/>
          <w:szCs w:val="28"/>
        </w:rPr>
        <w:t xml:space="preserve">Fig 2 </w:t>
      </w:r>
      <w:r w:rsidR="005A3C24">
        <w:rPr>
          <w:rFonts w:ascii="Arial" w:hAnsi="Arial" w:cs="Arial"/>
          <w:color w:val="000000" w:themeColor="text1"/>
          <w:sz w:val="28"/>
          <w:szCs w:val="28"/>
        </w:rPr>
        <w:t xml:space="preserve">  </w:t>
      </w:r>
      <w:r>
        <w:rPr>
          <w:rFonts w:ascii="Arial" w:hAnsi="Arial" w:cs="Arial"/>
          <w:color w:val="000000" w:themeColor="text1"/>
          <w:sz w:val="28"/>
          <w:szCs w:val="28"/>
        </w:rPr>
        <w:t>Proposed Development Layout</w:t>
      </w:r>
    </w:p>
    <w:p w:rsidR="00CB3F86" w:rsidRDefault="00CB3F86" w:rsidP="007B49F3">
      <w:pPr>
        <w:rPr>
          <w:rFonts w:ascii="Arial" w:hAnsi="Arial" w:cs="Arial"/>
          <w:color w:val="000000" w:themeColor="text1"/>
          <w:sz w:val="28"/>
          <w:szCs w:val="28"/>
        </w:rPr>
      </w:pPr>
    </w:p>
    <w:p w:rsidR="00CB3F86" w:rsidRDefault="002B4D82" w:rsidP="007B49F3">
      <w:pPr>
        <w:rPr>
          <w:rFonts w:ascii="Arial" w:hAnsi="Arial" w:cs="Arial"/>
          <w:color w:val="000000" w:themeColor="text1"/>
          <w:sz w:val="28"/>
          <w:szCs w:val="28"/>
        </w:rPr>
      </w:pPr>
      <w:r>
        <w:rPr>
          <w:rFonts w:ascii="Arial" w:hAnsi="Arial" w:cs="Arial"/>
          <w:color w:val="00B050"/>
          <w:sz w:val="28"/>
          <w:szCs w:val="28"/>
        </w:rPr>
        <w:t>Ground Conditions:</w:t>
      </w:r>
    </w:p>
    <w:p w:rsidR="002B4D82" w:rsidRDefault="002B4D82" w:rsidP="007B49F3">
      <w:pPr>
        <w:rPr>
          <w:rFonts w:ascii="Arial" w:hAnsi="Arial" w:cs="Arial"/>
          <w:color w:val="000000" w:themeColor="text1"/>
          <w:sz w:val="28"/>
          <w:szCs w:val="28"/>
        </w:rPr>
      </w:pPr>
    </w:p>
    <w:p w:rsidR="002B4D82" w:rsidRPr="002B4D82" w:rsidRDefault="002B4D82" w:rsidP="007B49F3">
      <w:pPr>
        <w:rPr>
          <w:rFonts w:ascii="Arial" w:hAnsi="Arial" w:cs="Arial"/>
          <w:color w:val="000000" w:themeColor="text1"/>
          <w:sz w:val="28"/>
          <w:szCs w:val="28"/>
        </w:rPr>
      </w:pPr>
      <w:r>
        <w:rPr>
          <w:rFonts w:ascii="Arial" w:hAnsi="Arial" w:cs="Arial"/>
          <w:color w:val="000000" w:themeColor="text1"/>
          <w:sz w:val="28"/>
          <w:szCs w:val="28"/>
        </w:rPr>
        <w:t>The British Geological Survey (BGS) geological map of the area shows the site to be underlain by the bedrock geology comprising the gravelly sandstone of the Chester Formation as shown in Figure 3.</w:t>
      </w:r>
    </w:p>
    <w:p w:rsidR="00CB3F86" w:rsidRDefault="00CB3F86" w:rsidP="007B49F3">
      <w:pPr>
        <w:rPr>
          <w:rFonts w:ascii="Arial" w:hAnsi="Arial" w:cs="Arial"/>
          <w:color w:val="000000" w:themeColor="text1"/>
          <w:sz w:val="28"/>
          <w:szCs w:val="28"/>
        </w:rPr>
      </w:pPr>
    </w:p>
    <w:p w:rsidR="00CB3F86" w:rsidRDefault="005A3C24" w:rsidP="007B49F3">
      <w:pPr>
        <w:rPr>
          <w:rFonts w:ascii="Arial" w:hAnsi="Arial" w:cs="Arial"/>
          <w:color w:val="000000" w:themeColor="text1"/>
          <w:sz w:val="28"/>
          <w:szCs w:val="28"/>
        </w:rPr>
      </w:pPr>
      <w:r>
        <w:rPr>
          <w:rFonts w:ascii="Arial" w:hAnsi="Arial" w:cs="Arial"/>
          <w:noProof/>
          <w:color w:val="000000" w:themeColor="text1"/>
          <w:sz w:val="28"/>
          <w:szCs w:val="28"/>
        </w:rPr>
        <w:drawing>
          <wp:inline distT="0" distB="0" distL="0" distR="0">
            <wp:extent cx="5539666" cy="3461301"/>
            <wp:effectExtent l="0" t="0" r="0" b="6350"/>
            <wp:docPr id="8847043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704300" name="Picture 8847043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72196" cy="3481626"/>
                    </a:xfrm>
                    <a:prstGeom prst="rect">
                      <a:avLst/>
                    </a:prstGeom>
                  </pic:spPr>
                </pic:pic>
              </a:graphicData>
            </a:graphic>
          </wp:inline>
        </w:drawing>
      </w:r>
    </w:p>
    <w:p w:rsidR="005A3C24" w:rsidRDefault="005A3C24" w:rsidP="007B49F3">
      <w:pPr>
        <w:rPr>
          <w:rFonts w:ascii="Arial" w:hAnsi="Arial" w:cs="Arial"/>
          <w:color w:val="000000" w:themeColor="text1"/>
          <w:sz w:val="28"/>
          <w:szCs w:val="28"/>
        </w:rPr>
      </w:pPr>
      <w:r>
        <w:rPr>
          <w:rFonts w:ascii="Arial" w:hAnsi="Arial" w:cs="Arial"/>
          <w:color w:val="000000" w:themeColor="text1"/>
          <w:sz w:val="28"/>
          <w:szCs w:val="28"/>
        </w:rPr>
        <w:t xml:space="preserve">Fig </w:t>
      </w:r>
      <w:proofErr w:type="gramStart"/>
      <w:r>
        <w:rPr>
          <w:rFonts w:ascii="Arial" w:hAnsi="Arial" w:cs="Arial"/>
          <w:color w:val="000000" w:themeColor="text1"/>
          <w:sz w:val="28"/>
          <w:szCs w:val="28"/>
        </w:rPr>
        <w:t>3  Geology</w:t>
      </w:r>
      <w:proofErr w:type="gramEnd"/>
      <w:r>
        <w:rPr>
          <w:rFonts w:ascii="Arial" w:hAnsi="Arial" w:cs="Arial"/>
          <w:color w:val="000000" w:themeColor="text1"/>
          <w:sz w:val="28"/>
          <w:szCs w:val="28"/>
        </w:rPr>
        <w:t xml:space="preserve"> </w:t>
      </w:r>
    </w:p>
    <w:p w:rsidR="004A5145" w:rsidRDefault="004A5145" w:rsidP="007B49F3">
      <w:pPr>
        <w:rPr>
          <w:rFonts w:ascii="Arial" w:hAnsi="Arial" w:cs="Arial"/>
          <w:color w:val="000000" w:themeColor="text1"/>
          <w:sz w:val="28"/>
          <w:szCs w:val="28"/>
        </w:rPr>
      </w:pPr>
    </w:p>
    <w:p w:rsidR="00C10701" w:rsidRDefault="00C10701" w:rsidP="007B49F3">
      <w:pPr>
        <w:rPr>
          <w:rFonts w:ascii="Arial" w:hAnsi="Arial" w:cs="Arial"/>
          <w:color w:val="000000" w:themeColor="text1"/>
          <w:sz w:val="28"/>
          <w:szCs w:val="28"/>
        </w:rPr>
      </w:pPr>
      <w:r>
        <w:rPr>
          <w:rFonts w:ascii="Arial" w:hAnsi="Arial" w:cs="Arial"/>
          <w:color w:val="000000" w:themeColor="text1"/>
          <w:sz w:val="28"/>
          <w:szCs w:val="28"/>
        </w:rPr>
        <w:t>The underlaying Chester Formation is classed as Principle Aquifer, meaning it has a highly permeable layers capable of providing high level of water storage and supply at a strategic scale.</w:t>
      </w:r>
    </w:p>
    <w:p w:rsidR="00C10701" w:rsidRDefault="00C10701" w:rsidP="007B49F3">
      <w:pPr>
        <w:rPr>
          <w:rFonts w:ascii="Arial" w:hAnsi="Arial" w:cs="Arial"/>
          <w:color w:val="000000" w:themeColor="text1"/>
          <w:sz w:val="28"/>
          <w:szCs w:val="28"/>
        </w:rPr>
      </w:pPr>
    </w:p>
    <w:p w:rsidR="00C10701" w:rsidRDefault="00C10701" w:rsidP="007B49F3">
      <w:pPr>
        <w:rPr>
          <w:rFonts w:ascii="Arial" w:hAnsi="Arial" w:cs="Arial"/>
          <w:color w:val="000000" w:themeColor="text1"/>
          <w:sz w:val="28"/>
          <w:szCs w:val="28"/>
        </w:rPr>
      </w:pPr>
      <w:r>
        <w:rPr>
          <w:rFonts w:ascii="Arial" w:hAnsi="Arial" w:cs="Arial"/>
          <w:color w:val="00B050"/>
          <w:sz w:val="28"/>
          <w:szCs w:val="28"/>
        </w:rPr>
        <w:t>Site Drainage:</w:t>
      </w:r>
    </w:p>
    <w:p w:rsidR="00C10701" w:rsidRDefault="00C10701" w:rsidP="007B49F3">
      <w:pPr>
        <w:rPr>
          <w:rFonts w:ascii="Arial" w:hAnsi="Arial" w:cs="Arial"/>
          <w:color w:val="000000" w:themeColor="text1"/>
          <w:sz w:val="28"/>
          <w:szCs w:val="28"/>
        </w:rPr>
      </w:pPr>
    </w:p>
    <w:p w:rsidR="00C10701" w:rsidRDefault="00C10701" w:rsidP="007B49F3">
      <w:pPr>
        <w:rPr>
          <w:rFonts w:ascii="Arial" w:hAnsi="Arial" w:cs="Arial"/>
          <w:color w:val="000000" w:themeColor="text1"/>
          <w:sz w:val="28"/>
          <w:szCs w:val="28"/>
        </w:rPr>
      </w:pPr>
      <w:r>
        <w:rPr>
          <w:rFonts w:ascii="Arial" w:hAnsi="Arial" w:cs="Arial"/>
          <w:color w:val="000000" w:themeColor="text1"/>
          <w:sz w:val="28"/>
          <w:szCs w:val="28"/>
        </w:rPr>
        <w:t xml:space="preserve">The development site is covered predominantly by soft ground and some limited </w:t>
      </w:r>
      <w:proofErr w:type="gramStart"/>
      <w:r>
        <w:rPr>
          <w:rFonts w:ascii="Arial" w:hAnsi="Arial" w:cs="Arial"/>
          <w:color w:val="000000" w:themeColor="text1"/>
          <w:sz w:val="28"/>
          <w:szCs w:val="28"/>
        </w:rPr>
        <w:t>hardstanding,</w:t>
      </w:r>
      <w:proofErr w:type="gramEnd"/>
      <w:r>
        <w:rPr>
          <w:rFonts w:ascii="Arial" w:hAnsi="Arial" w:cs="Arial"/>
          <w:color w:val="000000" w:themeColor="text1"/>
          <w:sz w:val="28"/>
          <w:szCs w:val="28"/>
        </w:rPr>
        <w:t xml:space="preserve"> therefore, drainage will be dominated by infiltration, with some run-off from the hard surfaces</w:t>
      </w:r>
      <w:r w:rsidR="00860C8D">
        <w:rPr>
          <w:rFonts w:ascii="Arial" w:hAnsi="Arial" w:cs="Arial"/>
          <w:color w:val="000000" w:themeColor="text1"/>
          <w:sz w:val="28"/>
          <w:szCs w:val="28"/>
        </w:rPr>
        <w:t xml:space="preserve"> </w:t>
      </w:r>
      <w:r>
        <w:rPr>
          <w:rFonts w:ascii="Arial" w:hAnsi="Arial" w:cs="Arial"/>
          <w:color w:val="000000" w:themeColor="text1"/>
          <w:sz w:val="28"/>
          <w:szCs w:val="28"/>
        </w:rPr>
        <w:t>run-off.</w:t>
      </w:r>
    </w:p>
    <w:p w:rsidR="00C10701" w:rsidRDefault="00C10701" w:rsidP="007B49F3">
      <w:pPr>
        <w:rPr>
          <w:rFonts w:ascii="Arial" w:hAnsi="Arial" w:cs="Arial"/>
          <w:color w:val="000000" w:themeColor="text1"/>
          <w:sz w:val="28"/>
          <w:szCs w:val="28"/>
        </w:rPr>
      </w:pPr>
      <w:r>
        <w:rPr>
          <w:rFonts w:ascii="Arial" w:hAnsi="Arial" w:cs="Arial"/>
          <w:color w:val="000000" w:themeColor="text1"/>
          <w:sz w:val="28"/>
          <w:szCs w:val="28"/>
        </w:rPr>
        <w:t>The roof drainage from the existing residential property (1 Farrington Avenue) is directed to the man-made drainage sy</w:t>
      </w:r>
      <w:r w:rsidR="00FC0C47">
        <w:rPr>
          <w:rFonts w:ascii="Arial" w:hAnsi="Arial" w:cs="Arial"/>
          <w:color w:val="000000" w:themeColor="text1"/>
          <w:sz w:val="28"/>
          <w:szCs w:val="28"/>
        </w:rPr>
        <w:t>s</w:t>
      </w:r>
      <w:r>
        <w:rPr>
          <w:rFonts w:ascii="Arial" w:hAnsi="Arial" w:cs="Arial"/>
          <w:color w:val="000000" w:themeColor="text1"/>
          <w:sz w:val="28"/>
          <w:szCs w:val="28"/>
        </w:rPr>
        <w:t>tem, which is a combined surface and wastewater system</w:t>
      </w:r>
      <w:r w:rsidR="00961DC0">
        <w:rPr>
          <w:rFonts w:ascii="Arial" w:hAnsi="Arial" w:cs="Arial"/>
          <w:color w:val="000000" w:themeColor="text1"/>
          <w:sz w:val="28"/>
          <w:szCs w:val="28"/>
        </w:rPr>
        <w:t>,</w:t>
      </w:r>
      <w:r>
        <w:rPr>
          <w:rFonts w:ascii="Arial" w:hAnsi="Arial" w:cs="Arial"/>
          <w:color w:val="000000" w:themeColor="text1"/>
          <w:sz w:val="28"/>
          <w:szCs w:val="28"/>
        </w:rPr>
        <w:t xml:space="preserve"> Figure 4</w:t>
      </w:r>
      <w:r w:rsidR="00961DC0">
        <w:rPr>
          <w:rFonts w:ascii="Arial" w:hAnsi="Arial" w:cs="Arial"/>
          <w:color w:val="000000" w:themeColor="text1"/>
          <w:sz w:val="28"/>
          <w:szCs w:val="28"/>
        </w:rPr>
        <w:t>a</w:t>
      </w:r>
      <w:r w:rsidR="00FC0C47">
        <w:rPr>
          <w:rFonts w:ascii="Arial" w:hAnsi="Arial" w:cs="Arial"/>
          <w:color w:val="000000" w:themeColor="text1"/>
          <w:sz w:val="28"/>
          <w:szCs w:val="28"/>
        </w:rPr>
        <w:t xml:space="preserve">. </w:t>
      </w:r>
      <w:r w:rsidR="00961DC0">
        <w:rPr>
          <w:rFonts w:ascii="Arial" w:hAnsi="Arial" w:cs="Arial"/>
          <w:color w:val="000000" w:themeColor="text1"/>
          <w:sz w:val="28"/>
          <w:szCs w:val="28"/>
        </w:rPr>
        <w:t xml:space="preserve">The existing combined surface and wastewater drain chamber is locate in the garden of </w:t>
      </w:r>
      <w:proofErr w:type="gramStart"/>
      <w:r w:rsidR="00961DC0">
        <w:rPr>
          <w:rFonts w:ascii="Arial" w:hAnsi="Arial" w:cs="Arial"/>
          <w:color w:val="000000" w:themeColor="text1"/>
          <w:sz w:val="28"/>
          <w:szCs w:val="28"/>
        </w:rPr>
        <w:t>next door</w:t>
      </w:r>
      <w:proofErr w:type="gramEnd"/>
      <w:r w:rsidR="00961DC0">
        <w:rPr>
          <w:rFonts w:ascii="Arial" w:hAnsi="Arial" w:cs="Arial"/>
          <w:color w:val="000000" w:themeColor="text1"/>
          <w:sz w:val="28"/>
          <w:szCs w:val="28"/>
        </w:rPr>
        <w:t xml:space="preserve"> property (46 Whitchurch Road), which is shown on Figure 4b. </w:t>
      </w:r>
      <w:r w:rsidR="00FC0C47">
        <w:rPr>
          <w:rFonts w:ascii="Arial" w:hAnsi="Arial" w:cs="Arial"/>
          <w:color w:val="000000" w:themeColor="text1"/>
          <w:sz w:val="28"/>
          <w:szCs w:val="28"/>
        </w:rPr>
        <w:t xml:space="preserve"> The proposed 1a Farrington Avenue will be connected to the same combined drain, </w:t>
      </w:r>
      <w:r w:rsidR="00961DC0">
        <w:rPr>
          <w:rFonts w:ascii="Arial" w:hAnsi="Arial" w:cs="Arial"/>
          <w:color w:val="000000" w:themeColor="text1"/>
          <w:sz w:val="28"/>
          <w:szCs w:val="28"/>
        </w:rPr>
        <w:t xml:space="preserve">which is </w:t>
      </w:r>
      <w:r w:rsidR="00FC0C47">
        <w:rPr>
          <w:rFonts w:ascii="Arial" w:hAnsi="Arial" w:cs="Arial"/>
          <w:color w:val="000000" w:themeColor="text1"/>
          <w:sz w:val="28"/>
          <w:szCs w:val="28"/>
        </w:rPr>
        <w:t xml:space="preserve">also shown in Figure 2 </w:t>
      </w:r>
      <w:r w:rsidR="00961DC0">
        <w:rPr>
          <w:rFonts w:ascii="Arial" w:hAnsi="Arial" w:cs="Arial"/>
          <w:color w:val="000000" w:themeColor="text1"/>
          <w:sz w:val="28"/>
          <w:szCs w:val="28"/>
        </w:rPr>
        <w:t>(</w:t>
      </w:r>
      <w:r w:rsidR="00FC0C47">
        <w:rPr>
          <w:rFonts w:ascii="Arial" w:hAnsi="Arial" w:cs="Arial"/>
          <w:color w:val="000000" w:themeColor="text1"/>
          <w:sz w:val="28"/>
          <w:szCs w:val="28"/>
        </w:rPr>
        <w:t>blue dotted line</w:t>
      </w:r>
      <w:r w:rsidR="00961DC0">
        <w:rPr>
          <w:rFonts w:ascii="Arial" w:hAnsi="Arial" w:cs="Arial"/>
          <w:color w:val="000000" w:themeColor="text1"/>
          <w:sz w:val="28"/>
          <w:szCs w:val="28"/>
        </w:rPr>
        <w:t>)</w:t>
      </w:r>
      <w:r w:rsidR="00FC0C47">
        <w:rPr>
          <w:rFonts w:ascii="Arial" w:hAnsi="Arial" w:cs="Arial"/>
          <w:color w:val="000000" w:themeColor="text1"/>
          <w:sz w:val="28"/>
          <w:szCs w:val="28"/>
        </w:rPr>
        <w:t xml:space="preserve"> leading to the combined surface and wastewater chamber</w:t>
      </w:r>
      <w:r w:rsidR="00961DC0">
        <w:rPr>
          <w:rFonts w:ascii="Arial" w:hAnsi="Arial" w:cs="Arial"/>
          <w:color w:val="000000" w:themeColor="text1"/>
          <w:sz w:val="28"/>
          <w:szCs w:val="28"/>
        </w:rPr>
        <w:t>.</w:t>
      </w:r>
    </w:p>
    <w:p w:rsidR="009360DC" w:rsidRDefault="009360DC" w:rsidP="007B49F3">
      <w:pPr>
        <w:rPr>
          <w:rFonts w:ascii="Arial" w:hAnsi="Arial" w:cs="Arial"/>
          <w:color w:val="000000" w:themeColor="text1"/>
          <w:sz w:val="28"/>
          <w:szCs w:val="28"/>
        </w:rPr>
      </w:pPr>
    </w:p>
    <w:p w:rsidR="009360DC" w:rsidRDefault="009360DC" w:rsidP="007B49F3">
      <w:pPr>
        <w:rPr>
          <w:rFonts w:ascii="Arial" w:hAnsi="Arial" w:cs="Arial"/>
          <w:color w:val="000000" w:themeColor="text1"/>
          <w:sz w:val="28"/>
          <w:szCs w:val="28"/>
        </w:rPr>
      </w:pPr>
    </w:p>
    <w:p w:rsidR="00ED42DE" w:rsidRDefault="00ED42DE" w:rsidP="007B49F3">
      <w:pPr>
        <w:rPr>
          <w:rFonts w:ascii="Arial" w:hAnsi="Arial" w:cs="Arial"/>
          <w:color w:val="000000" w:themeColor="text1"/>
          <w:sz w:val="28"/>
          <w:szCs w:val="28"/>
        </w:rPr>
      </w:pPr>
      <w:r>
        <w:rPr>
          <w:rFonts w:ascii="Arial" w:hAnsi="Arial" w:cs="Arial"/>
          <w:noProof/>
          <w:color w:val="000000" w:themeColor="text1"/>
          <w:sz w:val="28"/>
          <w:szCs w:val="28"/>
        </w:rPr>
        <w:drawing>
          <wp:inline distT="0" distB="0" distL="0" distR="0">
            <wp:extent cx="2167847" cy="2814597"/>
            <wp:effectExtent l="0" t="0" r="4445" b="5080"/>
            <wp:docPr id="1467143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43202" name="Picture 14671432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2561" cy="2833701"/>
                    </a:xfrm>
                    <a:prstGeom prst="rect">
                      <a:avLst/>
                    </a:prstGeom>
                  </pic:spPr>
                </pic:pic>
              </a:graphicData>
            </a:graphic>
          </wp:inline>
        </w:drawing>
      </w:r>
      <w:r w:rsidR="00AF19A2">
        <w:rPr>
          <w:rFonts w:ascii="Arial" w:hAnsi="Arial" w:cs="Arial"/>
          <w:noProof/>
          <w:color w:val="000000" w:themeColor="text1"/>
          <w:sz w:val="28"/>
          <w:szCs w:val="28"/>
        </w:rPr>
        <w:drawing>
          <wp:inline distT="0" distB="0" distL="0" distR="0">
            <wp:extent cx="2066925" cy="2834197"/>
            <wp:effectExtent l="0" t="0" r="3175" b="0"/>
            <wp:docPr id="952283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283263" name="Picture 95228326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11448" cy="2895248"/>
                    </a:xfrm>
                    <a:prstGeom prst="rect">
                      <a:avLst/>
                    </a:prstGeom>
                  </pic:spPr>
                </pic:pic>
              </a:graphicData>
            </a:graphic>
          </wp:inline>
        </w:drawing>
      </w:r>
    </w:p>
    <w:p w:rsidR="00AF19A2" w:rsidRDefault="00AF19A2" w:rsidP="007B49F3">
      <w:pPr>
        <w:rPr>
          <w:rFonts w:ascii="Arial" w:hAnsi="Arial" w:cs="Arial"/>
          <w:color w:val="000000" w:themeColor="text1"/>
          <w:sz w:val="28"/>
          <w:szCs w:val="28"/>
        </w:rPr>
      </w:pPr>
    </w:p>
    <w:p w:rsidR="00574075" w:rsidRDefault="00574075" w:rsidP="007B49F3">
      <w:pPr>
        <w:rPr>
          <w:rFonts w:ascii="Arial" w:hAnsi="Arial" w:cs="Arial"/>
          <w:color w:val="000000" w:themeColor="text1"/>
          <w:sz w:val="28"/>
          <w:szCs w:val="28"/>
        </w:rPr>
      </w:pPr>
      <w:r>
        <w:rPr>
          <w:rFonts w:ascii="Arial" w:hAnsi="Arial" w:cs="Arial"/>
          <w:color w:val="000000" w:themeColor="text1"/>
          <w:sz w:val="28"/>
          <w:szCs w:val="28"/>
        </w:rPr>
        <w:t>Fig 4</w:t>
      </w:r>
      <w:proofErr w:type="gramStart"/>
      <w:r w:rsidR="00961DC0">
        <w:rPr>
          <w:rFonts w:ascii="Arial" w:hAnsi="Arial" w:cs="Arial"/>
          <w:color w:val="000000" w:themeColor="text1"/>
          <w:sz w:val="28"/>
          <w:szCs w:val="28"/>
        </w:rPr>
        <w:t>a</w:t>
      </w:r>
      <w:r>
        <w:rPr>
          <w:rFonts w:ascii="Arial" w:hAnsi="Arial" w:cs="Arial"/>
          <w:color w:val="000000" w:themeColor="text1"/>
          <w:sz w:val="28"/>
          <w:szCs w:val="28"/>
        </w:rPr>
        <w:t xml:space="preserve">  Combined</w:t>
      </w:r>
      <w:proofErr w:type="gramEnd"/>
      <w:r>
        <w:rPr>
          <w:rFonts w:ascii="Arial" w:hAnsi="Arial" w:cs="Arial"/>
          <w:color w:val="000000" w:themeColor="text1"/>
          <w:sz w:val="28"/>
          <w:szCs w:val="28"/>
        </w:rPr>
        <w:t xml:space="preserve"> Surface and </w:t>
      </w:r>
      <w:r w:rsidR="00CC1DE8">
        <w:rPr>
          <w:rFonts w:ascii="Arial" w:hAnsi="Arial" w:cs="Arial"/>
          <w:color w:val="000000" w:themeColor="text1"/>
          <w:sz w:val="28"/>
          <w:szCs w:val="28"/>
        </w:rPr>
        <w:t>Wastewater System</w:t>
      </w:r>
    </w:p>
    <w:p w:rsidR="00ED42DE" w:rsidRDefault="00ED42DE" w:rsidP="007B49F3">
      <w:pPr>
        <w:rPr>
          <w:rFonts w:ascii="Arial" w:hAnsi="Arial" w:cs="Arial"/>
          <w:color w:val="000000" w:themeColor="text1"/>
          <w:sz w:val="28"/>
          <w:szCs w:val="28"/>
        </w:rPr>
      </w:pPr>
    </w:p>
    <w:p w:rsidR="00ED42DE" w:rsidRDefault="00ED42DE" w:rsidP="007B49F3">
      <w:pPr>
        <w:rPr>
          <w:rFonts w:ascii="Arial" w:hAnsi="Arial" w:cs="Arial"/>
          <w:color w:val="000000" w:themeColor="text1"/>
          <w:sz w:val="28"/>
          <w:szCs w:val="28"/>
        </w:rPr>
      </w:pPr>
    </w:p>
    <w:p w:rsidR="00961DC0" w:rsidRDefault="00961DC0" w:rsidP="007B49F3">
      <w:pPr>
        <w:rPr>
          <w:rFonts w:ascii="Arial" w:hAnsi="Arial" w:cs="Arial"/>
          <w:color w:val="000000" w:themeColor="text1"/>
          <w:sz w:val="28"/>
          <w:szCs w:val="28"/>
        </w:rPr>
      </w:pPr>
    </w:p>
    <w:p w:rsidR="00961DC0" w:rsidRDefault="00AD2C37" w:rsidP="007B49F3">
      <w:pPr>
        <w:rPr>
          <w:rFonts w:ascii="Arial" w:hAnsi="Arial" w:cs="Arial"/>
          <w:color w:val="000000" w:themeColor="text1"/>
          <w:sz w:val="28"/>
          <w:szCs w:val="28"/>
        </w:rPr>
      </w:pPr>
      <w:r>
        <w:rPr>
          <w:rFonts w:ascii="Arial" w:hAnsi="Arial" w:cs="Arial"/>
          <w:noProof/>
          <w:color w:val="000000" w:themeColor="text1"/>
          <w:sz w:val="28"/>
          <w:szCs w:val="28"/>
        </w:rPr>
        <w:lastRenderedPageBreak/>
        <w:drawing>
          <wp:inline distT="0" distB="0" distL="0" distR="0">
            <wp:extent cx="5575300" cy="4700954"/>
            <wp:effectExtent l="0" t="0" r="0" b="0"/>
            <wp:docPr id="1363262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62469" name="Picture 1363262469"/>
                    <pic:cNvPicPr/>
                  </pic:nvPicPr>
                  <pic:blipFill>
                    <a:blip r:embed="rId12">
                      <a:extLst>
                        <a:ext uri="{28A0092B-C50C-407E-A947-70E740481C1C}">
                          <a14:useLocalDpi xmlns:a14="http://schemas.microsoft.com/office/drawing/2010/main" val="0"/>
                        </a:ext>
                      </a:extLst>
                    </a:blip>
                    <a:stretch>
                      <a:fillRect/>
                    </a:stretch>
                  </pic:blipFill>
                  <pic:spPr>
                    <a:xfrm>
                      <a:off x="0" y="0"/>
                      <a:ext cx="5628917" cy="4746162"/>
                    </a:xfrm>
                    <a:prstGeom prst="rect">
                      <a:avLst/>
                    </a:prstGeom>
                  </pic:spPr>
                </pic:pic>
              </a:graphicData>
            </a:graphic>
          </wp:inline>
        </w:drawing>
      </w:r>
    </w:p>
    <w:p w:rsidR="00961DC0" w:rsidRDefault="00961DC0"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r>
        <w:rPr>
          <w:rFonts w:ascii="Arial" w:hAnsi="Arial" w:cs="Arial"/>
          <w:color w:val="000000" w:themeColor="text1"/>
          <w:sz w:val="28"/>
          <w:szCs w:val="28"/>
        </w:rPr>
        <w:t>Fig 4b Combined Surface and wastewater Chamber</w:t>
      </w:r>
    </w:p>
    <w:p w:rsidR="00961DC0" w:rsidRDefault="00961DC0" w:rsidP="007B49F3">
      <w:pPr>
        <w:rPr>
          <w:rFonts w:ascii="Arial" w:hAnsi="Arial" w:cs="Arial"/>
          <w:color w:val="000000" w:themeColor="text1"/>
          <w:sz w:val="28"/>
          <w:szCs w:val="28"/>
        </w:rPr>
      </w:pPr>
    </w:p>
    <w:p w:rsidR="00CC1DE8" w:rsidRDefault="00CC1DE8" w:rsidP="007B49F3">
      <w:pPr>
        <w:rPr>
          <w:rFonts w:ascii="Arial" w:hAnsi="Arial" w:cs="Arial"/>
          <w:color w:val="000000" w:themeColor="text1"/>
          <w:sz w:val="28"/>
          <w:szCs w:val="28"/>
        </w:rPr>
      </w:pPr>
      <w:r>
        <w:rPr>
          <w:rFonts w:ascii="Arial" w:hAnsi="Arial" w:cs="Arial"/>
          <w:color w:val="000000" w:themeColor="text1"/>
          <w:sz w:val="28"/>
          <w:szCs w:val="28"/>
        </w:rPr>
        <w:t xml:space="preserve">The proposed 1a Farrington Avenue dwelling-house will have a sustainable drainage system based on the excellent geology/ground condition of the site, keeping the existing permeable paving/driveway reducing runoff and enhancing </w:t>
      </w:r>
      <w:r w:rsidR="00845EBB">
        <w:rPr>
          <w:rFonts w:ascii="Arial" w:hAnsi="Arial" w:cs="Arial"/>
          <w:color w:val="000000" w:themeColor="text1"/>
          <w:sz w:val="28"/>
          <w:szCs w:val="28"/>
        </w:rPr>
        <w:t xml:space="preserve">the recharge of groundwater.  </w:t>
      </w:r>
    </w:p>
    <w:p w:rsidR="00733D96" w:rsidRDefault="00733D96"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845EBB" w:rsidRDefault="00845EBB" w:rsidP="007B49F3">
      <w:pPr>
        <w:rPr>
          <w:rFonts w:ascii="Arial" w:hAnsi="Arial" w:cs="Arial"/>
          <w:color w:val="000000" w:themeColor="text1"/>
          <w:sz w:val="28"/>
          <w:szCs w:val="28"/>
        </w:rPr>
      </w:pPr>
      <w:r>
        <w:rPr>
          <w:rFonts w:ascii="Arial" w:hAnsi="Arial" w:cs="Arial"/>
          <w:color w:val="000000" w:themeColor="text1"/>
          <w:sz w:val="28"/>
          <w:szCs w:val="28"/>
        </w:rPr>
        <w:lastRenderedPageBreak/>
        <w:t>Also, harvesting rainwater from roofs using Rain Trap Diverter &amp; storage, Figure 5.</w:t>
      </w:r>
    </w:p>
    <w:p w:rsidR="00F46188" w:rsidRDefault="00F46188" w:rsidP="00F46188">
      <w:pPr>
        <w:rPr>
          <w:rFonts w:ascii="Arial" w:hAnsi="Arial" w:cs="Arial"/>
          <w:color w:val="000000" w:themeColor="text1"/>
          <w:sz w:val="28"/>
          <w:szCs w:val="28"/>
        </w:rPr>
      </w:pPr>
    </w:p>
    <w:p w:rsidR="00845EBB" w:rsidRDefault="00845EBB" w:rsidP="007B49F3">
      <w:pPr>
        <w:rPr>
          <w:rFonts w:ascii="Arial" w:hAnsi="Arial" w:cs="Arial"/>
          <w:color w:val="000000" w:themeColor="text1"/>
          <w:sz w:val="28"/>
          <w:szCs w:val="28"/>
        </w:rPr>
      </w:pPr>
    </w:p>
    <w:p w:rsidR="00845EBB" w:rsidRDefault="00845EBB" w:rsidP="007B49F3">
      <w:pPr>
        <w:rPr>
          <w:rFonts w:ascii="Arial" w:hAnsi="Arial" w:cs="Arial"/>
          <w:color w:val="000000" w:themeColor="text1"/>
          <w:sz w:val="28"/>
          <w:szCs w:val="28"/>
        </w:rPr>
      </w:pPr>
      <w:r>
        <w:rPr>
          <w:rFonts w:ascii="Arial" w:hAnsi="Arial" w:cs="Arial"/>
          <w:noProof/>
          <w:color w:val="000000" w:themeColor="text1"/>
          <w:sz w:val="28"/>
          <w:szCs w:val="28"/>
        </w:rPr>
        <w:drawing>
          <wp:inline distT="0" distB="0" distL="0" distR="0">
            <wp:extent cx="2712085" cy="4494179"/>
            <wp:effectExtent l="0" t="0" r="5715" b="1905"/>
            <wp:docPr id="129360608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606089" name="Picture 129360608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23932" cy="4513810"/>
                    </a:xfrm>
                    <a:prstGeom prst="rect">
                      <a:avLst/>
                    </a:prstGeom>
                  </pic:spPr>
                </pic:pic>
              </a:graphicData>
            </a:graphic>
          </wp:inline>
        </w:drawing>
      </w:r>
      <w:r w:rsidR="00F46188">
        <w:rPr>
          <w:rFonts w:ascii="Arial" w:hAnsi="Arial" w:cs="Arial"/>
          <w:noProof/>
          <w:color w:val="000000" w:themeColor="text1"/>
          <w:sz w:val="28"/>
          <w:szCs w:val="28"/>
        </w:rPr>
        <w:drawing>
          <wp:inline distT="0" distB="0" distL="0" distR="0">
            <wp:extent cx="2854312" cy="4489126"/>
            <wp:effectExtent l="0" t="0" r="3810" b="0"/>
            <wp:docPr id="192847570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75706" name="Picture 192847570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90779" cy="4546479"/>
                    </a:xfrm>
                    <a:prstGeom prst="rect">
                      <a:avLst/>
                    </a:prstGeom>
                  </pic:spPr>
                </pic:pic>
              </a:graphicData>
            </a:graphic>
          </wp:inline>
        </w:drawing>
      </w:r>
    </w:p>
    <w:p w:rsidR="00845EBB" w:rsidRDefault="00845EBB" w:rsidP="007B49F3">
      <w:pPr>
        <w:rPr>
          <w:rFonts w:ascii="Arial" w:hAnsi="Arial" w:cs="Arial"/>
          <w:color w:val="000000" w:themeColor="text1"/>
          <w:sz w:val="28"/>
          <w:szCs w:val="28"/>
        </w:rPr>
      </w:pPr>
    </w:p>
    <w:p w:rsidR="00845EBB" w:rsidRDefault="00845EBB" w:rsidP="007B49F3">
      <w:pPr>
        <w:rPr>
          <w:rFonts w:ascii="Arial" w:hAnsi="Arial" w:cs="Arial"/>
          <w:color w:val="000000" w:themeColor="text1"/>
          <w:sz w:val="28"/>
          <w:szCs w:val="28"/>
        </w:rPr>
      </w:pPr>
      <w:r>
        <w:rPr>
          <w:rFonts w:ascii="Arial" w:hAnsi="Arial" w:cs="Arial"/>
          <w:color w:val="000000" w:themeColor="text1"/>
          <w:sz w:val="28"/>
          <w:szCs w:val="28"/>
        </w:rPr>
        <w:t xml:space="preserve">Fig </w:t>
      </w:r>
      <w:proofErr w:type="gramStart"/>
      <w:r>
        <w:rPr>
          <w:rFonts w:ascii="Arial" w:hAnsi="Arial" w:cs="Arial"/>
          <w:color w:val="000000" w:themeColor="text1"/>
          <w:sz w:val="28"/>
          <w:szCs w:val="28"/>
        </w:rPr>
        <w:t xml:space="preserve">5 </w:t>
      </w:r>
      <w:r w:rsidR="00B84198">
        <w:rPr>
          <w:rFonts w:ascii="Arial" w:hAnsi="Arial" w:cs="Arial"/>
          <w:color w:val="000000" w:themeColor="text1"/>
          <w:sz w:val="28"/>
          <w:szCs w:val="28"/>
        </w:rPr>
        <w:t xml:space="preserve"> Rain</w:t>
      </w:r>
      <w:proofErr w:type="gramEnd"/>
      <w:r w:rsidR="00B84198">
        <w:rPr>
          <w:rFonts w:ascii="Arial" w:hAnsi="Arial" w:cs="Arial"/>
          <w:color w:val="000000" w:themeColor="text1"/>
          <w:sz w:val="28"/>
          <w:szCs w:val="28"/>
        </w:rPr>
        <w:t xml:space="preserve"> Trap Diverter &amp; Storage</w:t>
      </w:r>
    </w:p>
    <w:p w:rsidR="00B84198" w:rsidRDefault="00B84198"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p>
    <w:p w:rsidR="00AD2C37" w:rsidRDefault="00AD2C37" w:rsidP="007B49F3">
      <w:pPr>
        <w:rPr>
          <w:rFonts w:ascii="Arial" w:hAnsi="Arial" w:cs="Arial"/>
          <w:color w:val="000000" w:themeColor="text1"/>
          <w:sz w:val="28"/>
          <w:szCs w:val="28"/>
        </w:rPr>
      </w:pPr>
      <w:r>
        <w:rPr>
          <w:rFonts w:ascii="Arial" w:hAnsi="Arial" w:cs="Arial"/>
          <w:color w:val="000000" w:themeColor="text1"/>
          <w:sz w:val="28"/>
          <w:szCs w:val="28"/>
        </w:rPr>
        <w:t xml:space="preserve">Zak Rees </w:t>
      </w:r>
      <w:proofErr w:type="gramStart"/>
      <w:r>
        <w:rPr>
          <w:rFonts w:ascii="Arial" w:hAnsi="Arial" w:cs="Arial"/>
          <w:color w:val="000000" w:themeColor="text1"/>
          <w:sz w:val="28"/>
          <w:szCs w:val="28"/>
        </w:rPr>
        <w:t>Barrington  BSc</w:t>
      </w:r>
      <w:proofErr w:type="gramEnd"/>
      <w:r>
        <w:rPr>
          <w:rFonts w:ascii="Arial" w:hAnsi="Arial" w:cs="Arial"/>
          <w:color w:val="000000" w:themeColor="text1"/>
          <w:sz w:val="28"/>
          <w:szCs w:val="28"/>
        </w:rPr>
        <w:t>(Hons) MIET MIEEE</w:t>
      </w:r>
    </w:p>
    <w:p w:rsidR="00AD2C37" w:rsidRDefault="00AD2C37" w:rsidP="007B49F3">
      <w:pPr>
        <w:rPr>
          <w:rFonts w:ascii="Arial" w:hAnsi="Arial" w:cs="Arial"/>
          <w:color w:val="000000" w:themeColor="text1"/>
          <w:sz w:val="28"/>
          <w:szCs w:val="28"/>
        </w:rPr>
      </w:pPr>
      <w:r>
        <w:rPr>
          <w:rFonts w:ascii="Arial" w:hAnsi="Arial" w:cs="Arial"/>
          <w:color w:val="000000" w:themeColor="text1"/>
          <w:sz w:val="28"/>
          <w:szCs w:val="28"/>
        </w:rPr>
        <w:t>Consultant Engineer</w:t>
      </w:r>
    </w:p>
    <w:p w:rsidR="00AD2C37" w:rsidRPr="007B49F3" w:rsidRDefault="00AD2C37" w:rsidP="007B49F3">
      <w:pPr>
        <w:rPr>
          <w:rFonts w:ascii="Arial" w:hAnsi="Arial" w:cs="Arial"/>
          <w:color w:val="000000" w:themeColor="text1"/>
          <w:sz w:val="28"/>
          <w:szCs w:val="28"/>
        </w:rPr>
      </w:pPr>
      <w:r>
        <w:rPr>
          <w:rFonts w:ascii="Arial" w:hAnsi="Arial" w:cs="Arial"/>
          <w:color w:val="000000" w:themeColor="text1"/>
          <w:sz w:val="28"/>
          <w:szCs w:val="28"/>
        </w:rPr>
        <w:t>Design And Home Construction Ltd</w:t>
      </w:r>
    </w:p>
    <w:sectPr w:rsidR="00AD2C37" w:rsidRPr="007B49F3" w:rsidSect="00EE359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74CCF" w:rsidRDefault="00874CCF" w:rsidP="005A3C24">
      <w:r>
        <w:separator/>
      </w:r>
    </w:p>
  </w:endnote>
  <w:endnote w:type="continuationSeparator" w:id="0">
    <w:p w:rsidR="00874CCF" w:rsidRDefault="00874CCF" w:rsidP="005A3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74CCF" w:rsidRDefault="00874CCF" w:rsidP="005A3C24">
      <w:r>
        <w:separator/>
      </w:r>
    </w:p>
  </w:footnote>
  <w:footnote w:type="continuationSeparator" w:id="0">
    <w:p w:rsidR="00874CCF" w:rsidRDefault="00874CCF" w:rsidP="005A3C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F1368"/>
    <w:multiLevelType w:val="hybridMultilevel"/>
    <w:tmpl w:val="52F27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3262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B2F"/>
    <w:rsid w:val="000B3624"/>
    <w:rsid w:val="00170F21"/>
    <w:rsid w:val="00230A03"/>
    <w:rsid w:val="002B4D82"/>
    <w:rsid w:val="004A5145"/>
    <w:rsid w:val="005342F7"/>
    <w:rsid w:val="00574075"/>
    <w:rsid w:val="005A3C24"/>
    <w:rsid w:val="006B4043"/>
    <w:rsid w:val="006C3F8E"/>
    <w:rsid w:val="007048CD"/>
    <w:rsid w:val="00733D96"/>
    <w:rsid w:val="007B49F3"/>
    <w:rsid w:val="00845EBB"/>
    <w:rsid w:val="00860C8D"/>
    <w:rsid w:val="00874CCF"/>
    <w:rsid w:val="00920B2F"/>
    <w:rsid w:val="009360DC"/>
    <w:rsid w:val="009379F1"/>
    <w:rsid w:val="00961DC0"/>
    <w:rsid w:val="009760C4"/>
    <w:rsid w:val="00A65E14"/>
    <w:rsid w:val="00AD2C37"/>
    <w:rsid w:val="00AF0678"/>
    <w:rsid w:val="00AF19A2"/>
    <w:rsid w:val="00B84198"/>
    <w:rsid w:val="00C10701"/>
    <w:rsid w:val="00CB3F86"/>
    <w:rsid w:val="00CC1DE8"/>
    <w:rsid w:val="00D24F36"/>
    <w:rsid w:val="00DC4406"/>
    <w:rsid w:val="00DF305D"/>
    <w:rsid w:val="00E103B2"/>
    <w:rsid w:val="00E72023"/>
    <w:rsid w:val="00ED42DE"/>
    <w:rsid w:val="00EE3594"/>
    <w:rsid w:val="00F25DC3"/>
    <w:rsid w:val="00F46188"/>
    <w:rsid w:val="00FC0C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AC6D3"/>
  <w15:chartTrackingRefBased/>
  <w15:docId w15:val="{7176CD60-D7FC-BA43-BE52-3C87B3CE6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03B2"/>
    <w:pPr>
      <w:ind w:left="720"/>
      <w:contextualSpacing/>
    </w:pPr>
  </w:style>
  <w:style w:type="paragraph" w:styleId="Header">
    <w:name w:val="header"/>
    <w:basedOn w:val="Normal"/>
    <w:link w:val="HeaderChar"/>
    <w:uiPriority w:val="99"/>
    <w:unhideWhenUsed/>
    <w:rsid w:val="005A3C24"/>
    <w:pPr>
      <w:tabs>
        <w:tab w:val="center" w:pos="4513"/>
        <w:tab w:val="right" w:pos="9026"/>
      </w:tabs>
    </w:pPr>
  </w:style>
  <w:style w:type="character" w:customStyle="1" w:styleId="HeaderChar">
    <w:name w:val="Header Char"/>
    <w:basedOn w:val="DefaultParagraphFont"/>
    <w:link w:val="Header"/>
    <w:uiPriority w:val="99"/>
    <w:rsid w:val="005A3C24"/>
  </w:style>
  <w:style w:type="paragraph" w:styleId="Footer">
    <w:name w:val="footer"/>
    <w:basedOn w:val="Normal"/>
    <w:link w:val="FooterChar"/>
    <w:uiPriority w:val="99"/>
    <w:unhideWhenUsed/>
    <w:rsid w:val="005A3C24"/>
    <w:pPr>
      <w:tabs>
        <w:tab w:val="center" w:pos="4513"/>
        <w:tab w:val="right" w:pos="9026"/>
      </w:tabs>
    </w:pPr>
  </w:style>
  <w:style w:type="character" w:customStyle="1" w:styleId="FooterChar">
    <w:name w:val="Footer Char"/>
    <w:basedOn w:val="DefaultParagraphFont"/>
    <w:link w:val="Footer"/>
    <w:uiPriority w:val="99"/>
    <w:rsid w:val="005A3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6</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2024-07-07T10:25:00Z</dcterms:created>
  <dcterms:modified xsi:type="dcterms:W3CDTF">2024-07-07T16:04:00Z</dcterms:modified>
</cp:coreProperties>
</file>