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E16F7D" w14:textId="4FD96B41" w:rsidR="00506E29" w:rsidRPr="008C2A14" w:rsidRDefault="00506E29" w:rsidP="00506E29">
      <w:pPr>
        <w:autoSpaceDE w:val="0"/>
        <w:autoSpaceDN w:val="0"/>
        <w:adjustRightInd w:val="0"/>
        <w:spacing w:after="0" w:line="240" w:lineRule="auto"/>
        <w:rPr>
          <w:rFonts w:cstheme="minorHAnsi"/>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4961B8" w:rsidRPr="008C2A14" w14:paraId="319A6B0D" w14:textId="77777777" w:rsidTr="00A541E5">
        <w:tc>
          <w:tcPr>
            <w:tcW w:w="4508" w:type="dxa"/>
          </w:tcPr>
          <w:p w14:paraId="5C4C918D" w14:textId="39908E30" w:rsidR="004961B8" w:rsidRPr="008C2A14" w:rsidRDefault="004961B8" w:rsidP="00506E29">
            <w:pPr>
              <w:autoSpaceDE w:val="0"/>
              <w:autoSpaceDN w:val="0"/>
              <w:adjustRightInd w:val="0"/>
              <w:rPr>
                <w:rFonts w:cstheme="minorHAnsi"/>
              </w:rPr>
            </w:pPr>
            <w:r w:rsidRPr="008C2A14">
              <w:rPr>
                <w:rFonts w:cstheme="minorHAnsi"/>
                <w:b/>
                <w:bCs/>
              </w:rPr>
              <w:t xml:space="preserve">Application </w:t>
            </w:r>
            <w:r w:rsidR="00B159A7" w:rsidRPr="008C2A14">
              <w:rPr>
                <w:rFonts w:cstheme="minorHAnsi"/>
                <w:b/>
                <w:bCs/>
              </w:rPr>
              <w:t>details</w:t>
            </w:r>
            <w:r w:rsidRPr="008C2A14">
              <w:rPr>
                <w:rFonts w:cstheme="minorHAnsi"/>
              </w:rPr>
              <w:t>:</w:t>
            </w:r>
          </w:p>
        </w:tc>
        <w:tc>
          <w:tcPr>
            <w:tcW w:w="4508" w:type="dxa"/>
          </w:tcPr>
          <w:p w14:paraId="0078B3E8" w14:textId="431F020B" w:rsidR="004961B8" w:rsidRPr="008C2A14" w:rsidRDefault="00964294" w:rsidP="00506E29">
            <w:pPr>
              <w:autoSpaceDE w:val="0"/>
              <w:autoSpaceDN w:val="0"/>
              <w:adjustRightInd w:val="0"/>
              <w:rPr>
                <w:rFonts w:cstheme="minorHAnsi"/>
              </w:rPr>
            </w:pPr>
            <w:r w:rsidRPr="00964294">
              <w:rPr>
                <w:rFonts w:cstheme="minorHAnsi"/>
              </w:rPr>
              <w:t xml:space="preserve">Discharge of </w:t>
            </w:r>
            <w:r w:rsidRPr="008E74E7">
              <w:rPr>
                <w:rFonts w:cstheme="minorHAnsi"/>
                <w:highlight w:val="yellow"/>
              </w:rPr>
              <w:t>Conditions 6 (Drainage)</w:t>
            </w:r>
            <w:r w:rsidRPr="00964294">
              <w:rPr>
                <w:rFonts w:cstheme="minorHAnsi"/>
              </w:rPr>
              <w:t>, 8 (Materials), 13 (ES) and 17 (Lighting) attached to Planning Permission 136492/FO/2023.</w:t>
            </w:r>
          </w:p>
        </w:tc>
      </w:tr>
    </w:tbl>
    <w:p w14:paraId="66E9776B" w14:textId="77777777" w:rsidR="00506E29" w:rsidRPr="008C2A14" w:rsidRDefault="00506E29" w:rsidP="004961B8">
      <w:pPr>
        <w:rPr>
          <w:b/>
          <w:bCs/>
          <w:u w:val="single"/>
        </w:rPr>
      </w:pPr>
    </w:p>
    <w:p w14:paraId="25973C18" w14:textId="199CF391" w:rsidR="00506E29" w:rsidRPr="008C2A14" w:rsidRDefault="00506E29" w:rsidP="00506E29">
      <w:pPr>
        <w:jc w:val="center"/>
        <w:rPr>
          <w:b/>
          <w:bCs/>
          <w:u w:val="single"/>
        </w:rPr>
      </w:pPr>
      <w:r w:rsidRPr="008C2A14">
        <w:rPr>
          <w:b/>
          <w:bCs/>
          <w:u w:val="single"/>
        </w:rPr>
        <w:t xml:space="preserve">LLFA Comments </w:t>
      </w:r>
      <w:r w:rsidR="00964294">
        <w:rPr>
          <w:b/>
          <w:bCs/>
          <w:u w:val="single"/>
        </w:rPr>
        <w:t>21/05/2024</w:t>
      </w:r>
    </w:p>
    <w:p w14:paraId="35E93C63" w14:textId="77777777" w:rsidR="00506E29" w:rsidRPr="008C2A14" w:rsidRDefault="00506E29" w:rsidP="00506E29">
      <w:pPr>
        <w:rPr>
          <w:b/>
          <w:bCs/>
        </w:rPr>
      </w:pPr>
      <w:r w:rsidRPr="008C2A14">
        <w:rPr>
          <w:b/>
          <w:bCs/>
        </w:rPr>
        <w:t>The following Information has been considered:</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506E29" w:rsidRPr="008C2A14" w14:paraId="12A201E1" w14:textId="77777777" w:rsidTr="00AA62BF">
        <w:tc>
          <w:tcPr>
            <w:tcW w:w="4248" w:type="dxa"/>
          </w:tcPr>
          <w:p w14:paraId="723F4B3B" w14:textId="35EE47AC" w:rsidR="00506E29" w:rsidRPr="008C2A14" w:rsidRDefault="00506E29" w:rsidP="00506E29">
            <w:pPr>
              <w:rPr>
                <w:b/>
                <w:bCs/>
              </w:rPr>
            </w:pPr>
            <w:r w:rsidRPr="008C2A14">
              <w:t>Planning Portal uploads:</w:t>
            </w:r>
          </w:p>
        </w:tc>
        <w:tc>
          <w:tcPr>
            <w:tcW w:w="4768" w:type="dxa"/>
          </w:tcPr>
          <w:p w14:paraId="3189534E" w14:textId="0CE57851" w:rsidR="00506E29" w:rsidRPr="008C2A14" w:rsidRDefault="006A6224" w:rsidP="00506E29">
            <w:r>
              <w:t>11/04/2023</w:t>
            </w:r>
          </w:p>
          <w:p w14:paraId="013613CB" w14:textId="77777777" w:rsidR="00506E29" w:rsidRPr="008C2A14" w:rsidRDefault="00506E29" w:rsidP="00506E29">
            <w:pPr>
              <w:rPr>
                <w:b/>
                <w:bCs/>
              </w:rPr>
            </w:pPr>
          </w:p>
        </w:tc>
      </w:tr>
      <w:tr w:rsidR="00506E29" w:rsidRPr="008C2A14" w14:paraId="579DF336" w14:textId="77777777" w:rsidTr="00AA62BF">
        <w:tc>
          <w:tcPr>
            <w:tcW w:w="4248" w:type="dxa"/>
          </w:tcPr>
          <w:p w14:paraId="6C2ED1E1" w14:textId="5FDB6981" w:rsidR="00506E29" w:rsidRPr="008C2A14" w:rsidRDefault="00506E29" w:rsidP="00506E29">
            <w:pPr>
              <w:rPr>
                <w:b/>
                <w:bCs/>
              </w:rPr>
            </w:pPr>
            <w:r w:rsidRPr="008C2A14">
              <w:t>Further submission emails:</w:t>
            </w:r>
          </w:p>
        </w:tc>
        <w:tc>
          <w:tcPr>
            <w:tcW w:w="4768" w:type="dxa"/>
          </w:tcPr>
          <w:p w14:paraId="4FB1BF46" w14:textId="5BA169CE" w:rsidR="00506E29" w:rsidRPr="008C2A14" w:rsidRDefault="00964294" w:rsidP="00506E29">
            <w:r>
              <w:t>-</w:t>
            </w:r>
          </w:p>
          <w:p w14:paraId="5B369278" w14:textId="115EB127" w:rsidR="00506E29" w:rsidRPr="008C2A14" w:rsidRDefault="00506E29" w:rsidP="00506E29"/>
        </w:tc>
      </w:tr>
      <w:tr w:rsidR="00AA62BF" w:rsidRPr="008C2A14" w14:paraId="3133E5BF" w14:textId="77777777" w:rsidTr="00AA62BF">
        <w:tc>
          <w:tcPr>
            <w:tcW w:w="4248" w:type="dxa"/>
          </w:tcPr>
          <w:p w14:paraId="3232F44F" w14:textId="7FB6C8AA" w:rsidR="00AA62BF" w:rsidRPr="008C2A14" w:rsidRDefault="00AA62BF" w:rsidP="00506E29">
            <w:r>
              <w:t>Previous CDN attempts to discharge the Condition:</w:t>
            </w:r>
          </w:p>
        </w:tc>
        <w:tc>
          <w:tcPr>
            <w:tcW w:w="4768" w:type="dxa"/>
          </w:tcPr>
          <w:p w14:paraId="67D3536A" w14:textId="6B56BEFB" w:rsidR="00AA62BF" w:rsidRPr="008C2A14" w:rsidRDefault="00964294" w:rsidP="00506E29">
            <w:r>
              <w:t>-</w:t>
            </w:r>
          </w:p>
        </w:tc>
      </w:tr>
    </w:tbl>
    <w:p w14:paraId="2676E1C1" w14:textId="77777777" w:rsidR="008C2A14" w:rsidRDefault="008C2A14"/>
    <w:p w14:paraId="11561E35" w14:textId="77777777" w:rsidR="00C0799C" w:rsidRDefault="00C0799C"/>
    <w:p w14:paraId="0505CD2B" w14:textId="0EE05309" w:rsidR="00B23C5C" w:rsidRDefault="00B23C5C">
      <w:r>
        <w:t xml:space="preserve">AECOM CIVIL RESPONSES ARE IN </w:t>
      </w:r>
      <w:r w:rsidRPr="00603C14">
        <w:rPr>
          <w:color w:val="7030A0"/>
        </w:rPr>
        <w:t>PURPLE</w:t>
      </w:r>
      <w:r>
        <w:t xml:space="preserve"> AND AECOM STRUCURES RESPONSES ARE IN </w:t>
      </w:r>
      <w:r w:rsidRPr="00603C14">
        <w:rPr>
          <w:color w:val="00B050"/>
        </w:rPr>
        <w:t>GREEN</w:t>
      </w:r>
    </w:p>
    <w:p w14:paraId="76CE66B7" w14:textId="77777777" w:rsidR="00B23C5C" w:rsidRDefault="00B23C5C"/>
    <w:p w14:paraId="438DE217" w14:textId="230DD08C" w:rsidR="00B23C5C" w:rsidRPr="008C2A14" w:rsidRDefault="00B23C5C">
      <w:pPr>
        <w:sectPr w:rsidR="00B23C5C" w:rsidRPr="008C2A1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2122"/>
        <w:gridCol w:w="2409"/>
      </w:tblGrid>
      <w:tr w:rsidR="006A3DC2" w14:paraId="2E2B1CD7" w14:textId="77777777" w:rsidTr="006A3DC2">
        <w:tc>
          <w:tcPr>
            <w:tcW w:w="2122" w:type="dxa"/>
          </w:tcPr>
          <w:p w14:paraId="219B465E" w14:textId="45BB22E1" w:rsidR="006A3DC2" w:rsidRPr="006A3DC2" w:rsidRDefault="006A3DC2">
            <w:pPr>
              <w:rPr>
                <w:b/>
                <w:bCs/>
              </w:rPr>
            </w:pPr>
            <w:r w:rsidRPr="006A3DC2">
              <w:rPr>
                <w:b/>
                <w:bCs/>
              </w:rPr>
              <w:lastRenderedPageBreak/>
              <w:t>Condition number</w:t>
            </w:r>
          </w:p>
        </w:tc>
        <w:tc>
          <w:tcPr>
            <w:tcW w:w="2409" w:type="dxa"/>
          </w:tcPr>
          <w:p w14:paraId="5CE73D64" w14:textId="29146D17" w:rsidR="006A3DC2" w:rsidRDefault="005A715A">
            <w:r>
              <w:t>6</w:t>
            </w:r>
          </w:p>
        </w:tc>
      </w:tr>
      <w:tr w:rsidR="0085198F" w14:paraId="073DF69F" w14:textId="77777777" w:rsidTr="006A3DC2">
        <w:tc>
          <w:tcPr>
            <w:tcW w:w="2122" w:type="dxa"/>
          </w:tcPr>
          <w:p w14:paraId="6DA8C4D3" w14:textId="2DAFB219" w:rsidR="0085198F" w:rsidRPr="006A3DC2" w:rsidRDefault="0085198F">
            <w:pPr>
              <w:rPr>
                <w:b/>
                <w:bCs/>
              </w:rPr>
            </w:pPr>
            <w:r>
              <w:rPr>
                <w:b/>
                <w:bCs/>
              </w:rPr>
              <w:t>Decision Notice</w:t>
            </w:r>
          </w:p>
        </w:tc>
        <w:tc>
          <w:tcPr>
            <w:tcW w:w="2409" w:type="dxa"/>
          </w:tcPr>
          <w:p w14:paraId="7E93CD75" w14:textId="026610E0" w:rsidR="0085198F" w:rsidRDefault="005A715A">
            <w:r w:rsidRPr="005A715A">
              <w:t>136492/FO/2023</w:t>
            </w:r>
          </w:p>
        </w:tc>
      </w:tr>
    </w:tbl>
    <w:p w14:paraId="13E9E9C7" w14:textId="5B50A1BF" w:rsidR="008C2A14" w:rsidRDefault="008C2A14"/>
    <w:tbl>
      <w:tblPr>
        <w:tblStyle w:val="TableGrid"/>
        <w:tblpPr w:leftFromText="180" w:rightFromText="180" w:vertAnchor="text" w:horzAnchor="margin" w:tblpY="152"/>
        <w:tblW w:w="5000" w:type="pct"/>
        <w:tblLook w:val="04A0" w:firstRow="1" w:lastRow="0" w:firstColumn="1" w:lastColumn="0" w:noHBand="0" w:noVBand="1"/>
      </w:tblPr>
      <w:tblGrid>
        <w:gridCol w:w="4075"/>
        <w:gridCol w:w="1331"/>
        <w:gridCol w:w="1331"/>
        <w:gridCol w:w="7211"/>
      </w:tblGrid>
      <w:tr w:rsidR="000252C3" w14:paraId="40EF27D2" w14:textId="77777777" w:rsidTr="008A5A69">
        <w:tc>
          <w:tcPr>
            <w:tcW w:w="1461" w:type="pct"/>
          </w:tcPr>
          <w:p w14:paraId="7C71EC28" w14:textId="77777777" w:rsidR="000252C3" w:rsidRPr="00B159A7" w:rsidRDefault="000252C3" w:rsidP="008C2A14">
            <w:pPr>
              <w:rPr>
                <w:b/>
                <w:bCs/>
              </w:rPr>
            </w:pPr>
            <w:r w:rsidRPr="00B159A7">
              <w:rPr>
                <w:b/>
                <w:bCs/>
              </w:rPr>
              <w:t>Decision Notice Clause</w:t>
            </w:r>
          </w:p>
        </w:tc>
        <w:tc>
          <w:tcPr>
            <w:tcW w:w="477" w:type="pct"/>
            <w:shd w:val="clear" w:color="auto" w:fill="DEEAF6" w:themeFill="accent5" w:themeFillTint="33"/>
          </w:tcPr>
          <w:p w14:paraId="62F20FE4" w14:textId="717D9381" w:rsidR="000252C3" w:rsidRPr="00B159A7" w:rsidRDefault="000252C3" w:rsidP="008C2A14">
            <w:pPr>
              <w:rPr>
                <w:b/>
                <w:bCs/>
              </w:rPr>
            </w:pPr>
            <w:r>
              <w:rPr>
                <w:b/>
                <w:bCs/>
              </w:rPr>
              <w:t>Contained in submission</w:t>
            </w:r>
          </w:p>
        </w:tc>
        <w:tc>
          <w:tcPr>
            <w:tcW w:w="477" w:type="pct"/>
            <w:shd w:val="clear" w:color="auto" w:fill="FFF2CC" w:themeFill="accent4" w:themeFillTint="33"/>
          </w:tcPr>
          <w:p w14:paraId="397DB6FD" w14:textId="4CD4E056" w:rsidR="000252C3" w:rsidRPr="00B159A7" w:rsidRDefault="000252C3" w:rsidP="008C2A14">
            <w:pPr>
              <w:rPr>
                <w:b/>
                <w:bCs/>
              </w:rPr>
            </w:pPr>
            <w:r w:rsidRPr="00B159A7">
              <w:rPr>
                <w:b/>
                <w:bCs/>
              </w:rPr>
              <w:t>A</w:t>
            </w:r>
            <w:r>
              <w:rPr>
                <w:b/>
                <w:bCs/>
              </w:rPr>
              <w:t xml:space="preserve">pprovable standard </w:t>
            </w:r>
          </w:p>
        </w:tc>
        <w:tc>
          <w:tcPr>
            <w:tcW w:w="2585" w:type="pct"/>
          </w:tcPr>
          <w:p w14:paraId="26E1D683" w14:textId="5DC426D2" w:rsidR="000252C3" w:rsidRPr="00B159A7" w:rsidRDefault="000252C3" w:rsidP="008C2A14">
            <w:pPr>
              <w:rPr>
                <w:b/>
                <w:bCs/>
              </w:rPr>
            </w:pPr>
            <w:r w:rsidRPr="00B159A7">
              <w:rPr>
                <w:b/>
                <w:bCs/>
              </w:rPr>
              <w:t>Further information required</w:t>
            </w:r>
            <w:r>
              <w:rPr>
                <w:b/>
                <w:bCs/>
              </w:rPr>
              <w:t>:</w:t>
            </w:r>
          </w:p>
        </w:tc>
      </w:tr>
      <w:tr w:rsidR="00AE7BCA" w14:paraId="02D7BFCB" w14:textId="77777777" w:rsidTr="008A5A69">
        <w:tc>
          <w:tcPr>
            <w:tcW w:w="1461" w:type="pct"/>
          </w:tcPr>
          <w:p w14:paraId="3AB9E460" w14:textId="77777777" w:rsidR="00964294" w:rsidRPr="00964294" w:rsidRDefault="00964294" w:rsidP="00964294">
            <w:pPr>
              <w:autoSpaceDE w:val="0"/>
              <w:autoSpaceDN w:val="0"/>
              <w:adjustRightInd w:val="0"/>
              <w:rPr>
                <w:rFonts w:cstheme="minorHAnsi"/>
              </w:rPr>
            </w:pPr>
            <w:r w:rsidRPr="00964294">
              <w:rPr>
                <w:rFonts w:cstheme="minorHAnsi"/>
              </w:rPr>
              <w:t xml:space="preserve">A finalised drainage layout showing all components, outfalls, levels and connectivity including confirmed as-built information where reliant on phase 1 </w:t>
            </w:r>
            <w:proofErr w:type="gramStart"/>
            <w:r w:rsidRPr="00964294">
              <w:rPr>
                <w:rFonts w:cstheme="minorHAnsi"/>
              </w:rPr>
              <w:t>infrastructure;</w:t>
            </w:r>
            <w:proofErr w:type="gramEnd"/>
          </w:p>
          <w:p w14:paraId="31D78107" w14:textId="77777777" w:rsidR="00AE7BCA" w:rsidRDefault="00AE7BCA" w:rsidP="00AE7BCA"/>
        </w:tc>
        <w:tc>
          <w:tcPr>
            <w:tcW w:w="477" w:type="pct"/>
            <w:shd w:val="clear" w:color="auto" w:fill="DEEAF6" w:themeFill="accent5" w:themeFillTint="33"/>
          </w:tcPr>
          <w:p w14:paraId="0CF66128" w14:textId="5BEFB343" w:rsidR="00AE7BCA" w:rsidRDefault="00AE7BCA" w:rsidP="00AE7BCA">
            <w:r>
              <w:t>Y</w:t>
            </w:r>
          </w:p>
        </w:tc>
        <w:tc>
          <w:tcPr>
            <w:tcW w:w="477" w:type="pct"/>
            <w:shd w:val="clear" w:color="auto" w:fill="FFF2CC" w:themeFill="accent4" w:themeFillTint="33"/>
          </w:tcPr>
          <w:p w14:paraId="337DA5F0" w14:textId="0D885F03" w:rsidR="00AE7BCA" w:rsidRDefault="00AE7BCA" w:rsidP="00AE7BCA">
            <w:r>
              <w:t>N</w:t>
            </w:r>
          </w:p>
        </w:tc>
        <w:tc>
          <w:tcPr>
            <w:tcW w:w="2585" w:type="pct"/>
          </w:tcPr>
          <w:p w14:paraId="7FFFBB51" w14:textId="5BF14CB7" w:rsidR="00FE065C" w:rsidRDefault="00C666DD" w:rsidP="00B23C5C">
            <w:pPr>
              <w:rPr>
                <w:color w:val="2E74B5" w:themeColor="accent5" w:themeShade="BF"/>
              </w:rPr>
            </w:pPr>
            <w:r>
              <w:t>-</w:t>
            </w:r>
            <w:r w:rsidR="008A2DD5" w:rsidRPr="008A2DD5">
              <w:t xml:space="preserve">We are unable to correlate the submitted drainage drawing (CCPH2-ACM-Z0-XX-DR-C-6000) with the submitted hydraulic modelling (dated:18/01/2024). The </w:t>
            </w:r>
            <w:r w:rsidR="008A2DD5">
              <w:t xml:space="preserve">engineering layout must indicate </w:t>
            </w:r>
            <w:r w:rsidR="008A2DD5" w:rsidRPr="00DF5DAC">
              <w:rPr>
                <w:b/>
                <w:bCs/>
                <w:u w:val="single"/>
              </w:rPr>
              <w:t>all</w:t>
            </w:r>
            <w:r w:rsidR="008A2DD5">
              <w:t xml:space="preserve"> nodes included within the hydraulic model, it must also accurately reflect all cover levels, invert levels, pipe diameters, </w:t>
            </w:r>
            <w:r w:rsidR="00DF5DAC">
              <w:t xml:space="preserve">manhole dimensions, </w:t>
            </w:r>
            <w:r w:rsidR="008A2DD5">
              <w:t xml:space="preserve">and flow rates. </w:t>
            </w:r>
          </w:p>
          <w:p w14:paraId="50E17868" w14:textId="6593B190" w:rsidR="009460EF" w:rsidRPr="009460EF" w:rsidRDefault="009460EF" w:rsidP="00AE7BCA">
            <w:pPr>
              <w:rPr>
                <w:color w:val="7030A0"/>
              </w:rPr>
            </w:pPr>
            <w:r w:rsidRPr="009460EF">
              <w:rPr>
                <w:color w:val="7030A0"/>
              </w:rPr>
              <w:t>See</w:t>
            </w:r>
            <w:r>
              <w:rPr>
                <w:color w:val="7030A0"/>
              </w:rPr>
              <w:t xml:space="preserve"> drawing </w:t>
            </w:r>
            <w:r w:rsidRPr="009460EF">
              <w:rPr>
                <w:color w:val="7030A0"/>
              </w:rPr>
              <w:t>CCPH2-ACM-Z0-XX-DR-C-6000 Drainage Strategy Layout C02</w:t>
            </w:r>
          </w:p>
          <w:p w14:paraId="18951B71" w14:textId="77777777" w:rsidR="008A2DD5" w:rsidRDefault="008A2DD5" w:rsidP="00AE7BCA"/>
          <w:p w14:paraId="552D69EB" w14:textId="176030C1" w:rsidR="009B184F" w:rsidRDefault="00C666DD" w:rsidP="00B23C5C">
            <w:pPr>
              <w:rPr>
                <w:color w:val="2E74B5" w:themeColor="accent5" w:themeShade="BF"/>
              </w:rPr>
            </w:pPr>
            <w:r>
              <w:t>-</w:t>
            </w:r>
            <w:r w:rsidR="00DF5DAC">
              <w:t>Attenuation</w:t>
            </w:r>
            <w:r w:rsidR="008A2DD5">
              <w:t xml:space="preserve"> tank dimensions need to be reflected within the proposed engineering layout. </w:t>
            </w:r>
          </w:p>
          <w:p w14:paraId="586915EE" w14:textId="18AFDFA1" w:rsidR="009460EF" w:rsidRPr="009460EF" w:rsidRDefault="009460EF" w:rsidP="009460EF">
            <w:pPr>
              <w:rPr>
                <w:color w:val="7030A0"/>
              </w:rPr>
            </w:pPr>
            <w:r w:rsidRPr="009460EF">
              <w:rPr>
                <w:color w:val="7030A0"/>
              </w:rPr>
              <w:t>See</w:t>
            </w:r>
            <w:r>
              <w:rPr>
                <w:color w:val="7030A0"/>
              </w:rPr>
              <w:t xml:space="preserve"> drawing </w:t>
            </w:r>
            <w:r w:rsidRPr="009460EF">
              <w:rPr>
                <w:color w:val="7030A0"/>
              </w:rPr>
              <w:t>CCPH2-ACM-Z0-XX-DR-C-6000 Drainage Strategy Layout C02</w:t>
            </w:r>
          </w:p>
          <w:p w14:paraId="5E098893" w14:textId="77777777" w:rsidR="007A5322" w:rsidRDefault="007A5322" w:rsidP="00AE7BCA"/>
          <w:p w14:paraId="1CBF1ADF" w14:textId="5966BB96" w:rsidR="00B114C6" w:rsidRPr="00256E4C" w:rsidRDefault="00C666DD" w:rsidP="00B23C5C">
            <w:pPr>
              <w:rPr>
                <w:color w:val="2E74B5" w:themeColor="accent5" w:themeShade="BF"/>
              </w:rPr>
            </w:pPr>
            <w:r>
              <w:t>-</w:t>
            </w:r>
            <w:r w:rsidR="007A5322">
              <w:t xml:space="preserve">The proposed drawing indicates a maximum flow rate of 16l/s. However, as outlined within the following conditions, a </w:t>
            </w:r>
            <w:r w:rsidR="007A5322" w:rsidRPr="007A5322">
              <w:rPr>
                <w:b/>
                <w:bCs/>
                <w:u w:val="single"/>
              </w:rPr>
              <w:t>maximum flow rate of 15l/s</w:t>
            </w:r>
            <w:r w:rsidR="007A5322">
              <w:t xml:space="preserve"> must be achieved. </w:t>
            </w:r>
          </w:p>
          <w:p w14:paraId="09BA521D" w14:textId="4938D0D3" w:rsidR="009460EF" w:rsidRPr="009460EF" w:rsidRDefault="009460EF" w:rsidP="009460EF">
            <w:pPr>
              <w:rPr>
                <w:color w:val="7030A0"/>
              </w:rPr>
            </w:pPr>
            <w:r w:rsidRPr="009460EF">
              <w:rPr>
                <w:color w:val="7030A0"/>
              </w:rPr>
              <w:t>See</w:t>
            </w:r>
            <w:r>
              <w:rPr>
                <w:color w:val="7030A0"/>
              </w:rPr>
              <w:t xml:space="preserve"> drawing </w:t>
            </w:r>
            <w:r w:rsidRPr="009460EF">
              <w:rPr>
                <w:color w:val="7030A0"/>
              </w:rPr>
              <w:t>CCPH2-ACM-Z0-XX-DR-C-6000 Drainage Strategy Layout C02</w:t>
            </w:r>
            <w:r>
              <w:rPr>
                <w:color w:val="7030A0"/>
              </w:rPr>
              <w:t xml:space="preserve"> – note 27</w:t>
            </w:r>
          </w:p>
          <w:p w14:paraId="3C492C9F" w14:textId="77777777" w:rsidR="009B184F" w:rsidRDefault="009B184F" w:rsidP="00AE7BCA"/>
          <w:p w14:paraId="393A8FE8" w14:textId="6DD6D1AB" w:rsidR="007A5322" w:rsidRDefault="00C666DD" w:rsidP="00B23C5C">
            <w:r>
              <w:t>-</w:t>
            </w:r>
            <w:r w:rsidR="007A5322">
              <w:t xml:space="preserve">The drawing states; “PHASE 2 SYPHONIC DRAINAGE ARRANGEMENT TO BE CONFIRMED (BY OTHERS)”. Can the developer please confirm any further arrangements which will benefit from the constructed network. </w:t>
            </w:r>
            <w:r w:rsidR="00B1052B" w:rsidRPr="00B1052B">
              <w:rPr>
                <w:noProof/>
                <w:color w:val="FF0000"/>
              </w:rPr>
              <w:lastRenderedPageBreak/>
              <w:drawing>
                <wp:inline distT="0" distB="0" distL="0" distR="0" wp14:anchorId="3D69332F" wp14:editId="110E5D09">
                  <wp:extent cx="4105275" cy="1344312"/>
                  <wp:effectExtent l="0" t="0" r="0" b="8255"/>
                  <wp:docPr id="125178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82002" name=""/>
                          <pic:cNvPicPr/>
                        </pic:nvPicPr>
                        <pic:blipFill>
                          <a:blip r:embed="rId13"/>
                          <a:stretch>
                            <a:fillRect/>
                          </a:stretch>
                        </pic:blipFill>
                        <pic:spPr>
                          <a:xfrm>
                            <a:off x="0" y="0"/>
                            <a:ext cx="4124053" cy="1350461"/>
                          </a:xfrm>
                          <a:prstGeom prst="rect">
                            <a:avLst/>
                          </a:prstGeom>
                        </pic:spPr>
                      </pic:pic>
                    </a:graphicData>
                  </a:graphic>
                </wp:inline>
              </w:drawing>
            </w:r>
            <w:r w:rsidR="00B1052B">
              <w:rPr>
                <w:color w:val="FF0000"/>
              </w:rPr>
              <w:br/>
            </w:r>
          </w:p>
          <w:p w14:paraId="5D570CE3" w14:textId="77777777" w:rsidR="00C666DD" w:rsidRDefault="00C666DD" w:rsidP="00AE7BCA"/>
          <w:p w14:paraId="7DFCB6A8" w14:textId="6D9E6317" w:rsidR="009460EF" w:rsidRPr="009460EF" w:rsidRDefault="009460EF" w:rsidP="00AE7BCA">
            <w:pPr>
              <w:rPr>
                <w:color w:val="7030A0"/>
              </w:rPr>
            </w:pPr>
            <w:r w:rsidRPr="009460EF">
              <w:rPr>
                <w:color w:val="7030A0"/>
              </w:rPr>
              <w:t>See drawing CCPH2-SAP-ZZ-XX-DR-X-0001 Siphonic Roof Drainage Plan</w:t>
            </w:r>
          </w:p>
          <w:p w14:paraId="68F55F5B" w14:textId="77777777" w:rsidR="009460EF" w:rsidRDefault="009460EF" w:rsidP="00AE7BCA"/>
          <w:p w14:paraId="7591A29A" w14:textId="653674BF" w:rsidR="00C666DD" w:rsidRDefault="00C666DD" w:rsidP="00AE7BCA">
            <w:pPr>
              <w:rPr>
                <w:color w:val="FF0000"/>
              </w:rPr>
            </w:pPr>
            <w:r>
              <w:t xml:space="preserve">-The proposed drawing indicates a potential ‘clash risk’ between multiple pipes, the developer must provide a long-section through this area for review. </w:t>
            </w:r>
          </w:p>
          <w:p w14:paraId="65F25B83" w14:textId="654FF72F" w:rsidR="009C7959" w:rsidRDefault="009C7959" w:rsidP="00AE7BCA">
            <w:pPr>
              <w:rPr>
                <w:color w:val="FF0000"/>
              </w:rPr>
            </w:pPr>
            <w:r w:rsidRPr="009C7959">
              <w:rPr>
                <w:noProof/>
                <w:color w:val="FF0000"/>
              </w:rPr>
              <w:drawing>
                <wp:inline distT="0" distB="0" distL="0" distR="0" wp14:anchorId="47CAA96E" wp14:editId="0E1EF479">
                  <wp:extent cx="3810000" cy="1814806"/>
                  <wp:effectExtent l="0" t="0" r="0" b="0"/>
                  <wp:docPr id="177272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24307" name=""/>
                          <pic:cNvPicPr/>
                        </pic:nvPicPr>
                        <pic:blipFill>
                          <a:blip r:embed="rId14"/>
                          <a:stretch>
                            <a:fillRect/>
                          </a:stretch>
                        </pic:blipFill>
                        <pic:spPr>
                          <a:xfrm>
                            <a:off x="0" y="0"/>
                            <a:ext cx="3815139" cy="1817254"/>
                          </a:xfrm>
                          <a:prstGeom prst="rect">
                            <a:avLst/>
                          </a:prstGeom>
                        </pic:spPr>
                      </pic:pic>
                    </a:graphicData>
                  </a:graphic>
                </wp:inline>
              </w:drawing>
            </w:r>
          </w:p>
          <w:p w14:paraId="1D3AF7FD" w14:textId="467BA5C2" w:rsidR="00CB6CB5" w:rsidRPr="00BA2F0F" w:rsidRDefault="00BA2F0F" w:rsidP="00BA2F0F">
            <w:pPr>
              <w:rPr>
                <w:color w:val="7030A0"/>
              </w:rPr>
            </w:pPr>
            <w:r w:rsidRPr="009460EF">
              <w:rPr>
                <w:color w:val="7030A0"/>
              </w:rPr>
              <w:t>See</w:t>
            </w:r>
            <w:r>
              <w:rPr>
                <w:color w:val="7030A0"/>
              </w:rPr>
              <w:t xml:space="preserve"> drawing </w:t>
            </w:r>
            <w:r w:rsidRPr="00BA2F0F">
              <w:rPr>
                <w:color w:val="7030A0"/>
              </w:rPr>
              <w:t>CCPH2-ACM-Z0-XX-DR-C-6005 Long Section</w:t>
            </w:r>
          </w:p>
          <w:p w14:paraId="7B057C14" w14:textId="77777777" w:rsidR="00C666DD" w:rsidRDefault="00C666DD" w:rsidP="00AE7BCA"/>
          <w:p w14:paraId="6F4BF2C4" w14:textId="6237B0AF" w:rsidR="00F079B0" w:rsidRPr="00256E4C" w:rsidRDefault="00C666DD" w:rsidP="00B23C5C">
            <w:pPr>
              <w:rPr>
                <w:color w:val="2E74B5" w:themeColor="accent5" w:themeShade="BF"/>
              </w:rPr>
            </w:pPr>
            <w:r>
              <w:t xml:space="preserve">-The final drawing must clearly indicate the connection point onto the public sewer. </w:t>
            </w:r>
          </w:p>
          <w:p w14:paraId="5ED5029B" w14:textId="77777777" w:rsidR="0067431C" w:rsidRDefault="0067431C" w:rsidP="00AE7BCA"/>
          <w:p w14:paraId="0970C760" w14:textId="3BF12605" w:rsidR="0067431C" w:rsidRDefault="0067431C" w:rsidP="00AE7BCA">
            <w:r>
              <w:rPr>
                <w:noProof/>
                <w14:ligatures w14:val="standardContextual"/>
              </w:rPr>
              <w:lastRenderedPageBreak/>
              <w:drawing>
                <wp:inline distT="0" distB="0" distL="0" distR="0" wp14:anchorId="2D4C5FDD" wp14:editId="73F01C93">
                  <wp:extent cx="3305175" cy="1299093"/>
                  <wp:effectExtent l="0" t="0" r="0" b="0"/>
                  <wp:docPr id="75929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9231" name=""/>
                          <pic:cNvPicPr/>
                        </pic:nvPicPr>
                        <pic:blipFill>
                          <a:blip r:embed="rId15"/>
                          <a:stretch>
                            <a:fillRect/>
                          </a:stretch>
                        </pic:blipFill>
                        <pic:spPr>
                          <a:xfrm>
                            <a:off x="0" y="0"/>
                            <a:ext cx="3320370" cy="1305065"/>
                          </a:xfrm>
                          <a:prstGeom prst="rect">
                            <a:avLst/>
                          </a:prstGeom>
                        </pic:spPr>
                      </pic:pic>
                    </a:graphicData>
                  </a:graphic>
                </wp:inline>
              </w:drawing>
            </w:r>
          </w:p>
          <w:p w14:paraId="2BF94555" w14:textId="77777777" w:rsidR="008A2DD5" w:rsidRDefault="008A2DD5" w:rsidP="00AE7BCA"/>
          <w:p w14:paraId="7A3AC0FE" w14:textId="67A0B16C" w:rsidR="008A2DD5" w:rsidRPr="008A2DD5" w:rsidRDefault="00666043" w:rsidP="00AE7BCA">
            <w:r w:rsidRPr="008A2DD5">
              <w:t xml:space="preserve">standard comment: </w:t>
            </w:r>
            <w:r w:rsidR="005E3830" w:rsidRPr="008A2DD5">
              <w:t xml:space="preserve">  </w:t>
            </w:r>
            <w:r w:rsidRPr="008A2DD5">
              <w:t>The applicant must present a consistent</w:t>
            </w:r>
            <w:r w:rsidR="005E3830" w:rsidRPr="008A2DD5">
              <w:t xml:space="preserve"> package to discharge this condition</w:t>
            </w:r>
            <w:r w:rsidRPr="008A2DD5">
              <w:t xml:space="preserve"> </w:t>
            </w:r>
            <w:r w:rsidR="005E3830" w:rsidRPr="008A2DD5">
              <w:t xml:space="preserve">(Including all </w:t>
            </w:r>
            <w:r w:rsidRPr="008A2DD5">
              <w:t>layout</w:t>
            </w:r>
            <w:r w:rsidR="005E3830" w:rsidRPr="008A2DD5">
              <w:t>s</w:t>
            </w:r>
            <w:r w:rsidRPr="008A2DD5">
              <w:t xml:space="preserve"> and calculation</w:t>
            </w:r>
            <w:r w:rsidR="005E3830" w:rsidRPr="008A2DD5">
              <w:t>s)</w:t>
            </w:r>
            <w:r w:rsidRPr="008A2DD5">
              <w:t xml:space="preserve">. </w:t>
            </w:r>
            <w:r w:rsidR="00014EA3" w:rsidRPr="008A2DD5">
              <w:t xml:space="preserve">The layout </w:t>
            </w:r>
          </w:p>
          <w:p w14:paraId="2454CF67" w14:textId="77777777" w:rsidR="00AE7BCA" w:rsidRDefault="00014EA3" w:rsidP="00AE7BCA">
            <w:r w:rsidRPr="008A2DD5">
              <w:t xml:space="preserve">and calculations must be jointly updated to account for any edits required. </w:t>
            </w:r>
            <w:r w:rsidR="00666043" w:rsidRPr="008A2DD5">
              <w:t>When preparing a resubmission, the applicant must ensure that the drainage layout and hydraulic calculations correspond</w:t>
            </w:r>
            <w:r w:rsidR="002733F4" w:rsidRPr="008A2DD5">
              <w:t>,</w:t>
            </w:r>
            <w:r w:rsidR="00666043" w:rsidRPr="008A2DD5">
              <w:t xml:space="preserve"> and that</w:t>
            </w:r>
            <w:r w:rsidR="002733F4" w:rsidRPr="008A2DD5">
              <w:t xml:space="preserve"> </w:t>
            </w:r>
            <w:r w:rsidR="00666043" w:rsidRPr="008A2DD5">
              <w:t>they can be cross-referenced</w:t>
            </w:r>
            <w:r w:rsidR="002733F4" w:rsidRPr="008A2DD5">
              <w:t xml:space="preserve"> for checks</w:t>
            </w:r>
            <w:r w:rsidR="00666043" w:rsidRPr="008A2DD5">
              <w:t>.</w:t>
            </w:r>
            <w:r w:rsidRPr="008A2DD5">
              <w:t xml:space="preserve"> This includes layout annotations and schedule printouts. </w:t>
            </w:r>
          </w:p>
          <w:p w14:paraId="16B9D40D" w14:textId="77777777" w:rsidR="009460EF" w:rsidRPr="009460EF" w:rsidRDefault="009460EF" w:rsidP="009460EF">
            <w:pPr>
              <w:rPr>
                <w:color w:val="7030A0"/>
              </w:rPr>
            </w:pPr>
            <w:r w:rsidRPr="009460EF">
              <w:rPr>
                <w:color w:val="7030A0"/>
              </w:rPr>
              <w:t>See</w:t>
            </w:r>
            <w:r>
              <w:rPr>
                <w:color w:val="7030A0"/>
              </w:rPr>
              <w:t xml:space="preserve"> drawing </w:t>
            </w:r>
            <w:r w:rsidRPr="009460EF">
              <w:rPr>
                <w:color w:val="7030A0"/>
              </w:rPr>
              <w:t>CCPH2-ACM-Z0-XX-DR-C-6000 Drainage Strategy Layout C02</w:t>
            </w:r>
          </w:p>
          <w:p w14:paraId="7653AB18" w14:textId="15CE342F" w:rsidR="009460EF" w:rsidRDefault="009460EF" w:rsidP="00AE7BCA"/>
        </w:tc>
      </w:tr>
      <w:tr w:rsidR="00AE7BCA" w14:paraId="0C5C386A" w14:textId="77777777" w:rsidTr="008A5A69">
        <w:tc>
          <w:tcPr>
            <w:tcW w:w="1461" w:type="pct"/>
          </w:tcPr>
          <w:p w14:paraId="119AAC6A" w14:textId="77777777" w:rsidR="00964294" w:rsidRPr="00964294" w:rsidRDefault="00964294" w:rsidP="00964294">
            <w:pPr>
              <w:autoSpaceDE w:val="0"/>
              <w:autoSpaceDN w:val="0"/>
              <w:adjustRightInd w:val="0"/>
              <w:rPr>
                <w:rFonts w:cstheme="minorHAnsi"/>
              </w:rPr>
            </w:pPr>
            <w:r w:rsidRPr="00964294">
              <w:rPr>
                <w:rFonts w:cstheme="minorHAnsi"/>
              </w:rPr>
              <w:lastRenderedPageBreak/>
              <w:t xml:space="preserve">Maximised integration of green SuDS components (utilising infiltration or attenuation) if </w:t>
            </w:r>
            <w:proofErr w:type="gramStart"/>
            <w:r w:rsidRPr="00964294">
              <w:rPr>
                <w:rFonts w:cstheme="minorHAnsi"/>
              </w:rPr>
              <w:t>practicable;</w:t>
            </w:r>
            <w:proofErr w:type="gramEnd"/>
            <w:r w:rsidRPr="00964294">
              <w:rPr>
                <w:rFonts w:cstheme="minorHAnsi"/>
              </w:rPr>
              <w:t xml:space="preserve"> </w:t>
            </w:r>
          </w:p>
          <w:p w14:paraId="29E57CD4" w14:textId="77777777" w:rsidR="00AE7BCA" w:rsidRDefault="00AE7BCA" w:rsidP="00AE7BCA"/>
        </w:tc>
        <w:tc>
          <w:tcPr>
            <w:tcW w:w="477" w:type="pct"/>
            <w:shd w:val="clear" w:color="auto" w:fill="DEEAF6" w:themeFill="accent5" w:themeFillTint="33"/>
          </w:tcPr>
          <w:p w14:paraId="2B2A5C31" w14:textId="4E2D1D23" w:rsidR="00AE7BCA" w:rsidRDefault="00AE7BCA" w:rsidP="00AE7BCA">
            <w:r>
              <w:t>Y</w:t>
            </w:r>
          </w:p>
        </w:tc>
        <w:tc>
          <w:tcPr>
            <w:tcW w:w="477" w:type="pct"/>
            <w:shd w:val="clear" w:color="auto" w:fill="FFF2CC" w:themeFill="accent4" w:themeFillTint="33"/>
          </w:tcPr>
          <w:p w14:paraId="63F29FB1" w14:textId="754A1D09" w:rsidR="00AE7BCA" w:rsidRDefault="00AE7BCA" w:rsidP="00AE7BCA">
            <w:r>
              <w:t>Y</w:t>
            </w:r>
          </w:p>
        </w:tc>
        <w:tc>
          <w:tcPr>
            <w:tcW w:w="2585" w:type="pct"/>
          </w:tcPr>
          <w:p w14:paraId="6DE52F80" w14:textId="77777777" w:rsidR="00AE7BCA" w:rsidRDefault="00AE7BCA" w:rsidP="00AE7BCA"/>
        </w:tc>
      </w:tr>
      <w:tr w:rsidR="00AE7BCA" w14:paraId="13F95D1A" w14:textId="77777777" w:rsidTr="008A5A69">
        <w:tc>
          <w:tcPr>
            <w:tcW w:w="1461" w:type="pct"/>
          </w:tcPr>
          <w:p w14:paraId="61030B57" w14:textId="77777777" w:rsidR="00964294" w:rsidRPr="00964294" w:rsidRDefault="00964294" w:rsidP="00964294">
            <w:pPr>
              <w:autoSpaceDE w:val="0"/>
              <w:autoSpaceDN w:val="0"/>
              <w:adjustRightInd w:val="0"/>
              <w:rPr>
                <w:rFonts w:cstheme="minorHAnsi"/>
              </w:rPr>
            </w:pPr>
            <w:r w:rsidRPr="00964294">
              <w:rPr>
                <w:rFonts w:cstheme="minorHAnsi"/>
              </w:rPr>
              <w:t>Details of surface water attenuation that offers a reduction in surface water runoff rate in line with the Manchester Trafford and Salford Strategic Flood Risk Assessment, to a maximum of 15 l/s.</w:t>
            </w:r>
          </w:p>
          <w:p w14:paraId="48ECF82C" w14:textId="77777777" w:rsidR="00AE7BCA" w:rsidRDefault="00AE7BCA" w:rsidP="00AE7BCA"/>
        </w:tc>
        <w:tc>
          <w:tcPr>
            <w:tcW w:w="477" w:type="pct"/>
            <w:shd w:val="clear" w:color="auto" w:fill="DEEAF6" w:themeFill="accent5" w:themeFillTint="33"/>
          </w:tcPr>
          <w:p w14:paraId="3B51D7E5" w14:textId="234F86BD" w:rsidR="00AE7BCA" w:rsidRDefault="00AE7BCA" w:rsidP="00AE7BCA">
            <w:r>
              <w:t>Y</w:t>
            </w:r>
          </w:p>
        </w:tc>
        <w:tc>
          <w:tcPr>
            <w:tcW w:w="477" w:type="pct"/>
            <w:shd w:val="clear" w:color="auto" w:fill="FFF2CC" w:themeFill="accent4" w:themeFillTint="33"/>
          </w:tcPr>
          <w:p w14:paraId="45F99CA1" w14:textId="7C9F8D54" w:rsidR="00AE7BCA" w:rsidRDefault="00AE7BCA" w:rsidP="00AE7BCA">
            <w:r>
              <w:t>N</w:t>
            </w:r>
          </w:p>
        </w:tc>
        <w:tc>
          <w:tcPr>
            <w:tcW w:w="2585" w:type="pct"/>
          </w:tcPr>
          <w:p w14:paraId="6A815516" w14:textId="4B7EA142" w:rsidR="00256E4C" w:rsidRPr="00256E4C" w:rsidRDefault="007A5322" w:rsidP="00B23C5C">
            <w:pPr>
              <w:rPr>
                <w:color w:val="2E74B5" w:themeColor="accent5" w:themeShade="BF"/>
              </w:rPr>
            </w:pPr>
            <w:r>
              <w:t xml:space="preserve">The proposed drainage layout and hydro-brake specification provided indicates a proposed flow rate of 16l/s. The condition requires the developer to limit flows to a </w:t>
            </w:r>
            <w:r w:rsidRPr="007A5322">
              <w:rPr>
                <w:b/>
                <w:bCs/>
                <w:u w:val="single"/>
              </w:rPr>
              <w:t>maximum of 15 l/s</w:t>
            </w:r>
            <w:r>
              <w:t xml:space="preserve">. This needs to be amended and reflected within the overall submission. </w:t>
            </w:r>
          </w:p>
          <w:p w14:paraId="53E5FC22" w14:textId="77777777" w:rsidR="009460EF" w:rsidRPr="009460EF" w:rsidRDefault="009460EF" w:rsidP="009460EF">
            <w:pPr>
              <w:rPr>
                <w:color w:val="7030A0"/>
              </w:rPr>
            </w:pPr>
            <w:r w:rsidRPr="009460EF">
              <w:rPr>
                <w:color w:val="7030A0"/>
              </w:rPr>
              <w:t>See</w:t>
            </w:r>
            <w:r>
              <w:rPr>
                <w:color w:val="7030A0"/>
              </w:rPr>
              <w:t xml:space="preserve"> drawing </w:t>
            </w:r>
            <w:r w:rsidRPr="009460EF">
              <w:rPr>
                <w:color w:val="7030A0"/>
              </w:rPr>
              <w:t>CCPH2-ACM-Z0-XX-DR-C-6000 Drainage Strategy Layout C02</w:t>
            </w:r>
            <w:r>
              <w:rPr>
                <w:color w:val="7030A0"/>
              </w:rPr>
              <w:t xml:space="preserve"> – note 27</w:t>
            </w:r>
          </w:p>
          <w:p w14:paraId="13FAB4DE" w14:textId="7EAA27F2" w:rsidR="00F8253E" w:rsidRPr="007A5322" w:rsidRDefault="00F8253E" w:rsidP="00AE7BCA"/>
        </w:tc>
      </w:tr>
      <w:tr w:rsidR="00AE7BCA" w14:paraId="2D24549F" w14:textId="77777777" w:rsidTr="008A5A69">
        <w:tc>
          <w:tcPr>
            <w:tcW w:w="1461" w:type="pct"/>
          </w:tcPr>
          <w:p w14:paraId="5E1F64FF" w14:textId="77777777" w:rsidR="00964294" w:rsidRPr="00964294" w:rsidRDefault="00964294" w:rsidP="00964294">
            <w:pPr>
              <w:autoSpaceDE w:val="0"/>
              <w:autoSpaceDN w:val="0"/>
              <w:adjustRightInd w:val="0"/>
              <w:rPr>
                <w:rFonts w:cstheme="minorHAnsi"/>
              </w:rPr>
            </w:pPr>
            <w:r w:rsidRPr="00964294">
              <w:rPr>
                <w:rFonts w:cstheme="minorHAnsi"/>
              </w:rPr>
              <w:t xml:space="preserve">Runoff volume in the 1 in </w:t>
            </w:r>
            <w:proofErr w:type="gramStart"/>
            <w:r w:rsidRPr="00964294">
              <w:rPr>
                <w:rFonts w:cstheme="minorHAnsi"/>
              </w:rPr>
              <w:t>100 year</w:t>
            </w:r>
            <w:proofErr w:type="gramEnd"/>
            <w:r w:rsidRPr="00964294">
              <w:rPr>
                <w:rFonts w:cstheme="minorHAnsi"/>
              </w:rPr>
              <w:t xml:space="preserve">, 6 hours rainfall shall be constrained to a value as close as is reasonable practicable to the greenfield runoff volume for the </w:t>
            </w:r>
            <w:r w:rsidRPr="00964294">
              <w:rPr>
                <w:rFonts w:cstheme="minorHAnsi"/>
              </w:rPr>
              <w:lastRenderedPageBreak/>
              <w:t xml:space="preserve">same event, but never to exceed the runoff volume from the development site prior to redevelopment; </w:t>
            </w:r>
          </w:p>
          <w:p w14:paraId="6075679D" w14:textId="77777777" w:rsidR="00AE7BCA" w:rsidRDefault="00AE7BCA" w:rsidP="00AE7BCA"/>
        </w:tc>
        <w:tc>
          <w:tcPr>
            <w:tcW w:w="477" w:type="pct"/>
            <w:shd w:val="clear" w:color="auto" w:fill="DEEAF6" w:themeFill="accent5" w:themeFillTint="33"/>
          </w:tcPr>
          <w:p w14:paraId="61228E83" w14:textId="2157B249" w:rsidR="00AE7BCA" w:rsidRDefault="0091156B" w:rsidP="00AE7BCA">
            <w:r>
              <w:lastRenderedPageBreak/>
              <w:t>Y</w:t>
            </w:r>
          </w:p>
        </w:tc>
        <w:tc>
          <w:tcPr>
            <w:tcW w:w="477" w:type="pct"/>
            <w:shd w:val="clear" w:color="auto" w:fill="FFF2CC" w:themeFill="accent4" w:themeFillTint="33"/>
          </w:tcPr>
          <w:p w14:paraId="1314E295" w14:textId="30B1ABAA" w:rsidR="00AE7BCA" w:rsidRDefault="007A5322" w:rsidP="00AE7BCA">
            <w:r>
              <w:t>N</w:t>
            </w:r>
          </w:p>
        </w:tc>
        <w:tc>
          <w:tcPr>
            <w:tcW w:w="2585" w:type="pct"/>
          </w:tcPr>
          <w:p w14:paraId="2FAA5C86" w14:textId="77777777" w:rsidR="0091156B" w:rsidRDefault="0091156B" w:rsidP="0091156B">
            <w:r>
              <w:t xml:space="preserve">The proposed modelling indicates a maximum flow rate of 16l/s. However, as outlined within the above conditions, a </w:t>
            </w:r>
            <w:r w:rsidRPr="007A5322">
              <w:rPr>
                <w:b/>
                <w:bCs/>
                <w:u w:val="single"/>
              </w:rPr>
              <w:t>maximum flow rate of 15l/s</w:t>
            </w:r>
            <w:r>
              <w:t xml:space="preserve"> must be achieved. </w:t>
            </w:r>
          </w:p>
          <w:p w14:paraId="302D9116" w14:textId="77777777" w:rsidR="00AE7BCA" w:rsidRDefault="00AE7BCA" w:rsidP="0091156B"/>
          <w:p w14:paraId="33D14E31" w14:textId="77777777" w:rsidR="0091156B" w:rsidRDefault="0091156B" w:rsidP="0091156B">
            <w:r>
              <w:lastRenderedPageBreak/>
              <w:t>The developer will need to ensure a maximum flow rate of 15 l/s</w:t>
            </w:r>
            <w:r w:rsidR="00DF5DAC">
              <w:t xml:space="preserve"> is reflected within all engineering documents. </w:t>
            </w:r>
            <w:r>
              <w:t xml:space="preserve"> </w:t>
            </w:r>
          </w:p>
          <w:p w14:paraId="5623CD7A" w14:textId="77777777" w:rsidR="0067431C" w:rsidRDefault="0067431C" w:rsidP="0091156B"/>
          <w:p w14:paraId="6A5EC04C" w14:textId="77777777" w:rsidR="009460EF" w:rsidRPr="009460EF" w:rsidRDefault="009460EF" w:rsidP="009460EF">
            <w:pPr>
              <w:rPr>
                <w:color w:val="7030A0"/>
              </w:rPr>
            </w:pPr>
            <w:r w:rsidRPr="009460EF">
              <w:rPr>
                <w:color w:val="7030A0"/>
              </w:rPr>
              <w:t>See</w:t>
            </w:r>
            <w:r>
              <w:rPr>
                <w:color w:val="7030A0"/>
              </w:rPr>
              <w:t xml:space="preserve"> drawing </w:t>
            </w:r>
            <w:r w:rsidRPr="009460EF">
              <w:rPr>
                <w:color w:val="7030A0"/>
              </w:rPr>
              <w:t>CCPH2-ACM-Z0-XX-DR-C-6000 Drainage Strategy Layout C02</w:t>
            </w:r>
            <w:r>
              <w:rPr>
                <w:color w:val="7030A0"/>
              </w:rPr>
              <w:t xml:space="preserve"> – note 27</w:t>
            </w:r>
          </w:p>
          <w:p w14:paraId="23451ADD" w14:textId="38A710CB" w:rsidR="009460EF" w:rsidRDefault="009460EF" w:rsidP="0091156B"/>
        </w:tc>
      </w:tr>
      <w:tr w:rsidR="00AE7BCA" w14:paraId="07705FED" w14:textId="77777777" w:rsidTr="008A5A69">
        <w:tc>
          <w:tcPr>
            <w:tcW w:w="1461" w:type="pct"/>
          </w:tcPr>
          <w:p w14:paraId="420A4A27" w14:textId="77777777" w:rsidR="00964294" w:rsidRPr="00964294" w:rsidRDefault="00964294" w:rsidP="00964294">
            <w:pPr>
              <w:autoSpaceDE w:val="0"/>
              <w:autoSpaceDN w:val="0"/>
              <w:adjustRightInd w:val="0"/>
              <w:rPr>
                <w:rFonts w:cstheme="minorHAnsi"/>
              </w:rPr>
            </w:pPr>
            <w:r w:rsidRPr="00964294">
              <w:rPr>
                <w:rFonts w:cstheme="minorHAnsi"/>
              </w:rPr>
              <w:lastRenderedPageBreak/>
              <w:t xml:space="preserve">Evidence that the drainage system has been designed (unless an area is designated to hold and/or convey water as part of the design) so that flooding does not occur during a 1 in </w:t>
            </w:r>
            <w:proofErr w:type="gramStart"/>
            <w:r w:rsidRPr="00964294">
              <w:rPr>
                <w:rFonts w:cstheme="minorHAnsi"/>
              </w:rPr>
              <w:t>100 year</w:t>
            </w:r>
            <w:proofErr w:type="gramEnd"/>
            <w:r w:rsidRPr="00964294">
              <w:rPr>
                <w:rFonts w:cstheme="minorHAnsi"/>
              </w:rPr>
              <w:t xml:space="preserve"> rainfall event with allowance for 45% climate change in any part of a building; </w:t>
            </w:r>
          </w:p>
          <w:p w14:paraId="65CF2469" w14:textId="77777777" w:rsidR="00AE7BCA" w:rsidRDefault="00AE7BCA" w:rsidP="00AE7BCA"/>
        </w:tc>
        <w:tc>
          <w:tcPr>
            <w:tcW w:w="477" w:type="pct"/>
            <w:shd w:val="clear" w:color="auto" w:fill="DEEAF6" w:themeFill="accent5" w:themeFillTint="33"/>
          </w:tcPr>
          <w:p w14:paraId="023D2DF7" w14:textId="0E0FB895" w:rsidR="00AE7BCA" w:rsidRDefault="00AE7BCA" w:rsidP="00AE7BCA">
            <w:r>
              <w:t>Y</w:t>
            </w:r>
          </w:p>
        </w:tc>
        <w:tc>
          <w:tcPr>
            <w:tcW w:w="477" w:type="pct"/>
            <w:shd w:val="clear" w:color="auto" w:fill="FFF2CC" w:themeFill="accent4" w:themeFillTint="33"/>
          </w:tcPr>
          <w:p w14:paraId="56B4C961" w14:textId="1D2DF120" w:rsidR="00AE7BCA" w:rsidRDefault="007A5322" w:rsidP="00AE7BCA">
            <w:r>
              <w:t>N</w:t>
            </w:r>
          </w:p>
        </w:tc>
        <w:tc>
          <w:tcPr>
            <w:tcW w:w="2585" w:type="pct"/>
          </w:tcPr>
          <w:p w14:paraId="1C117799" w14:textId="60C52216" w:rsidR="00DF5DAC" w:rsidRDefault="00DF5DAC" w:rsidP="00B23C5C">
            <w:pPr>
              <w:rPr>
                <w:color w:val="2E74B5" w:themeColor="accent5" w:themeShade="BF"/>
              </w:rPr>
            </w:pPr>
            <w:r>
              <w:t>All nodes included within the hydraulic modelling must be clearly reflected within the engineering layout.</w:t>
            </w:r>
          </w:p>
          <w:p w14:paraId="0E5BB7D0" w14:textId="19DC000D" w:rsidR="009460EF" w:rsidRPr="009460EF" w:rsidRDefault="009460EF" w:rsidP="009460EF">
            <w:pPr>
              <w:rPr>
                <w:color w:val="7030A0"/>
              </w:rPr>
            </w:pPr>
            <w:r w:rsidRPr="009460EF">
              <w:rPr>
                <w:color w:val="7030A0"/>
              </w:rPr>
              <w:t>See</w:t>
            </w:r>
            <w:r>
              <w:rPr>
                <w:color w:val="7030A0"/>
              </w:rPr>
              <w:t xml:space="preserve"> drawing </w:t>
            </w:r>
            <w:r w:rsidRPr="009460EF">
              <w:rPr>
                <w:color w:val="7030A0"/>
              </w:rPr>
              <w:t>CCPH2-ACM-Z0-XX-DR-C-6000 Drainage Strategy Layout C02</w:t>
            </w:r>
          </w:p>
          <w:p w14:paraId="44ABD01D" w14:textId="77777777" w:rsidR="009460EF" w:rsidRPr="00A774B6" w:rsidRDefault="009460EF" w:rsidP="0091156B">
            <w:pPr>
              <w:rPr>
                <w:color w:val="2E74B5" w:themeColor="accent5" w:themeShade="BF"/>
              </w:rPr>
            </w:pPr>
          </w:p>
          <w:p w14:paraId="3F00DD49" w14:textId="6B087CC5" w:rsidR="00A774B6" w:rsidRDefault="0091156B" w:rsidP="00B23C5C">
            <w:pPr>
              <w:rPr>
                <w:color w:val="2E74B5" w:themeColor="accent5" w:themeShade="BF"/>
              </w:rPr>
            </w:pPr>
            <w:r>
              <w:t xml:space="preserve">Manhole schedules must accompany the proposed modelling. </w:t>
            </w:r>
          </w:p>
          <w:p w14:paraId="559BA623" w14:textId="6D6130A2" w:rsidR="009460EF" w:rsidRPr="009460EF" w:rsidRDefault="009460EF" w:rsidP="0091156B">
            <w:pPr>
              <w:rPr>
                <w:color w:val="7030A0"/>
              </w:rPr>
            </w:pPr>
            <w:r w:rsidRPr="009460EF">
              <w:rPr>
                <w:color w:val="7030A0"/>
              </w:rPr>
              <w:t>See MH schedule CCPH2-ACM-Z0-XX-SH-C-5204</w:t>
            </w:r>
          </w:p>
          <w:p w14:paraId="34F13C1F" w14:textId="77777777" w:rsidR="0091156B" w:rsidRDefault="0091156B" w:rsidP="0091156B"/>
          <w:p w14:paraId="5F942B91" w14:textId="1D73F1D0" w:rsidR="009565A3" w:rsidRDefault="0091156B" w:rsidP="00B23C5C">
            <w:pPr>
              <w:rPr>
                <w:color w:val="2E74B5" w:themeColor="accent5" w:themeShade="BF"/>
              </w:rPr>
            </w:pPr>
            <w:r>
              <w:t xml:space="preserve">The proposed modelling indicates a maximum flow rate of 16l/s. However, as outlined within the above conditions, a </w:t>
            </w:r>
            <w:r w:rsidRPr="007A5322">
              <w:rPr>
                <w:b/>
                <w:bCs/>
                <w:u w:val="single"/>
              </w:rPr>
              <w:t>maximum flow rate of 15l/s</w:t>
            </w:r>
            <w:r>
              <w:t xml:space="preserve"> must be achieved. </w:t>
            </w:r>
          </w:p>
          <w:p w14:paraId="68AC01CA" w14:textId="4DE0C8D3" w:rsidR="009460EF" w:rsidRPr="009460EF" w:rsidRDefault="009460EF" w:rsidP="009460EF">
            <w:pPr>
              <w:rPr>
                <w:color w:val="7030A0"/>
              </w:rPr>
            </w:pPr>
            <w:r w:rsidRPr="009460EF">
              <w:rPr>
                <w:color w:val="7030A0"/>
              </w:rPr>
              <w:t>See</w:t>
            </w:r>
            <w:r>
              <w:rPr>
                <w:color w:val="7030A0"/>
              </w:rPr>
              <w:t xml:space="preserve"> drawing </w:t>
            </w:r>
            <w:r w:rsidRPr="009460EF">
              <w:rPr>
                <w:color w:val="7030A0"/>
              </w:rPr>
              <w:t>CCPH2-ACM-Z0-XX-DR-C-6000 Drainage Strategy Layout C02</w:t>
            </w:r>
            <w:r>
              <w:rPr>
                <w:color w:val="7030A0"/>
              </w:rPr>
              <w:t xml:space="preserve"> – note 27</w:t>
            </w:r>
          </w:p>
          <w:p w14:paraId="709E6407" w14:textId="26C981AE" w:rsidR="00AE7BCA" w:rsidRDefault="00AE7BCA" w:rsidP="00AE7BCA"/>
        </w:tc>
      </w:tr>
      <w:tr w:rsidR="00AE7BCA" w14:paraId="007CA251" w14:textId="77777777" w:rsidTr="008A5A69">
        <w:tc>
          <w:tcPr>
            <w:tcW w:w="1461" w:type="pct"/>
          </w:tcPr>
          <w:p w14:paraId="7092B142" w14:textId="77777777" w:rsidR="00964294" w:rsidRPr="00964294" w:rsidRDefault="00964294" w:rsidP="00964294">
            <w:pPr>
              <w:autoSpaceDE w:val="0"/>
              <w:autoSpaceDN w:val="0"/>
              <w:adjustRightInd w:val="0"/>
              <w:rPr>
                <w:rFonts w:cstheme="minorHAnsi"/>
              </w:rPr>
            </w:pPr>
            <w:r w:rsidRPr="00964294">
              <w:rPr>
                <w:rFonts w:cstheme="minorHAnsi"/>
              </w:rPr>
              <w:t xml:space="preserve">Assessment of overland flow routes for extreme events that is diverted away from buildings (including basements) and managed within the proposed development boundary. Overland flow routes need to be designed to convey the flood water in a safe manner in the event of a blockage or exceedance of the proposed drainage system capacity including inlet structures. A layout with overland flow routes needs to be presented with appreciation of these overland flow routes with regards to the </w:t>
            </w:r>
            <w:r w:rsidRPr="00964294">
              <w:rPr>
                <w:rFonts w:cstheme="minorHAnsi"/>
              </w:rPr>
              <w:lastRenderedPageBreak/>
              <w:t xml:space="preserve">properties on site and adjacent properties off site. </w:t>
            </w:r>
          </w:p>
          <w:p w14:paraId="7D1CB27A" w14:textId="77777777" w:rsidR="00AE7BCA" w:rsidRDefault="00AE7BCA" w:rsidP="00AE7BCA"/>
        </w:tc>
        <w:tc>
          <w:tcPr>
            <w:tcW w:w="477" w:type="pct"/>
            <w:shd w:val="clear" w:color="auto" w:fill="DEEAF6" w:themeFill="accent5" w:themeFillTint="33"/>
          </w:tcPr>
          <w:p w14:paraId="5976369F" w14:textId="33830BBF" w:rsidR="00AE7BCA" w:rsidRDefault="00AE7BCA" w:rsidP="00AE7BCA">
            <w:r>
              <w:lastRenderedPageBreak/>
              <w:t>Y</w:t>
            </w:r>
          </w:p>
        </w:tc>
        <w:tc>
          <w:tcPr>
            <w:tcW w:w="477" w:type="pct"/>
            <w:shd w:val="clear" w:color="auto" w:fill="FFF2CC" w:themeFill="accent4" w:themeFillTint="33"/>
          </w:tcPr>
          <w:p w14:paraId="50F7F90A" w14:textId="4BF66CBF" w:rsidR="0091156B" w:rsidRDefault="00AE7BCA" w:rsidP="00AE7BCA">
            <w:r>
              <w:t>Y</w:t>
            </w:r>
          </w:p>
        </w:tc>
        <w:tc>
          <w:tcPr>
            <w:tcW w:w="2585" w:type="pct"/>
          </w:tcPr>
          <w:p w14:paraId="5419E540" w14:textId="77777777" w:rsidR="00AE7BCA" w:rsidRDefault="00AE7BCA" w:rsidP="00AE7BCA"/>
        </w:tc>
      </w:tr>
      <w:tr w:rsidR="00AE7BCA" w14:paraId="374636CC" w14:textId="77777777" w:rsidTr="008A5A69">
        <w:tc>
          <w:tcPr>
            <w:tcW w:w="1461" w:type="pct"/>
          </w:tcPr>
          <w:p w14:paraId="3DBBAE3D" w14:textId="77777777" w:rsidR="00964294" w:rsidRPr="00964294" w:rsidRDefault="00964294" w:rsidP="00964294">
            <w:pPr>
              <w:autoSpaceDE w:val="0"/>
              <w:autoSpaceDN w:val="0"/>
              <w:adjustRightInd w:val="0"/>
              <w:rPr>
                <w:rFonts w:cstheme="minorHAnsi"/>
              </w:rPr>
            </w:pPr>
            <w:r w:rsidRPr="00964294">
              <w:rPr>
                <w:rFonts w:cstheme="minorHAnsi"/>
              </w:rPr>
              <w:t>Where an application is part of a larger site which already has planning permission it is essential that the new proposal does not compromise the drainage scheme already approved.</w:t>
            </w:r>
          </w:p>
          <w:p w14:paraId="486BBDA4" w14:textId="77777777" w:rsidR="00AE7BCA" w:rsidRDefault="00AE7BCA" w:rsidP="00AE7BCA"/>
        </w:tc>
        <w:tc>
          <w:tcPr>
            <w:tcW w:w="477" w:type="pct"/>
            <w:shd w:val="clear" w:color="auto" w:fill="DEEAF6" w:themeFill="accent5" w:themeFillTint="33"/>
          </w:tcPr>
          <w:p w14:paraId="382EBDAC" w14:textId="480E1B56" w:rsidR="00AE7BCA" w:rsidRDefault="00AE7BCA" w:rsidP="00AE7BCA">
            <w:r>
              <w:t>Y</w:t>
            </w:r>
          </w:p>
        </w:tc>
        <w:tc>
          <w:tcPr>
            <w:tcW w:w="477" w:type="pct"/>
            <w:shd w:val="clear" w:color="auto" w:fill="FFF2CC" w:themeFill="accent4" w:themeFillTint="33"/>
          </w:tcPr>
          <w:p w14:paraId="6857099A" w14:textId="678272E9" w:rsidR="00AE7BCA" w:rsidRDefault="00AE7BCA" w:rsidP="00AE7BCA">
            <w:r>
              <w:t>N</w:t>
            </w:r>
          </w:p>
        </w:tc>
        <w:tc>
          <w:tcPr>
            <w:tcW w:w="2585" w:type="pct"/>
          </w:tcPr>
          <w:p w14:paraId="2A6EC0F4" w14:textId="18EA715D" w:rsidR="000D64F7" w:rsidRPr="001C6D94" w:rsidRDefault="0091156B" w:rsidP="00B23C5C">
            <w:pPr>
              <w:rPr>
                <w:color w:val="2E74B5" w:themeColor="accent5" w:themeShade="BF"/>
              </w:rPr>
            </w:pPr>
            <w:r w:rsidRPr="008A2DD5">
              <w:t xml:space="preserve">We are unable to correlate the submitted drainage drawing (CCPH2-ACM-Z0-XX-DR-C-6000) with the submitted hydraulic modelling (dated:18/01/2024). The </w:t>
            </w:r>
            <w:r>
              <w:t xml:space="preserve">engineering layout must indicate all nodes included within the hydraulic model, it must also accurately reflect all cover levels, invert levels, pipe diameters, and flow rates. </w:t>
            </w:r>
          </w:p>
          <w:p w14:paraId="679C06C2" w14:textId="77777777" w:rsidR="0091156B" w:rsidRDefault="0091156B" w:rsidP="0091156B"/>
          <w:p w14:paraId="39134707" w14:textId="3AF441BB" w:rsidR="0091156B" w:rsidRDefault="0091156B" w:rsidP="0091156B">
            <w:r>
              <w:t xml:space="preserve">This must be for both phases, to ensure the hydraulic model has </w:t>
            </w:r>
            <w:proofErr w:type="gramStart"/>
            <w:r>
              <w:t>taken into account</w:t>
            </w:r>
            <w:proofErr w:type="gramEnd"/>
            <w:r>
              <w:t xml:space="preserve"> both drainage layouts during an extreme event (1:100 + 45%cc)</w:t>
            </w:r>
            <w:r w:rsidR="00663F7F">
              <w:t>.</w:t>
            </w:r>
          </w:p>
          <w:p w14:paraId="610796F2" w14:textId="7AF3EE5A" w:rsidR="009460EF" w:rsidRPr="009460EF" w:rsidRDefault="009460EF" w:rsidP="009460EF">
            <w:pPr>
              <w:rPr>
                <w:color w:val="7030A0"/>
              </w:rPr>
            </w:pPr>
            <w:r w:rsidRPr="009460EF">
              <w:rPr>
                <w:color w:val="7030A0"/>
              </w:rPr>
              <w:t>See</w:t>
            </w:r>
            <w:r>
              <w:rPr>
                <w:color w:val="7030A0"/>
              </w:rPr>
              <w:t xml:space="preserve"> drawing </w:t>
            </w:r>
            <w:r w:rsidRPr="009460EF">
              <w:rPr>
                <w:color w:val="7030A0"/>
              </w:rPr>
              <w:t>CCPH2-ACM-Z0-XX-DR-C-6000 Drainage Strategy Layout C02</w:t>
            </w:r>
          </w:p>
          <w:p w14:paraId="6E185A1F" w14:textId="77777777" w:rsidR="00AE7BCA" w:rsidRDefault="00AE7BCA" w:rsidP="00AE7BCA"/>
        </w:tc>
      </w:tr>
      <w:tr w:rsidR="00964294" w14:paraId="280EB4F5" w14:textId="77777777" w:rsidTr="008A5A69">
        <w:tc>
          <w:tcPr>
            <w:tcW w:w="1461" w:type="pct"/>
          </w:tcPr>
          <w:p w14:paraId="4E472EFF" w14:textId="77777777" w:rsidR="00964294" w:rsidRPr="00964294" w:rsidRDefault="00964294" w:rsidP="00964294">
            <w:pPr>
              <w:autoSpaceDE w:val="0"/>
              <w:autoSpaceDN w:val="0"/>
              <w:adjustRightInd w:val="0"/>
              <w:rPr>
                <w:rFonts w:cstheme="minorHAnsi"/>
              </w:rPr>
            </w:pPr>
            <w:r w:rsidRPr="00964294">
              <w:rPr>
                <w:rFonts w:cstheme="minorHAnsi"/>
              </w:rPr>
              <w:t xml:space="preserve">Hydraulic calculation of the proposed drainage system including all parameters of the </w:t>
            </w:r>
            <w:proofErr w:type="gramStart"/>
            <w:r w:rsidRPr="00964294">
              <w:rPr>
                <w:rFonts w:cstheme="minorHAnsi"/>
              </w:rPr>
              <w:t>model;</w:t>
            </w:r>
            <w:proofErr w:type="gramEnd"/>
            <w:r w:rsidRPr="00964294">
              <w:rPr>
                <w:rFonts w:cstheme="minorHAnsi"/>
              </w:rPr>
              <w:t xml:space="preserve"> </w:t>
            </w:r>
          </w:p>
          <w:p w14:paraId="3359D38A" w14:textId="77777777" w:rsidR="00964294" w:rsidRDefault="00964294" w:rsidP="007A5322">
            <w:pPr>
              <w:autoSpaceDE w:val="0"/>
              <w:autoSpaceDN w:val="0"/>
              <w:adjustRightInd w:val="0"/>
            </w:pPr>
          </w:p>
        </w:tc>
        <w:tc>
          <w:tcPr>
            <w:tcW w:w="477" w:type="pct"/>
            <w:shd w:val="clear" w:color="auto" w:fill="DEEAF6" w:themeFill="accent5" w:themeFillTint="33"/>
          </w:tcPr>
          <w:p w14:paraId="1815315F" w14:textId="2B13745C" w:rsidR="00964294" w:rsidRDefault="007A5322" w:rsidP="00AE7BCA">
            <w:r>
              <w:t>Y</w:t>
            </w:r>
          </w:p>
        </w:tc>
        <w:tc>
          <w:tcPr>
            <w:tcW w:w="477" w:type="pct"/>
            <w:shd w:val="clear" w:color="auto" w:fill="FFF2CC" w:themeFill="accent4" w:themeFillTint="33"/>
          </w:tcPr>
          <w:p w14:paraId="0013D3FF" w14:textId="2463B637" w:rsidR="00964294" w:rsidRDefault="007A5322" w:rsidP="00AE7BCA">
            <w:r>
              <w:t>N</w:t>
            </w:r>
          </w:p>
        </w:tc>
        <w:tc>
          <w:tcPr>
            <w:tcW w:w="2585" w:type="pct"/>
          </w:tcPr>
          <w:p w14:paraId="5D09AB35" w14:textId="18817031" w:rsidR="007A5322" w:rsidRPr="001C6D94" w:rsidRDefault="007A5322" w:rsidP="00B23C5C">
            <w:pPr>
              <w:rPr>
                <w:color w:val="2E74B5" w:themeColor="accent5" w:themeShade="BF"/>
              </w:rPr>
            </w:pPr>
            <w:r>
              <w:t xml:space="preserve">Manhole schedules must accompany the proposed modelling. </w:t>
            </w:r>
          </w:p>
          <w:p w14:paraId="1DB22251" w14:textId="77777777" w:rsidR="001C6D94" w:rsidRDefault="001C6D94" w:rsidP="00AE7BCA"/>
          <w:p w14:paraId="18086E4C" w14:textId="47FC2858" w:rsidR="007A5322" w:rsidRDefault="007A5322" w:rsidP="007A5322">
            <w:r>
              <w:t xml:space="preserve">The proposed modelling indicates a maximum flow rate of 16l/s. However, as outlined within the above conditions, a </w:t>
            </w:r>
            <w:r w:rsidRPr="007A5322">
              <w:rPr>
                <w:b/>
                <w:bCs/>
                <w:u w:val="single"/>
              </w:rPr>
              <w:t>maximum flow rate of 15l/s</w:t>
            </w:r>
            <w:r>
              <w:t xml:space="preserve"> must be achieved. </w:t>
            </w:r>
          </w:p>
          <w:p w14:paraId="1C1CA28B" w14:textId="77777777" w:rsidR="00B23C5C" w:rsidRPr="009460EF" w:rsidRDefault="00B23C5C" w:rsidP="00B23C5C">
            <w:pPr>
              <w:rPr>
                <w:color w:val="7030A0"/>
              </w:rPr>
            </w:pPr>
            <w:r w:rsidRPr="009460EF">
              <w:rPr>
                <w:color w:val="7030A0"/>
              </w:rPr>
              <w:t>See</w:t>
            </w:r>
            <w:r>
              <w:rPr>
                <w:color w:val="7030A0"/>
              </w:rPr>
              <w:t xml:space="preserve"> drawing </w:t>
            </w:r>
            <w:r w:rsidRPr="009460EF">
              <w:rPr>
                <w:color w:val="7030A0"/>
              </w:rPr>
              <w:t>CCPH2-ACM-Z0-XX-DR-C-6000 Drainage Strategy Layout C02</w:t>
            </w:r>
            <w:r>
              <w:rPr>
                <w:color w:val="7030A0"/>
              </w:rPr>
              <w:t xml:space="preserve"> – note 27</w:t>
            </w:r>
          </w:p>
          <w:p w14:paraId="29612553" w14:textId="77777777" w:rsidR="006362F2" w:rsidRDefault="006362F2" w:rsidP="007A5322"/>
          <w:p w14:paraId="0977C4EB" w14:textId="77777777" w:rsidR="00DF5DAC" w:rsidRPr="008A2DD5" w:rsidRDefault="00DF5DAC" w:rsidP="00DF5DAC">
            <w:r w:rsidRPr="008A2DD5">
              <w:t xml:space="preserve">standard comment:   The applicant must present a consistent package to discharge this condition (Including all layouts and calculations). The layout </w:t>
            </w:r>
          </w:p>
          <w:p w14:paraId="1A560A7D" w14:textId="77777777" w:rsidR="007A5322" w:rsidRDefault="00DF5DAC" w:rsidP="00DF5DAC">
            <w:r w:rsidRPr="008A2DD5">
              <w:t>and calculations must be jointly updated to account for any edits required. When preparing a resubmission, the applicant must ensure that the drainage layout and hydraulic calculations correspond, and that they can be cross-referenced for checks. This includes layout annotations and schedule printouts</w:t>
            </w:r>
            <w:r>
              <w:t>.</w:t>
            </w:r>
          </w:p>
          <w:p w14:paraId="13B87FE2" w14:textId="7B0BFE35" w:rsidR="006362F2" w:rsidRDefault="00B23C5C" w:rsidP="00F97334">
            <w:r w:rsidRPr="009460EF">
              <w:rPr>
                <w:color w:val="7030A0"/>
              </w:rPr>
              <w:t>See</w:t>
            </w:r>
            <w:r>
              <w:rPr>
                <w:color w:val="7030A0"/>
              </w:rPr>
              <w:t xml:space="preserve"> drawing </w:t>
            </w:r>
            <w:r w:rsidRPr="009460EF">
              <w:rPr>
                <w:color w:val="7030A0"/>
              </w:rPr>
              <w:t>CCPH2-ACM-Z0-XX-DR-C-6000 Drainage Strategy Layout C02</w:t>
            </w:r>
            <w:r>
              <w:rPr>
                <w:color w:val="7030A0"/>
              </w:rPr>
              <w:t xml:space="preserve"> </w:t>
            </w:r>
          </w:p>
        </w:tc>
      </w:tr>
      <w:tr w:rsidR="007A5322" w14:paraId="05F64C6D" w14:textId="77777777" w:rsidTr="008A5A69">
        <w:tc>
          <w:tcPr>
            <w:tcW w:w="1461" w:type="pct"/>
          </w:tcPr>
          <w:p w14:paraId="6391F586" w14:textId="77777777" w:rsidR="007A5322" w:rsidRDefault="007A5322" w:rsidP="00964294">
            <w:pPr>
              <w:autoSpaceDE w:val="0"/>
              <w:autoSpaceDN w:val="0"/>
              <w:adjustRightInd w:val="0"/>
              <w:rPr>
                <w:rFonts w:cstheme="minorHAnsi"/>
              </w:rPr>
            </w:pPr>
            <w:r w:rsidRPr="00964294">
              <w:rPr>
                <w:rFonts w:cstheme="minorHAnsi"/>
              </w:rPr>
              <w:t>Construction details of flow control and SuDS elements.</w:t>
            </w:r>
          </w:p>
          <w:p w14:paraId="26170BDA" w14:textId="7B222A93" w:rsidR="007A5322" w:rsidRPr="00964294" w:rsidRDefault="007A5322" w:rsidP="00964294">
            <w:pPr>
              <w:autoSpaceDE w:val="0"/>
              <w:autoSpaceDN w:val="0"/>
              <w:adjustRightInd w:val="0"/>
              <w:rPr>
                <w:rFonts w:cstheme="minorHAnsi"/>
              </w:rPr>
            </w:pPr>
          </w:p>
        </w:tc>
        <w:tc>
          <w:tcPr>
            <w:tcW w:w="477" w:type="pct"/>
            <w:shd w:val="clear" w:color="auto" w:fill="DEEAF6" w:themeFill="accent5" w:themeFillTint="33"/>
          </w:tcPr>
          <w:p w14:paraId="5D2E7FD6" w14:textId="0333CFCB" w:rsidR="007A5322" w:rsidRDefault="0091156B" w:rsidP="00AE7BCA">
            <w:r>
              <w:t>Y</w:t>
            </w:r>
          </w:p>
        </w:tc>
        <w:tc>
          <w:tcPr>
            <w:tcW w:w="477" w:type="pct"/>
            <w:shd w:val="clear" w:color="auto" w:fill="FFF2CC" w:themeFill="accent4" w:themeFillTint="33"/>
          </w:tcPr>
          <w:p w14:paraId="5BEB262F" w14:textId="75B74FBF" w:rsidR="007A5322" w:rsidRDefault="0091156B" w:rsidP="00AE7BCA">
            <w:r>
              <w:t>N</w:t>
            </w:r>
          </w:p>
        </w:tc>
        <w:tc>
          <w:tcPr>
            <w:tcW w:w="2585" w:type="pct"/>
          </w:tcPr>
          <w:p w14:paraId="44167AE6" w14:textId="02131B01" w:rsidR="007A5322" w:rsidRDefault="005A715A" w:rsidP="00B23C5C">
            <w:r>
              <w:t xml:space="preserve">Attenuation tank construction details must be provided. </w:t>
            </w:r>
          </w:p>
          <w:p w14:paraId="64DEBE68" w14:textId="77777777" w:rsidR="00DF5DAC" w:rsidRDefault="00DF5DAC" w:rsidP="00AE7BCA"/>
          <w:p w14:paraId="21696F6E" w14:textId="077CE01E" w:rsidR="005D067C" w:rsidRDefault="00DF5DAC" w:rsidP="00AE7BCA">
            <w:pPr>
              <w:rPr>
                <w:color w:val="FF0000"/>
              </w:rPr>
            </w:pPr>
            <w:r>
              <w:t xml:space="preserve">The attenuation tank is </w:t>
            </w:r>
            <w:proofErr w:type="gramStart"/>
            <w:r>
              <w:t>in close proximity to</w:t>
            </w:r>
            <w:proofErr w:type="gramEnd"/>
            <w:r>
              <w:t xml:space="preserve"> the proposed building, good practice is 2.5 from boundaries, and 5m away from buildings to allow future </w:t>
            </w:r>
            <w:r>
              <w:lastRenderedPageBreak/>
              <w:t xml:space="preserve">maintenance access. If this cannot be achieved, the developer will need to provide a plan indicating easement distance. If appropriate the proposed section should include foundation specification, to ensure the zone of influence has not been impacted. </w:t>
            </w:r>
          </w:p>
          <w:p w14:paraId="57D7A90B" w14:textId="77777777" w:rsidR="00B23C5C" w:rsidRDefault="00B23C5C" w:rsidP="00AE7BCA">
            <w:pPr>
              <w:rPr>
                <w:color w:val="2E74B5" w:themeColor="accent5" w:themeShade="BF"/>
              </w:rPr>
            </w:pPr>
          </w:p>
          <w:p w14:paraId="57D6B912" w14:textId="3D39A466" w:rsidR="00712A9F" w:rsidRDefault="00712A9F" w:rsidP="00AE7BCA">
            <w:pPr>
              <w:rPr>
                <w:color w:val="00B050"/>
              </w:rPr>
            </w:pPr>
            <w:r>
              <w:rPr>
                <w:color w:val="00B050"/>
              </w:rPr>
              <w:t>The</w:t>
            </w:r>
            <w:r w:rsidR="00646420">
              <w:rPr>
                <w:color w:val="00B050"/>
              </w:rPr>
              <w:t xml:space="preserve"> attenuation tank has been </w:t>
            </w:r>
            <w:r w:rsidR="00F97334">
              <w:rPr>
                <w:color w:val="00B050"/>
              </w:rPr>
              <w:t>designed</w:t>
            </w:r>
            <w:r w:rsidR="00646420">
              <w:rPr>
                <w:color w:val="00B050"/>
              </w:rPr>
              <w:t xml:space="preserve"> for a 40 tonnes </w:t>
            </w:r>
            <w:r w:rsidR="00EA54E1">
              <w:rPr>
                <w:color w:val="00B050"/>
              </w:rPr>
              <w:t>vehicle</w:t>
            </w:r>
            <w:r w:rsidR="00353D40">
              <w:rPr>
                <w:color w:val="00B050"/>
              </w:rPr>
              <w:t xml:space="preserve"> 400</w:t>
            </w:r>
            <w:r w:rsidR="00CC0519">
              <w:rPr>
                <w:color w:val="00B050"/>
              </w:rPr>
              <w:t>Kn’s</w:t>
            </w:r>
            <w:r w:rsidR="00EA54E1">
              <w:rPr>
                <w:color w:val="00B050"/>
              </w:rPr>
              <w:t xml:space="preserve">. </w:t>
            </w:r>
            <w:r w:rsidR="00CC0519">
              <w:rPr>
                <w:color w:val="00B050"/>
              </w:rPr>
              <w:t xml:space="preserve">Between wheel loads </w:t>
            </w:r>
            <w:r w:rsidR="00B61C5A">
              <w:rPr>
                <w:color w:val="00B050"/>
              </w:rPr>
              <w:t xml:space="preserve">gives 40 to 50 </w:t>
            </w:r>
            <w:proofErr w:type="spellStart"/>
            <w:r w:rsidR="00B61C5A">
              <w:rPr>
                <w:color w:val="00B050"/>
              </w:rPr>
              <w:t>kn’s</w:t>
            </w:r>
            <w:proofErr w:type="spellEnd"/>
            <w:r w:rsidR="00B61C5A">
              <w:rPr>
                <w:color w:val="00B050"/>
              </w:rPr>
              <w:t xml:space="preserve">. </w:t>
            </w:r>
            <w:r w:rsidR="00EA54E1">
              <w:rPr>
                <w:color w:val="00B050"/>
              </w:rPr>
              <w:t>A typical foundation le</w:t>
            </w:r>
            <w:r w:rsidR="00353D40">
              <w:rPr>
                <w:color w:val="00B050"/>
              </w:rPr>
              <w:t xml:space="preserve">g load </w:t>
            </w:r>
            <w:r w:rsidR="00B61C5A">
              <w:rPr>
                <w:color w:val="00B050"/>
              </w:rPr>
              <w:t xml:space="preserve">of a scaffold </w:t>
            </w:r>
            <w:r w:rsidR="0071484D">
              <w:rPr>
                <w:color w:val="00B050"/>
              </w:rPr>
              <w:t>15kn’s</w:t>
            </w:r>
            <w:r w:rsidR="00F97334">
              <w:rPr>
                <w:color w:val="00B050"/>
              </w:rPr>
              <w:t>,</w:t>
            </w:r>
            <w:r w:rsidR="0071484D">
              <w:rPr>
                <w:color w:val="00B050"/>
              </w:rPr>
              <w:t xml:space="preserve"> </w:t>
            </w:r>
            <w:proofErr w:type="spellStart"/>
            <w:r w:rsidR="0071484D">
              <w:rPr>
                <w:color w:val="00B050"/>
              </w:rPr>
              <w:t>i.e</w:t>
            </w:r>
            <w:proofErr w:type="spellEnd"/>
            <w:r w:rsidR="0071484D">
              <w:rPr>
                <w:color w:val="00B050"/>
              </w:rPr>
              <w:t xml:space="preserve"> </w:t>
            </w:r>
            <w:r w:rsidR="00F97334">
              <w:rPr>
                <w:color w:val="00B050"/>
              </w:rPr>
              <w:t>within the load capacity of the attenuation system</w:t>
            </w:r>
            <w:r w:rsidR="00E25D8A">
              <w:rPr>
                <w:color w:val="00B050"/>
              </w:rPr>
              <w:t>.</w:t>
            </w:r>
            <w:r w:rsidR="00F97334">
              <w:rPr>
                <w:color w:val="00B050"/>
              </w:rPr>
              <w:br/>
            </w:r>
          </w:p>
          <w:p w14:paraId="42AFBF4B" w14:textId="3EEBF52D" w:rsidR="00BA7E01" w:rsidRPr="00712A9F" w:rsidRDefault="00F97334" w:rsidP="00AE7BCA">
            <w:pPr>
              <w:rPr>
                <w:color w:val="00B050"/>
              </w:rPr>
            </w:pPr>
            <w:r>
              <w:rPr>
                <w:color w:val="00B050"/>
              </w:rPr>
              <w:t>P</w:t>
            </w:r>
            <w:r w:rsidR="00BA7E01">
              <w:rPr>
                <w:color w:val="00B050"/>
              </w:rPr>
              <w:t>iles</w:t>
            </w:r>
            <w:r>
              <w:rPr>
                <w:color w:val="00B050"/>
              </w:rPr>
              <w:t xml:space="preserve"> </w:t>
            </w:r>
            <w:r w:rsidR="00BA7E01">
              <w:rPr>
                <w:color w:val="00B050"/>
              </w:rPr>
              <w:t>are end bearing piles</w:t>
            </w:r>
            <w:r>
              <w:rPr>
                <w:color w:val="00B050"/>
              </w:rPr>
              <w:t>,</w:t>
            </w:r>
            <w:r w:rsidR="00BA7E01">
              <w:rPr>
                <w:color w:val="00B050"/>
              </w:rPr>
              <w:t xml:space="preserve"> </w:t>
            </w:r>
            <w:r>
              <w:rPr>
                <w:color w:val="00B050"/>
              </w:rPr>
              <w:t xml:space="preserve">bearing </w:t>
            </w:r>
            <w:r w:rsidR="00BA7E01">
              <w:rPr>
                <w:color w:val="00B050"/>
              </w:rPr>
              <w:t xml:space="preserve">into Manchester Bedrock </w:t>
            </w:r>
            <w:proofErr w:type="spellStart"/>
            <w:r>
              <w:rPr>
                <w:color w:val="00B050"/>
              </w:rPr>
              <w:t>approx</w:t>
            </w:r>
            <w:proofErr w:type="spellEnd"/>
            <w:r w:rsidR="00BA7E01">
              <w:rPr>
                <w:color w:val="00B050"/>
              </w:rPr>
              <w:t xml:space="preserve"> 5 meters below the surface. </w:t>
            </w:r>
            <w:r>
              <w:rPr>
                <w:color w:val="00B050"/>
              </w:rPr>
              <w:t xml:space="preserve">The pile capacity </w:t>
            </w:r>
            <w:r w:rsidR="00BA7E01">
              <w:rPr>
                <w:color w:val="00B050"/>
              </w:rPr>
              <w:t>does not rely on skin friction</w:t>
            </w:r>
            <w:r w:rsidR="007C66F6">
              <w:rPr>
                <w:color w:val="00B050"/>
              </w:rPr>
              <w:t xml:space="preserve"> and thus is not </w:t>
            </w:r>
            <w:r>
              <w:rPr>
                <w:color w:val="00B050"/>
              </w:rPr>
              <w:t xml:space="preserve">influenced by the </w:t>
            </w:r>
            <w:r w:rsidR="00C610C7">
              <w:rPr>
                <w:color w:val="00B050"/>
              </w:rPr>
              <w:t>proximity</w:t>
            </w:r>
            <w:r>
              <w:rPr>
                <w:color w:val="00B050"/>
              </w:rPr>
              <w:t xml:space="preserve"> of the attenuation, permitting any maintenance works to the attenuation to be carried out without influencing the substructure</w:t>
            </w:r>
            <w:r w:rsidR="007C66F6">
              <w:rPr>
                <w:color w:val="00B050"/>
              </w:rPr>
              <w:t xml:space="preserve">. </w:t>
            </w:r>
          </w:p>
          <w:p w14:paraId="33A2091D" w14:textId="0494810E" w:rsidR="00CE6290" w:rsidRPr="005D067C" w:rsidRDefault="00CE6290" w:rsidP="00AE7BCA">
            <w:pPr>
              <w:rPr>
                <w:color w:val="FF0000"/>
              </w:rPr>
            </w:pPr>
          </w:p>
          <w:p w14:paraId="6724B310" w14:textId="03DCE7DE" w:rsidR="00C610C7" w:rsidRDefault="00C610C7" w:rsidP="00AE7BCA"/>
        </w:tc>
      </w:tr>
    </w:tbl>
    <w:p w14:paraId="04CFC0D2" w14:textId="77777777" w:rsidR="00964294" w:rsidRDefault="00964294" w:rsidP="00C94C8E"/>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76"/>
      </w:tblGrid>
      <w:tr w:rsidR="00C94C8E" w:rsidRPr="008C2A14" w14:paraId="652D1C07" w14:textId="77777777" w:rsidTr="0065624C">
        <w:tc>
          <w:tcPr>
            <w:tcW w:w="4106" w:type="dxa"/>
          </w:tcPr>
          <w:p w14:paraId="2A8D3C9C" w14:textId="06446E86" w:rsidR="00093568" w:rsidRDefault="00093568" w:rsidP="00093568">
            <w:r>
              <w:t xml:space="preserve">% </w:t>
            </w:r>
            <w:r w:rsidR="00586665">
              <w:t>C</w:t>
            </w:r>
            <w:r w:rsidR="00CE0194">
              <w:t>omplete</w:t>
            </w:r>
            <w:r>
              <w:t xml:space="preserve"> submission</w:t>
            </w:r>
            <w:r w:rsidR="00CE0194">
              <w:t>:</w:t>
            </w:r>
          </w:p>
          <w:p w14:paraId="16902F7F" w14:textId="635C0EA7" w:rsidR="00C94C8E" w:rsidRPr="008C2A14" w:rsidRDefault="00093568" w:rsidP="00093568">
            <w:r w:rsidRPr="008C2A14">
              <w:t>(</w:t>
            </w:r>
            <w:r w:rsidR="00CE0194">
              <w:t>less than 20</w:t>
            </w:r>
            <w:r w:rsidRPr="008C2A14">
              <w:t>%</w:t>
            </w:r>
            <w:r w:rsidR="00CE0194">
              <w:t xml:space="preserve"> comp</w:t>
            </w:r>
            <w:r w:rsidR="00EE0299">
              <w:t>l</w:t>
            </w:r>
            <w:r w:rsidR="00CE0194">
              <w:t>ete will</w:t>
            </w:r>
            <w:r w:rsidRPr="008C2A14">
              <w:t xml:space="preserve"> trigger</w:t>
            </w:r>
            <w:r w:rsidR="00CE0194">
              <w:t xml:space="preserve"> a </w:t>
            </w:r>
            <w:r w:rsidRPr="008C2A14">
              <w:t xml:space="preserve">recommended </w:t>
            </w:r>
            <w:r w:rsidRPr="004E27ED">
              <w:t>Refusal)</w:t>
            </w:r>
          </w:p>
        </w:tc>
        <w:tc>
          <w:tcPr>
            <w:tcW w:w="1276" w:type="dxa"/>
            <w:shd w:val="clear" w:color="auto" w:fill="DEEAF6" w:themeFill="accent5" w:themeFillTint="33"/>
          </w:tcPr>
          <w:p w14:paraId="347AC6E5" w14:textId="4900F37C" w:rsidR="00C94C8E" w:rsidRPr="008C2A14" w:rsidRDefault="005A715A" w:rsidP="00E73262">
            <w:r>
              <w:t>100</w:t>
            </w:r>
            <w:r w:rsidR="00C94C8E" w:rsidRPr="008C2A14">
              <w:t>%</w:t>
            </w:r>
          </w:p>
        </w:tc>
      </w:tr>
      <w:tr w:rsidR="008A5A69" w:rsidRPr="008C2A14" w14:paraId="7592075F" w14:textId="77777777" w:rsidTr="008A5A69">
        <w:tc>
          <w:tcPr>
            <w:tcW w:w="4106" w:type="dxa"/>
          </w:tcPr>
          <w:p w14:paraId="307D01E0" w14:textId="28D34820" w:rsidR="008A5A69" w:rsidRDefault="008A5A69" w:rsidP="00093568">
            <w:r>
              <w:t xml:space="preserve">% </w:t>
            </w:r>
            <w:r w:rsidR="00586665">
              <w:t>At a</w:t>
            </w:r>
            <w:r>
              <w:t>pprovable standard</w:t>
            </w:r>
            <w:r w:rsidR="00586665">
              <w:t>:</w:t>
            </w:r>
          </w:p>
        </w:tc>
        <w:tc>
          <w:tcPr>
            <w:tcW w:w="1276" w:type="dxa"/>
            <w:shd w:val="clear" w:color="auto" w:fill="FFF2CC" w:themeFill="accent4" w:themeFillTint="33"/>
          </w:tcPr>
          <w:p w14:paraId="46BDAC91" w14:textId="0534EC86" w:rsidR="008A5A69" w:rsidRDefault="005A715A" w:rsidP="00E73262">
            <w:r>
              <w:t>23</w:t>
            </w:r>
            <w:r w:rsidR="008A5A69">
              <w:t>%</w:t>
            </w:r>
          </w:p>
        </w:tc>
      </w:tr>
    </w:tbl>
    <w:p w14:paraId="0E991469" w14:textId="77777777" w:rsidR="00C94C8E" w:rsidRPr="008C2A14" w:rsidRDefault="00C94C8E" w:rsidP="00C94C8E"/>
    <w:tbl>
      <w:tblPr>
        <w:tblStyle w:val="TableGrid"/>
        <w:tblW w:w="0" w:type="auto"/>
        <w:tblLook w:val="04A0" w:firstRow="1" w:lastRow="0" w:firstColumn="1" w:lastColumn="0" w:noHBand="0" w:noVBand="1"/>
      </w:tblPr>
      <w:tblGrid>
        <w:gridCol w:w="2689"/>
        <w:gridCol w:w="11259"/>
      </w:tblGrid>
      <w:tr w:rsidR="00DE55AC" w14:paraId="4DF70034" w14:textId="77777777" w:rsidTr="00A27854">
        <w:tc>
          <w:tcPr>
            <w:tcW w:w="2689" w:type="dxa"/>
          </w:tcPr>
          <w:p w14:paraId="21B0A7C9" w14:textId="77777777" w:rsidR="00DE55AC" w:rsidRDefault="00DE55AC" w:rsidP="00E73262">
            <w:r>
              <w:rPr>
                <w:b/>
                <w:bCs/>
              </w:rPr>
              <w:t xml:space="preserve">LLFA </w:t>
            </w:r>
            <w:r w:rsidRPr="008C2A14">
              <w:rPr>
                <w:b/>
                <w:bCs/>
              </w:rPr>
              <w:t>Recommendation</w:t>
            </w:r>
            <w:r w:rsidRPr="008C2A14">
              <w:t>:</w:t>
            </w:r>
          </w:p>
        </w:tc>
        <w:tc>
          <w:tcPr>
            <w:tcW w:w="11259" w:type="dxa"/>
          </w:tcPr>
          <w:p w14:paraId="01E875AC" w14:textId="5A628846" w:rsidR="00DE55AC" w:rsidRDefault="00DE55AC" w:rsidP="00E73262">
            <w:r w:rsidRPr="00DE55AC">
              <w:rPr>
                <w:b/>
                <w:bCs/>
                <w:color w:val="0070C0"/>
              </w:rPr>
              <w:t>Further information required (as detailed above).</w:t>
            </w:r>
          </w:p>
        </w:tc>
      </w:tr>
    </w:tbl>
    <w:p w14:paraId="4BE7687E" w14:textId="77777777" w:rsidR="006A3DC2" w:rsidRDefault="006A3DC2"/>
    <w:sectPr w:rsidR="006A3DC2" w:rsidSect="008C2A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669F4" w14:textId="77777777" w:rsidR="00094435" w:rsidRDefault="00094435" w:rsidP="00094435">
      <w:pPr>
        <w:spacing w:after="0" w:line="240" w:lineRule="auto"/>
      </w:pPr>
      <w:r>
        <w:separator/>
      </w:r>
    </w:p>
  </w:endnote>
  <w:endnote w:type="continuationSeparator" w:id="0">
    <w:p w14:paraId="3BDEE844" w14:textId="77777777" w:rsidR="00094435" w:rsidRDefault="00094435" w:rsidP="0009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2A83E" w14:textId="77777777" w:rsidR="00BB7E56" w:rsidRDefault="00BB7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9106125"/>
      <w:docPartObj>
        <w:docPartGallery w:val="Page Numbers (Bottom of Page)"/>
        <w:docPartUnique/>
      </w:docPartObj>
    </w:sdtPr>
    <w:sdtEndPr>
      <w:rPr>
        <w:noProof/>
      </w:rPr>
    </w:sdtEndPr>
    <w:sdtContent>
      <w:p w14:paraId="6C5A1852" w14:textId="6C48ED20" w:rsidR="0075780C" w:rsidRDefault="0075780C">
        <w:pPr>
          <w:pStyle w:val="Footer"/>
        </w:pPr>
        <w:r>
          <w:fldChar w:fldCharType="begin"/>
        </w:r>
        <w:r>
          <w:instrText xml:space="preserve"> PAGE   \* MERGEFORMAT </w:instrText>
        </w:r>
        <w:r>
          <w:fldChar w:fldCharType="separate"/>
        </w:r>
        <w:r>
          <w:rPr>
            <w:noProof/>
          </w:rPr>
          <w:t>2</w:t>
        </w:r>
        <w:r>
          <w:rPr>
            <w:noProof/>
          </w:rPr>
          <w:fldChar w:fldCharType="end"/>
        </w:r>
      </w:p>
    </w:sdtContent>
  </w:sdt>
  <w:p w14:paraId="5EE4387C" w14:textId="77777777" w:rsidR="0075780C" w:rsidRDefault="007578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B8570" w14:textId="77777777" w:rsidR="00BB7E56" w:rsidRDefault="00BB7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F33CCC" w14:textId="77777777" w:rsidR="00094435" w:rsidRDefault="00094435" w:rsidP="00094435">
      <w:pPr>
        <w:spacing w:after="0" w:line="240" w:lineRule="auto"/>
      </w:pPr>
      <w:r>
        <w:separator/>
      </w:r>
    </w:p>
  </w:footnote>
  <w:footnote w:type="continuationSeparator" w:id="0">
    <w:p w14:paraId="41B9A4D2" w14:textId="77777777" w:rsidR="00094435" w:rsidRDefault="00094435" w:rsidP="00094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A6ED2" w14:textId="77777777" w:rsidR="00BB7E56" w:rsidRDefault="00BB7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BC26A" w14:textId="62DE7F91" w:rsidR="00094435" w:rsidRDefault="00094435" w:rsidP="00094435">
    <w:pPr>
      <w:pStyle w:val="Header"/>
      <w:jc w:val="right"/>
    </w:pPr>
    <w:r>
      <w:t>Manchester City Council LLFA: CDN consultation</w:t>
    </w:r>
    <w:r>
      <w:tab/>
    </w:r>
    <w:r>
      <w:tab/>
    </w:r>
    <w:r>
      <w:rPr>
        <w:noProof/>
      </w:rPr>
      <w:drawing>
        <wp:inline distT="0" distB="0" distL="0" distR="0" wp14:anchorId="7BEF7C6C" wp14:editId="2D852EA0">
          <wp:extent cx="1837853" cy="403610"/>
          <wp:effectExtent l="0" t="0" r="0" b="0"/>
          <wp:docPr id="1552798985" name="Picture 155279898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76948" name="Picture 1" descr="A black and white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9010" b="31449"/>
                  <a:stretch/>
                </pic:blipFill>
                <pic:spPr bwMode="auto">
                  <a:xfrm>
                    <a:off x="0" y="0"/>
                    <a:ext cx="1881691" cy="41323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F0F4E" w14:textId="77777777" w:rsidR="00BB7E56" w:rsidRDefault="00BB7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5050E1"/>
    <w:multiLevelType w:val="hybridMultilevel"/>
    <w:tmpl w:val="2398E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A2A6706"/>
    <w:multiLevelType w:val="hybridMultilevel"/>
    <w:tmpl w:val="248A499E"/>
    <w:lvl w:ilvl="0" w:tplc="40F8DB4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79EC2526"/>
    <w:multiLevelType w:val="hybridMultilevel"/>
    <w:tmpl w:val="37D06F3A"/>
    <w:lvl w:ilvl="0" w:tplc="C406AC2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149706">
    <w:abstractNumId w:val="2"/>
  </w:num>
  <w:num w:numId="2" w16cid:durableId="603075802">
    <w:abstractNumId w:val="0"/>
  </w:num>
  <w:num w:numId="3" w16cid:durableId="1383944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2B"/>
    <w:rsid w:val="00014EA3"/>
    <w:rsid w:val="00020D8A"/>
    <w:rsid w:val="000252C3"/>
    <w:rsid w:val="00093568"/>
    <w:rsid w:val="00094435"/>
    <w:rsid w:val="000D5EBE"/>
    <w:rsid w:val="000D64F7"/>
    <w:rsid w:val="000F4A90"/>
    <w:rsid w:val="001C6D94"/>
    <w:rsid w:val="001D1AFD"/>
    <w:rsid w:val="00227402"/>
    <w:rsid w:val="00256E4C"/>
    <w:rsid w:val="00267789"/>
    <w:rsid w:val="002714BB"/>
    <w:rsid w:val="002733F4"/>
    <w:rsid w:val="002A2B23"/>
    <w:rsid w:val="002D5C3A"/>
    <w:rsid w:val="00307D12"/>
    <w:rsid w:val="00353D40"/>
    <w:rsid w:val="00387E73"/>
    <w:rsid w:val="00393362"/>
    <w:rsid w:val="003A25F5"/>
    <w:rsid w:val="003C32C9"/>
    <w:rsid w:val="0045525E"/>
    <w:rsid w:val="00460871"/>
    <w:rsid w:val="004915C2"/>
    <w:rsid w:val="004961B8"/>
    <w:rsid w:val="004E27ED"/>
    <w:rsid w:val="004E65EC"/>
    <w:rsid w:val="00506E29"/>
    <w:rsid w:val="005227C0"/>
    <w:rsid w:val="00586665"/>
    <w:rsid w:val="005A715A"/>
    <w:rsid w:val="005D067C"/>
    <w:rsid w:val="005E3830"/>
    <w:rsid w:val="005E6A10"/>
    <w:rsid w:val="00603C14"/>
    <w:rsid w:val="006362F2"/>
    <w:rsid w:val="00646420"/>
    <w:rsid w:val="0065624C"/>
    <w:rsid w:val="00663F7F"/>
    <w:rsid w:val="00666043"/>
    <w:rsid w:val="0067431C"/>
    <w:rsid w:val="00684579"/>
    <w:rsid w:val="006A3DC2"/>
    <w:rsid w:val="006A6224"/>
    <w:rsid w:val="00712A9F"/>
    <w:rsid w:val="0071484D"/>
    <w:rsid w:val="00730432"/>
    <w:rsid w:val="00733BBA"/>
    <w:rsid w:val="00733F2A"/>
    <w:rsid w:val="00743F24"/>
    <w:rsid w:val="0075780C"/>
    <w:rsid w:val="007A5322"/>
    <w:rsid w:val="007C66F6"/>
    <w:rsid w:val="0084396E"/>
    <w:rsid w:val="008452B7"/>
    <w:rsid w:val="0085198F"/>
    <w:rsid w:val="008852BF"/>
    <w:rsid w:val="008A2DD5"/>
    <w:rsid w:val="008A5A69"/>
    <w:rsid w:val="008C2A14"/>
    <w:rsid w:val="008C2D36"/>
    <w:rsid w:val="008C7FA0"/>
    <w:rsid w:val="008E74E7"/>
    <w:rsid w:val="00904B71"/>
    <w:rsid w:val="0091156B"/>
    <w:rsid w:val="00920653"/>
    <w:rsid w:val="009460EF"/>
    <w:rsid w:val="009565A3"/>
    <w:rsid w:val="00964294"/>
    <w:rsid w:val="009B184F"/>
    <w:rsid w:val="009B326E"/>
    <w:rsid w:val="009C25E7"/>
    <w:rsid w:val="009C7959"/>
    <w:rsid w:val="009F0CB9"/>
    <w:rsid w:val="00A541E5"/>
    <w:rsid w:val="00A76563"/>
    <w:rsid w:val="00A774B6"/>
    <w:rsid w:val="00A92EE8"/>
    <w:rsid w:val="00AA3417"/>
    <w:rsid w:val="00AA62BF"/>
    <w:rsid w:val="00AB0D15"/>
    <w:rsid w:val="00AB41CC"/>
    <w:rsid w:val="00AE5D29"/>
    <w:rsid w:val="00AE7BCA"/>
    <w:rsid w:val="00B1052B"/>
    <w:rsid w:val="00B114C6"/>
    <w:rsid w:val="00B159A7"/>
    <w:rsid w:val="00B23C5C"/>
    <w:rsid w:val="00B61C5A"/>
    <w:rsid w:val="00BA2F0F"/>
    <w:rsid w:val="00BA7E01"/>
    <w:rsid w:val="00BB01D4"/>
    <w:rsid w:val="00BB7E56"/>
    <w:rsid w:val="00BD7440"/>
    <w:rsid w:val="00C0799C"/>
    <w:rsid w:val="00C425DF"/>
    <w:rsid w:val="00C45AE3"/>
    <w:rsid w:val="00C50EA7"/>
    <w:rsid w:val="00C610C7"/>
    <w:rsid w:val="00C666DD"/>
    <w:rsid w:val="00C94C8E"/>
    <w:rsid w:val="00CB3A56"/>
    <w:rsid w:val="00CB6CB5"/>
    <w:rsid w:val="00CC0519"/>
    <w:rsid w:val="00CE0194"/>
    <w:rsid w:val="00CE198E"/>
    <w:rsid w:val="00CE6290"/>
    <w:rsid w:val="00D13FB0"/>
    <w:rsid w:val="00D60BCB"/>
    <w:rsid w:val="00D62424"/>
    <w:rsid w:val="00DA11CB"/>
    <w:rsid w:val="00DE55AC"/>
    <w:rsid w:val="00DF26DF"/>
    <w:rsid w:val="00DF5DAC"/>
    <w:rsid w:val="00E161E6"/>
    <w:rsid w:val="00E25D8A"/>
    <w:rsid w:val="00E47294"/>
    <w:rsid w:val="00E72C6A"/>
    <w:rsid w:val="00EA54E1"/>
    <w:rsid w:val="00EE0299"/>
    <w:rsid w:val="00EE37BE"/>
    <w:rsid w:val="00F079B0"/>
    <w:rsid w:val="00F8253E"/>
    <w:rsid w:val="00F97334"/>
    <w:rsid w:val="00FA412B"/>
    <w:rsid w:val="00FA7BF4"/>
    <w:rsid w:val="00FE06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B8AB1"/>
  <w15:chartTrackingRefBased/>
  <w15:docId w15:val="{F46C989F-109A-4178-B429-C8BC5E3F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C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435"/>
  </w:style>
  <w:style w:type="paragraph" w:styleId="Footer">
    <w:name w:val="footer"/>
    <w:basedOn w:val="Normal"/>
    <w:link w:val="FooterChar"/>
    <w:uiPriority w:val="99"/>
    <w:unhideWhenUsed/>
    <w:rsid w:val="00094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435"/>
  </w:style>
  <w:style w:type="paragraph" w:styleId="ListParagraph">
    <w:name w:val="List Paragraph"/>
    <w:basedOn w:val="Normal"/>
    <w:uiPriority w:val="99"/>
    <w:qFormat/>
    <w:rsid w:val="00506E29"/>
    <w:pPr>
      <w:ind w:left="720"/>
      <w:contextualSpacing/>
    </w:pPr>
  </w:style>
  <w:style w:type="table" w:styleId="TableGrid">
    <w:name w:val="Table Grid"/>
    <w:basedOn w:val="TableNormal"/>
    <w:uiPriority w:val="39"/>
    <w:rsid w:val="00506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C2A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7572807">
      <w:bodyDiv w:val="1"/>
      <w:marLeft w:val="0"/>
      <w:marRight w:val="0"/>
      <w:marTop w:val="0"/>
      <w:marBottom w:val="0"/>
      <w:divBdr>
        <w:top w:val="none" w:sz="0" w:space="0" w:color="auto"/>
        <w:left w:val="none" w:sz="0" w:space="0" w:color="auto"/>
        <w:bottom w:val="none" w:sz="0" w:space="0" w:color="auto"/>
        <w:right w:val="none" w:sz="0" w:space="0" w:color="auto"/>
      </w:divBdr>
    </w:div>
    <w:div w:id="96385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Peacock</dc:creator>
  <cp:keywords/>
  <dc:description/>
  <cp:lastModifiedBy>Curtin, Sean</cp:lastModifiedBy>
  <cp:revision>5</cp:revision>
  <dcterms:created xsi:type="dcterms:W3CDTF">2024-10-14T15:45:00Z</dcterms:created>
  <dcterms:modified xsi:type="dcterms:W3CDTF">2024-10-17T07:11:00Z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