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DB2FB" w14:textId="5056585D" w:rsidR="005F7A2F" w:rsidRDefault="00692F41" w:rsidP="002B1F89">
      <w:pPr>
        <w:pStyle w:val="Default"/>
        <w:rPr>
          <w:b/>
          <w:bCs/>
          <w:sz w:val="22"/>
          <w:szCs w:val="22"/>
        </w:rPr>
      </w:pPr>
      <w:r>
        <w:rPr>
          <w:b/>
          <w:bCs/>
          <w:sz w:val="22"/>
          <w:szCs w:val="22"/>
        </w:rPr>
        <w:t>HERITAGE ASSET STATEMENT FOR T</w:t>
      </w:r>
      <w:r w:rsidR="007610E2">
        <w:rPr>
          <w:b/>
          <w:bCs/>
          <w:sz w:val="22"/>
          <w:szCs w:val="22"/>
        </w:rPr>
        <w:t xml:space="preserve">HE </w:t>
      </w:r>
      <w:r w:rsidR="00300E92">
        <w:rPr>
          <w:b/>
          <w:bCs/>
          <w:sz w:val="22"/>
          <w:szCs w:val="22"/>
        </w:rPr>
        <w:t>LONE BOLLARD INSTALLATION PROPOSAL</w:t>
      </w:r>
      <w:r w:rsidR="00665333">
        <w:rPr>
          <w:b/>
          <w:bCs/>
          <w:sz w:val="22"/>
          <w:szCs w:val="22"/>
        </w:rPr>
        <w:t xml:space="preserve"> </w:t>
      </w:r>
      <w:r w:rsidR="005F7A2F">
        <w:rPr>
          <w:b/>
          <w:bCs/>
          <w:sz w:val="22"/>
          <w:szCs w:val="22"/>
        </w:rPr>
        <w:t>LISTED BUILDING APPLICATION</w:t>
      </w:r>
      <w:r w:rsidR="007C44F9">
        <w:rPr>
          <w:b/>
          <w:bCs/>
          <w:sz w:val="22"/>
          <w:szCs w:val="22"/>
        </w:rPr>
        <w:t>,</w:t>
      </w:r>
      <w:r w:rsidR="007C44F9" w:rsidRPr="007C44F9">
        <w:rPr>
          <w:b/>
          <w:bCs/>
          <w:sz w:val="22"/>
          <w:szCs w:val="22"/>
        </w:rPr>
        <w:t xml:space="preserve"> </w:t>
      </w:r>
      <w:r w:rsidR="007610E2">
        <w:rPr>
          <w:b/>
          <w:bCs/>
          <w:sz w:val="22"/>
          <w:szCs w:val="22"/>
        </w:rPr>
        <w:t xml:space="preserve">TOWN HALL EXTENSION, </w:t>
      </w:r>
      <w:r w:rsidR="007C44F9">
        <w:rPr>
          <w:b/>
          <w:bCs/>
          <w:sz w:val="22"/>
          <w:szCs w:val="22"/>
        </w:rPr>
        <w:t>MOUNT STREET, MANCHESTER</w:t>
      </w:r>
      <w:r w:rsidR="00AB3487">
        <w:rPr>
          <w:b/>
          <w:bCs/>
          <w:sz w:val="22"/>
          <w:szCs w:val="22"/>
        </w:rPr>
        <w:t>,</w:t>
      </w:r>
      <w:r w:rsidR="00BC38EF">
        <w:rPr>
          <w:b/>
          <w:bCs/>
          <w:sz w:val="22"/>
          <w:szCs w:val="22"/>
        </w:rPr>
        <w:t xml:space="preserve"> </w:t>
      </w:r>
      <w:r w:rsidR="00AB3487">
        <w:rPr>
          <w:b/>
          <w:bCs/>
          <w:sz w:val="22"/>
          <w:szCs w:val="22"/>
        </w:rPr>
        <w:t>M2 5DB</w:t>
      </w:r>
    </w:p>
    <w:p w14:paraId="640ACC5A" w14:textId="77777777" w:rsidR="00EE3DCA" w:rsidRDefault="00EE3DCA" w:rsidP="002B1F89">
      <w:pPr>
        <w:pStyle w:val="Default"/>
        <w:rPr>
          <w:b/>
          <w:bCs/>
          <w:sz w:val="22"/>
          <w:szCs w:val="22"/>
        </w:rPr>
      </w:pPr>
    </w:p>
    <w:p w14:paraId="13E163EE" w14:textId="77777777" w:rsidR="00665333" w:rsidRDefault="00EE3DCA" w:rsidP="002B1F89">
      <w:pPr>
        <w:pStyle w:val="Default"/>
        <w:rPr>
          <w:b/>
          <w:bCs/>
          <w:sz w:val="22"/>
          <w:szCs w:val="22"/>
        </w:rPr>
      </w:pPr>
      <w:r>
        <w:rPr>
          <w:b/>
          <w:bCs/>
          <w:sz w:val="22"/>
          <w:szCs w:val="22"/>
        </w:rPr>
        <w:t xml:space="preserve">PURCELL </w:t>
      </w:r>
    </w:p>
    <w:p w14:paraId="13F8A5E7" w14:textId="34469C27" w:rsidR="00EE3DCA" w:rsidRDefault="00EE3DCA" w:rsidP="002B1F89">
      <w:pPr>
        <w:pStyle w:val="Default"/>
        <w:rPr>
          <w:b/>
          <w:bCs/>
          <w:sz w:val="22"/>
          <w:szCs w:val="22"/>
        </w:rPr>
      </w:pPr>
      <w:r>
        <w:rPr>
          <w:b/>
          <w:bCs/>
          <w:sz w:val="22"/>
          <w:szCs w:val="22"/>
        </w:rPr>
        <w:t>AUGUST 2024</w:t>
      </w:r>
    </w:p>
    <w:p w14:paraId="0325A23C" w14:textId="77777777" w:rsidR="005F7A2F" w:rsidRDefault="005F7A2F" w:rsidP="002B1F89">
      <w:pPr>
        <w:pStyle w:val="Default"/>
        <w:rPr>
          <w:b/>
          <w:bCs/>
          <w:sz w:val="22"/>
          <w:szCs w:val="22"/>
        </w:rPr>
      </w:pPr>
    </w:p>
    <w:p w14:paraId="46A1ADEB" w14:textId="77777777" w:rsidR="005F7A2F" w:rsidRDefault="005F7A2F" w:rsidP="002B1F89">
      <w:pPr>
        <w:pStyle w:val="Default"/>
        <w:rPr>
          <w:b/>
          <w:bCs/>
          <w:sz w:val="22"/>
          <w:szCs w:val="22"/>
        </w:rPr>
      </w:pPr>
    </w:p>
    <w:p w14:paraId="75EA4FB6" w14:textId="77777777" w:rsidR="00EE3DCA" w:rsidRDefault="005F7A2F" w:rsidP="002B1F89">
      <w:pPr>
        <w:pStyle w:val="Default"/>
        <w:rPr>
          <w:b/>
          <w:bCs/>
          <w:sz w:val="22"/>
          <w:szCs w:val="22"/>
        </w:rPr>
      </w:pPr>
      <w:r>
        <w:rPr>
          <w:b/>
          <w:bCs/>
          <w:sz w:val="22"/>
          <w:szCs w:val="22"/>
        </w:rPr>
        <w:t>INTRODUCTION</w:t>
      </w:r>
    </w:p>
    <w:p w14:paraId="74A05996" w14:textId="77777777" w:rsidR="00EE3DCA" w:rsidRDefault="00EE3DCA" w:rsidP="002B1F89">
      <w:pPr>
        <w:pStyle w:val="Default"/>
        <w:rPr>
          <w:b/>
          <w:bCs/>
          <w:sz w:val="22"/>
          <w:szCs w:val="22"/>
        </w:rPr>
      </w:pPr>
    </w:p>
    <w:p w14:paraId="34C8348B" w14:textId="3900F413" w:rsidR="002B1F89" w:rsidRPr="002B1F89" w:rsidRDefault="002B1F89" w:rsidP="002B1F89">
      <w:pPr>
        <w:pStyle w:val="Default"/>
        <w:rPr>
          <w:sz w:val="22"/>
          <w:szCs w:val="22"/>
        </w:rPr>
      </w:pPr>
      <w:r w:rsidRPr="002B1F89">
        <w:rPr>
          <w:sz w:val="22"/>
          <w:szCs w:val="22"/>
        </w:rPr>
        <w:t>The 3 buildings forming the Manchester Civic Complex are:</w:t>
      </w:r>
    </w:p>
    <w:p w14:paraId="7E1888F1" w14:textId="20D8AF3D" w:rsidR="002B1F89" w:rsidRPr="002B1F89" w:rsidRDefault="002B1F89" w:rsidP="002B1F89">
      <w:pPr>
        <w:pStyle w:val="Default"/>
        <w:rPr>
          <w:sz w:val="22"/>
          <w:szCs w:val="22"/>
        </w:rPr>
      </w:pPr>
      <w:r w:rsidRPr="002B1F89">
        <w:rPr>
          <w:sz w:val="22"/>
          <w:szCs w:val="22"/>
        </w:rPr>
        <w:t>Manchester Town Hall</w:t>
      </w:r>
      <w:r>
        <w:rPr>
          <w:sz w:val="22"/>
          <w:szCs w:val="22"/>
        </w:rPr>
        <w:t xml:space="preserve"> </w:t>
      </w:r>
      <w:r w:rsidRPr="002B1F89">
        <w:rPr>
          <w:sz w:val="22"/>
          <w:szCs w:val="22"/>
        </w:rPr>
        <w:t>1877, by architect Alfred Waterhouse</w:t>
      </w:r>
    </w:p>
    <w:p w14:paraId="5B6A5553" w14:textId="461440F2" w:rsidR="002B1F89" w:rsidRPr="002B1F89" w:rsidRDefault="002B1F89" w:rsidP="002B1F89">
      <w:pPr>
        <w:pStyle w:val="Default"/>
        <w:rPr>
          <w:sz w:val="22"/>
          <w:szCs w:val="22"/>
        </w:rPr>
      </w:pPr>
      <w:r w:rsidRPr="002B1F89">
        <w:rPr>
          <w:sz w:val="22"/>
          <w:szCs w:val="22"/>
        </w:rPr>
        <w:t>Manchester Town Hall Extension</w:t>
      </w:r>
      <w:r>
        <w:rPr>
          <w:sz w:val="22"/>
          <w:szCs w:val="22"/>
        </w:rPr>
        <w:t xml:space="preserve"> </w:t>
      </w:r>
      <w:r w:rsidRPr="002B1F89">
        <w:rPr>
          <w:sz w:val="22"/>
          <w:szCs w:val="22"/>
        </w:rPr>
        <w:t>1938, by architect Emmanuel Vincent Harris</w:t>
      </w:r>
    </w:p>
    <w:p w14:paraId="3A868F21" w14:textId="7EF14CBB" w:rsidR="002B1F89" w:rsidRDefault="002B1F89" w:rsidP="002B1F89">
      <w:pPr>
        <w:pStyle w:val="Default"/>
        <w:rPr>
          <w:sz w:val="22"/>
          <w:szCs w:val="22"/>
        </w:rPr>
      </w:pPr>
      <w:r w:rsidRPr="002B1F89">
        <w:rPr>
          <w:sz w:val="22"/>
          <w:szCs w:val="22"/>
        </w:rPr>
        <w:t>Manchester Central Library</w:t>
      </w:r>
      <w:r>
        <w:rPr>
          <w:sz w:val="22"/>
          <w:szCs w:val="22"/>
        </w:rPr>
        <w:t xml:space="preserve"> </w:t>
      </w:r>
      <w:r w:rsidRPr="002B1F89">
        <w:rPr>
          <w:sz w:val="22"/>
          <w:szCs w:val="22"/>
        </w:rPr>
        <w:t>1934, also by architect Emmanuel Vincent Harris</w:t>
      </w:r>
    </w:p>
    <w:p w14:paraId="10C51F47" w14:textId="77777777" w:rsidR="002B1F89" w:rsidRDefault="002B1F89" w:rsidP="00947228">
      <w:pPr>
        <w:pStyle w:val="Default"/>
        <w:rPr>
          <w:sz w:val="22"/>
          <w:szCs w:val="22"/>
        </w:rPr>
      </w:pPr>
    </w:p>
    <w:p w14:paraId="1BA9403C" w14:textId="77777777" w:rsidR="002B1F89" w:rsidRDefault="002B1F89" w:rsidP="002B1F89">
      <w:pPr>
        <w:pStyle w:val="Default"/>
        <w:rPr>
          <w:sz w:val="22"/>
          <w:szCs w:val="22"/>
        </w:rPr>
      </w:pPr>
      <w:r>
        <w:rPr>
          <w:sz w:val="22"/>
          <w:szCs w:val="22"/>
        </w:rPr>
        <w:t xml:space="preserve">The buildings occupy a site bounded by Albert Square, Mount Street, Peter Street, St Peter’s Square, and Princess Street. The site is further divided into smaller parcels by Lloyd Street and Library Walk. </w:t>
      </w:r>
    </w:p>
    <w:p w14:paraId="4711ECDA" w14:textId="77777777" w:rsidR="002B1F89" w:rsidRDefault="002B1F89" w:rsidP="002B1F89">
      <w:pPr>
        <w:pStyle w:val="Default"/>
        <w:rPr>
          <w:sz w:val="22"/>
          <w:szCs w:val="22"/>
        </w:rPr>
      </w:pPr>
      <w:r>
        <w:rPr>
          <w:sz w:val="22"/>
          <w:szCs w:val="22"/>
        </w:rPr>
        <w:t xml:space="preserve">The Manchester Civic Complex is sited in two Conservation Areas having a shared boundary running along the centre of Library Walk. The Town Hall and Town Hall Extension are within the Albert Square Conservation Area and the Central Library is within the St Peter’s Square Conservation Area. </w:t>
      </w:r>
    </w:p>
    <w:p w14:paraId="70C6FF53" w14:textId="77777777" w:rsidR="005540BF" w:rsidRDefault="005540BF" w:rsidP="002B1F89">
      <w:pPr>
        <w:pStyle w:val="Default"/>
        <w:rPr>
          <w:sz w:val="22"/>
          <w:szCs w:val="22"/>
        </w:rPr>
      </w:pPr>
    </w:p>
    <w:p w14:paraId="15B843BC" w14:textId="1622C7C7" w:rsidR="002B1F89" w:rsidRDefault="002B1F89" w:rsidP="002B1F89">
      <w:pPr>
        <w:pStyle w:val="Default"/>
        <w:rPr>
          <w:sz w:val="22"/>
          <w:szCs w:val="22"/>
        </w:rPr>
      </w:pPr>
      <w:r>
        <w:rPr>
          <w:sz w:val="22"/>
          <w:szCs w:val="22"/>
        </w:rPr>
        <w:t>Each of the three buildings in the Civic Complex has been recognised as a Designated Heritage Asset</w:t>
      </w:r>
      <w:r w:rsidR="005540BF">
        <w:rPr>
          <w:sz w:val="22"/>
          <w:szCs w:val="22"/>
        </w:rPr>
        <w:t>,</w:t>
      </w:r>
      <w:r>
        <w:rPr>
          <w:sz w:val="22"/>
          <w:szCs w:val="22"/>
        </w:rPr>
        <w:t xml:space="preserve"> the </w:t>
      </w:r>
      <w:r w:rsidR="004574B1">
        <w:rPr>
          <w:sz w:val="22"/>
          <w:szCs w:val="22"/>
        </w:rPr>
        <w:t xml:space="preserve">Alfred </w:t>
      </w:r>
      <w:r w:rsidR="00E93EAC">
        <w:rPr>
          <w:sz w:val="22"/>
          <w:szCs w:val="22"/>
        </w:rPr>
        <w:t xml:space="preserve">Waterhouse </w:t>
      </w:r>
      <w:r>
        <w:rPr>
          <w:sz w:val="22"/>
          <w:szCs w:val="22"/>
        </w:rPr>
        <w:t>Town Hall being statutorily listed at Grade I (25 February 1952)</w:t>
      </w:r>
      <w:r w:rsidR="00CF1ED3">
        <w:rPr>
          <w:sz w:val="22"/>
          <w:szCs w:val="22"/>
        </w:rPr>
        <w:t xml:space="preserve"> and</w:t>
      </w:r>
      <w:r>
        <w:rPr>
          <w:sz w:val="22"/>
          <w:szCs w:val="22"/>
        </w:rPr>
        <w:t xml:space="preserve"> the </w:t>
      </w:r>
      <w:r w:rsidR="004574B1">
        <w:rPr>
          <w:sz w:val="22"/>
          <w:szCs w:val="22"/>
        </w:rPr>
        <w:t xml:space="preserve">Vincent Harris </w:t>
      </w:r>
      <w:r>
        <w:rPr>
          <w:sz w:val="22"/>
          <w:szCs w:val="22"/>
        </w:rPr>
        <w:t xml:space="preserve">Town Hall Extension and Central Library listed at Grade II* (3 October 1974). </w:t>
      </w:r>
    </w:p>
    <w:p w14:paraId="32BBD014" w14:textId="77777777" w:rsidR="002B1F89" w:rsidRDefault="002B1F89" w:rsidP="002B1F89">
      <w:pPr>
        <w:pStyle w:val="Default"/>
        <w:rPr>
          <w:sz w:val="22"/>
          <w:szCs w:val="22"/>
        </w:rPr>
      </w:pPr>
    </w:p>
    <w:p w14:paraId="2B622BDC" w14:textId="25E9BAE0" w:rsidR="00343FEC" w:rsidRDefault="002B1F89" w:rsidP="002B1F89">
      <w:pPr>
        <w:pStyle w:val="Default"/>
        <w:rPr>
          <w:sz w:val="22"/>
          <w:szCs w:val="22"/>
        </w:rPr>
      </w:pPr>
      <w:r>
        <w:rPr>
          <w:sz w:val="22"/>
          <w:szCs w:val="22"/>
        </w:rPr>
        <w:t xml:space="preserve">This application for Listed Building Consent is concerned with the lifting and resetting of paving in the Mount Street Arcaded Walkway of the Town Hall Extension and </w:t>
      </w:r>
      <w:r w:rsidR="00CE1301">
        <w:rPr>
          <w:sz w:val="22"/>
          <w:szCs w:val="22"/>
        </w:rPr>
        <w:t>referenc</w:t>
      </w:r>
      <w:r w:rsidR="00333D36">
        <w:rPr>
          <w:sz w:val="22"/>
          <w:szCs w:val="22"/>
        </w:rPr>
        <w:t xml:space="preserve">e to </w:t>
      </w:r>
      <w:r>
        <w:rPr>
          <w:sz w:val="22"/>
          <w:szCs w:val="22"/>
        </w:rPr>
        <w:t xml:space="preserve">relevant sections </w:t>
      </w:r>
      <w:r w:rsidR="0004697C">
        <w:rPr>
          <w:sz w:val="22"/>
          <w:szCs w:val="22"/>
        </w:rPr>
        <w:t xml:space="preserve">of the HOK 2010 </w:t>
      </w:r>
      <w:r>
        <w:rPr>
          <w:sz w:val="22"/>
          <w:szCs w:val="22"/>
        </w:rPr>
        <w:t xml:space="preserve">Conservation Strategy for the building is included </w:t>
      </w:r>
      <w:r w:rsidR="0004697C">
        <w:rPr>
          <w:sz w:val="22"/>
          <w:szCs w:val="22"/>
        </w:rPr>
        <w:t xml:space="preserve">in </w:t>
      </w:r>
      <w:r>
        <w:rPr>
          <w:sz w:val="22"/>
          <w:szCs w:val="22"/>
        </w:rPr>
        <w:t xml:space="preserve">this Heritage </w:t>
      </w:r>
      <w:r w:rsidR="0004697C">
        <w:rPr>
          <w:sz w:val="22"/>
          <w:szCs w:val="22"/>
        </w:rPr>
        <w:t xml:space="preserve">Asset </w:t>
      </w:r>
      <w:r>
        <w:rPr>
          <w:sz w:val="22"/>
          <w:szCs w:val="22"/>
        </w:rPr>
        <w:t>Statement</w:t>
      </w:r>
      <w:r w:rsidR="0004697C">
        <w:rPr>
          <w:sz w:val="22"/>
          <w:szCs w:val="22"/>
        </w:rPr>
        <w:t>.</w:t>
      </w:r>
    </w:p>
    <w:p w14:paraId="1555176A" w14:textId="71C484FA" w:rsidR="005540BF" w:rsidRDefault="00947228" w:rsidP="00947228">
      <w:pPr>
        <w:pStyle w:val="Default"/>
        <w:rPr>
          <w:sz w:val="22"/>
          <w:szCs w:val="22"/>
        </w:rPr>
      </w:pPr>
      <w:bookmarkStart w:id="0" w:name="_Hlk174434665"/>
      <w:r>
        <w:rPr>
          <w:sz w:val="22"/>
          <w:szCs w:val="22"/>
        </w:rPr>
        <w:t>The</w:t>
      </w:r>
      <w:bookmarkEnd w:id="0"/>
      <w:r>
        <w:rPr>
          <w:sz w:val="22"/>
          <w:szCs w:val="22"/>
        </w:rPr>
        <w:t xml:space="preserve"> Listing Description for the Town Hall Extension</w:t>
      </w:r>
      <w:r w:rsidR="005540BF">
        <w:rPr>
          <w:sz w:val="22"/>
          <w:szCs w:val="22"/>
        </w:rPr>
        <w:t>,</w:t>
      </w:r>
      <w:r>
        <w:rPr>
          <w:sz w:val="22"/>
          <w:szCs w:val="22"/>
        </w:rPr>
        <w:t xml:space="preserve"> </w:t>
      </w:r>
      <w:r w:rsidR="00300069">
        <w:rPr>
          <w:sz w:val="22"/>
          <w:szCs w:val="22"/>
        </w:rPr>
        <w:t xml:space="preserve">with the relevant </w:t>
      </w:r>
      <w:r w:rsidR="008B4B4E">
        <w:rPr>
          <w:sz w:val="22"/>
          <w:szCs w:val="22"/>
        </w:rPr>
        <w:t xml:space="preserve">highlighted </w:t>
      </w:r>
      <w:r w:rsidR="00494E3A">
        <w:rPr>
          <w:sz w:val="22"/>
          <w:szCs w:val="22"/>
        </w:rPr>
        <w:t>area,</w:t>
      </w:r>
      <w:r w:rsidR="00064AB7">
        <w:rPr>
          <w:sz w:val="22"/>
          <w:szCs w:val="22"/>
        </w:rPr>
        <w:t xml:space="preserve"> </w:t>
      </w:r>
      <w:r w:rsidR="005540BF">
        <w:rPr>
          <w:sz w:val="22"/>
          <w:szCs w:val="22"/>
        </w:rPr>
        <w:t xml:space="preserve">which is </w:t>
      </w:r>
      <w:r>
        <w:rPr>
          <w:sz w:val="22"/>
          <w:szCs w:val="22"/>
        </w:rPr>
        <w:t>the subject of this Application</w:t>
      </w:r>
      <w:r w:rsidR="008B4B4E">
        <w:rPr>
          <w:sz w:val="22"/>
          <w:szCs w:val="22"/>
        </w:rPr>
        <w:t>,</w:t>
      </w:r>
      <w:r>
        <w:rPr>
          <w:sz w:val="22"/>
          <w:szCs w:val="22"/>
        </w:rPr>
        <w:t xml:space="preserve"> is as follows:</w:t>
      </w:r>
    </w:p>
    <w:p w14:paraId="6CA0382A" w14:textId="0F784E00" w:rsidR="00947228" w:rsidRDefault="00947228" w:rsidP="00947228">
      <w:pPr>
        <w:pStyle w:val="Default"/>
        <w:rPr>
          <w:sz w:val="22"/>
          <w:szCs w:val="22"/>
        </w:rPr>
      </w:pPr>
      <w:r>
        <w:rPr>
          <w:sz w:val="22"/>
          <w:szCs w:val="22"/>
        </w:rPr>
        <w:t xml:space="preserve"> </w:t>
      </w:r>
    </w:p>
    <w:p w14:paraId="59978710" w14:textId="77777777" w:rsidR="00947228" w:rsidRDefault="00947228" w:rsidP="00947228">
      <w:pPr>
        <w:pStyle w:val="Default"/>
        <w:rPr>
          <w:sz w:val="22"/>
          <w:szCs w:val="22"/>
        </w:rPr>
      </w:pPr>
      <w:r>
        <w:rPr>
          <w:i/>
          <w:iCs/>
          <w:sz w:val="22"/>
          <w:szCs w:val="22"/>
        </w:rPr>
        <w:t xml:space="preserve">MANCHESTER </w:t>
      </w:r>
    </w:p>
    <w:p w14:paraId="2525488E" w14:textId="77777777" w:rsidR="00947228" w:rsidRDefault="00947228" w:rsidP="00947228">
      <w:pPr>
        <w:pStyle w:val="Default"/>
        <w:rPr>
          <w:sz w:val="22"/>
          <w:szCs w:val="22"/>
        </w:rPr>
      </w:pPr>
      <w:r>
        <w:rPr>
          <w:i/>
          <w:iCs/>
          <w:sz w:val="22"/>
          <w:szCs w:val="22"/>
        </w:rPr>
        <w:t xml:space="preserve">SJ8398SE LLOYD STREET </w:t>
      </w:r>
    </w:p>
    <w:p w14:paraId="225D3DF7" w14:textId="77777777" w:rsidR="00947228" w:rsidRDefault="00947228" w:rsidP="00947228">
      <w:pPr>
        <w:pStyle w:val="Default"/>
        <w:rPr>
          <w:sz w:val="22"/>
          <w:szCs w:val="22"/>
        </w:rPr>
      </w:pPr>
      <w:r>
        <w:rPr>
          <w:i/>
          <w:iCs/>
          <w:sz w:val="22"/>
          <w:szCs w:val="22"/>
        </w:rPr>
        <w:t xml:space="preserve">698-1/27/220 (South side) </w:t>
      </w:r>
    </w:p>
    <w:p w14:paraId="6E1EE00E" w14:textId="77777777" w:rsidR="00947228" w:rsidRDefault="00947228" w:rsidP="00947228">
      <w:pPr>
        <w:pStyle w:val="Default"/>
        <w:rPr>
          <w:sz w:val="22"/>
          <w:szCs w:val="22"/>
        </w:rPr>
      </w:pPr>
      <w:r>
        <w:rPr>
          <w:i/>
          <w:iCs/>
          <w:sz w:val="22"/>
          <w:szCs w:val="22"/>
        </w:rPr>
        <w:t xml:space="preserve">03/10/74 Town Hall Extension </w:t>
      </w:r>
    </w:p>
    <w:p w14:paraId="31866330" w14:textId="77777777" w:rsidR="00947228" w:rsidRDefault="00947228" w:rsidP="00947228">
      <w:pPr>
        <w:pStyle w:val="Default"/>
        <w:rPr>
          <w:sz w:val="22"/>
          <w:szCs w:val="22"/>
        </w:rPr>
      </w:pPr>
      <w:r>
        <w:rPr>
          <w:i/>
          <w:iCs/>
          <w:sz w:val="22"/>
          <w:szCs w:val="22"/>
        </w:rPr>
        <w:t xml:space="preserve">GV II* </w:t>
      </w:r>
    </w:p>
    <w:p w14:paraId="3733A17C" w14:textId="44CBC214" w:rsidR="00947228" w:rsidRDefault="00947228" w:rsidP="00947228">
      <w:pPr>
        <w:rPr>
          <w:i/>
          <w:iCs/>
          <w:sz w:val="22"/>
          <w:szCs w:val="22"/>
        </w:rPr>
      </w:pPr>
      <w:r>
        <w:rPr>
          <w:i/>
          <w:iCs/>
          <w:sz w:val="22"/>
          <w:szCs w:val="22"/>
        </w:rPr>
        <w:t xml:space="preserve">Town hall extension. 1938, by Vincent Harris. Steel frame with cladding of sandstone ashlar and </w:t>
      </w:r>
      <w:proofErr w:type="gramStart"/>
      <w:r>
        <w:rPr>
          <w:i/>
          <w:iCs/>
          <w:sz w:val="22"/>
          <w:szCs w:val="22"/>
        </w:rPr>
        <w:t>steeply-pitched</w:t>
      </w:r>
      <w:proofErr w:type="gramEnd"/>
      <w:r>
        <w:rPr>
          <w:i/>
          <w:iCs/>
          <w:sz w:val="22"/>
          <w:szCs w:val="22"/>
        </w:rPr>
        <w:t xml:space="preserve"> slate roof (this is incorrect as it has a cast lead covering). Large irregular plan with long concave south side. </w:t>
      </w:r>
      <w:r w:rsidRPr="00A23042">
        <w:rPr>
          <w:i/>
          <w:iCs/>
          <w:sz w:val="22"/>
          <w:szCs w:val="22"/>
          <w:highlight w:val="yellow"/>
        </w:rPr>
        <w:t>Eclectic style with Gothic accent. Eight storeys and attic, the 7th and 8th storeys set back behind a parapet, with 29-window facade to Lloyd Street (linked to Town Hall by bridge), 17-window facade to St Peter's Square, and contrasting 5-bay facade to Mount Street (see below).</w:t>
      </w:r>
      <w:r>
        <w:rPr>
          <w:i/>
          <w:iCs/>
          <w:sz w:val="22"/>
          <w:szCs w:val="22"/>
        </w:rPr>
        <w:t xml:space="preserve"> </w:t>
      </w:r>
      <w:r w:rsidRPr="00A23042">
        <w:rPr>
          <w:i/>
          <w:iCs/>
          <w:sz w:val="22"/>
          <w:szCs w:val="22"/>
          <w:highlight w:val="yellow"/>
        </w:rPr>
        <w:t>In all these facades the ground floor is treated as a plinth with a continuous arcade of simple round-headed openings and a chamfered coping</w:t>
      </w:r>
      <w:r>
        <w:rPr>
          <w:i/>
          <w:iCs/>
          <w:sz w:val="22"/>
          <w:szCs w:val="22"/>
        </w:rPr>
        <w:t xml:space="preserve">; the upper floors of those to Lloyd Street and St Peter's Square are divided horizontally by a band over the 1st floor and a parapet over the 5th floor, have small rectangular windows up to that level and 2-light mullioned windows to the set-back 6th and 7th floors, and attic dormers with wooden cross-windows and hipped roofs; and the last 5 </w:t>
      </w:r>
      <w:proofErr w:type="spellStart"/>
      <w:r>
        <w:rPr>
          <w:i/>
          <w:iCs/>
          <w:sz w:val="22"/>
          <w:szCs w:val="22"/>
        </w:rPr>
        <w:t>bays</w:t>
      </w:r>
      <w:proofErr w:type="spellEnd"/>
      <w:r>
        <w:rPr>
          <w:i/>
          <w:iCs/>
          <w:sz w:val="22"/>
          <w:szCs w:val="22"/>
        </w:rPr>
        <w:t xml:space="preserve"> of the Lloyd Street facade are set back. The Mount Street facade, by contrast, has 5 giant oriels from the 2nd to the 5th floors (inclusive), all rising from a straight band carried on large brackets at 1st floor, but the 2nd and 4th slightly set </w:t>
      </w:r>
      <w:r>
        <w:rPr>
          <w:i/>
          <w:iCs/>
          <w:sz w:val="22"/>
          <w:szCs w:val="22"/>
        </w:rPr>
        <w:lastRenderedPageBreak/>
        <w:t xml:space="preserve">back, and all filled with a continuous grid of mullion-and-transom windows divided by a king mullion and 2 transoms into pairs of 8, 6 and 4 lights on successive levels. The gable ends of the Mount Street and St Peter's Square wings have tall stair-turrets with giant round-headed arches containing elaborate geometrically traceried windows, over the head of each arch a square-headed niche with a </w:t>
      </w:r>
      <w:proofErr w:type="gramStart"/>
      <w:r w:rsidR="00CF1ED3">
        <w:rPr>
          <w:i/>
          <w:iCs/>
          <w:sz w:val="22"/>
          <w:szCs w:val="22"/>
        </w:rPr>
        <w:t>statue, and</w:t>
      </w:r>
      <w:proofErr w:type="gramEnd"/>
      <w:r>
        <w:rPr>
          <w:i/>
          <w:iCs/>
          <w:sz w:val="22"/>
          <w:szCs w:val="22"/>
        </w:rPr>
        <w:t xml:space="preserve"> stepped back top stages with bands. At the rear (towards the circular Library building) the wings are linked by a curved 4-storey range which has widely spaced round-headed arches and small windows.</w:t>
      </w:r>
    </w:p>
    <w:p w14:paraId="674B471E" w14:textId="0E163B81" w:rsidR="0061202B" w:rsidRDefault="00CF1ED3" w:rsidP="001437F8">
      <w:pPr>
        <w:pStyle w:val="Default"/>
        <w:rPr>
          <w:sz w:val="22"/>
          <w:szCs w:val="22"/>
        </w:rPr>
      </w:pPr>
      <w:r>
        <w:rPr>
          <w:sz w:val="22"/>
          <w:szCs w:val="22"/>
        </w:rPr>
        <w:t>The</w:t>
      </w:r>
      <w:r w:rsidR="001437F8">
        <w:rPr>
          <w:sz w:val="22"/>
          <w:szCs w:val="22"/>
        </w:rPr>
        <w:t xml:space="preserve"> </w:t>
      </w:r>
      <w:r w:rsidR="00F44781">
        <w:rPr>
          <w:sz w:val="22"/>
          <w:szCs w:val="22"/>
        </w:rPr>
        <w:t>HOK 2010</w:t>
      </w:r>
      <w:r w:rsidR="004D3F55">
        <w:rPr>
          <w:sz w:val="22"/>
          <w:szCs w:val="22"/>
        </w:rPr>
        <w:t xml:space="preserve"> </w:t>
      </w:r>
      <w:r w:rsidR="001437F8">
        <w:rPr>
          <w:sz w:val="22"/>
          <w:szCs w:val="22"/>
        </w:rPr>
        <w:t xml:space="preserve">Heritage Statement </w:t>
      </w:r>
      <w:r w:rsidR="00697AEB">
        <w:rPr>
          <w:sz w:val="22"/>
          <w:szCs w:val="22"/>
        </w:rPr>
        <w:t xml:space="preserve">and Conservation Strategy </w:t>
      </w:r>
      <w:r w:rsidR="001437F8">
        <w:rPr>
          <w:sz w:val="22"/>
          <w:szCs w:val="22"/>
        </w:rPr>
        <w:t xml:space="preserve">for the Town Hall Extension provides an assessment of the significance of the ‘heritage asset’, which when read with the </w:t>
      </w:r>
      <w:r w:rsidR="004D3F55">
        <w:rPr>
          <w:sz w:val="22"/>
          <w:szCs w:val="22"/>
        </w:rPr>
        <w:t xml:space="preserve">2006 BDP </w:t>
      </w:r>
      <w:r w:rsidR="001437F8">
        <w:rPr>
          <w:sz w:val="22"/>
          <w:szCs w:val="22"/>
        </w:rPr>
        <w:t>Manchester Civic Complex Conservation Plan</w:t>
      </w:r>
      <w:r w:rsidR="006F4269">
        <w:rPr>
          <w:sz w:val="22"/>
          <w:szCs w:val="22"/>
        </w:rPr>
        <w:t xml:space="preserve">, </w:t>
      </w:r>
      <w:r w:rsidR="001437F8">
        <w:rPr>
          <w:sz w:val="22"/>
          <w:szCs w:val="22"/>
        </w:rPr>
        <w:t xml:space="preserve">provides </w:t>
      </w:r>
      <w:r w:rsidR="000A18AC">
        <w:rPr>
          <w:sz w:val="22"/>
          <w:szCs w:val="22"/>
        </w:rPr>
        <w:t xml:space="preserve">baseline </w:t>
      </w:r>
      <w:r w:rsidR="001437F8">
        <w:rPr>
          <w:sz w:val="22"/>
          <w:szCs w:val="22"/>
        </w:rPr>
        <w:t>information and detail about the building that is proportionate to the importance of the ‘heritage asset’.</w:t>
      </w:r>
    </w:p>
    <w:p w14:paraId="35B7ADAD" w14:textId="56C8900E" w:rsidR="001437F8" w:rsidRDefault="001437F8" w:rsidP="001437F8">
      <w:pPr>
        <w:pStyle w:val="Default"/>
        <w:rPr>
          <w:sz w:val="22"/>
          <w:szCs w:val="22"/>
        </w:rPr>
      </w:pPr>
      <w:r>
        <w:rPr>
          <w:sz w:val="22"/>
          <w:szCs w:val="22"/>
        </w:rPr>
        <w:t xml:space="preserve"> </w:t>
      </w:r>
    </w:p>
    <w:p w14:paraId="628E9EF0" w14:textId="3C243618" w:rsidR="001437F8" w:rsidRDefault="001437F8" w:rsidP="001437F8">
      <w:pPr>
        <w:pStyle w:val="Default"/>
        <w:rPr>
          <w:sz w:val="22"/>
          <w:szCs w:val="22"/>
        </w:rPr>
      </w:pPr>
      <w:r>
        <w:rPr>
          <w:sz w:val="22"/>
          <w:szCs w:val="22"/>
        </w:rPr>
        <w:t>Information regarding the scope and effect of the current proposal</w:t>
      </w:r>
      <w:r w:rsidR="005856B4">
        <w:rPr>
          <w:sz w:val="22"/>
          <w:szCs w:val="22"/>
        </w:rPr>
        <w:t xml:space="preserve"> to the installation of the bollard base plate</w:t>
      </w:r>
      <w:r w:rsidR="00B92EE7">
        <w:rPr>
          <w:sz w:val="22"/>
          <w:szCs w:val="22"/>
        </w:rPr>
        <w:t>,</w:t>
      </w:r>
      <w:r w:rsidR="005856B4">
        <w:rPr>
          <w:sz w:val="22"/>
          <w:szCs w:val="22"/>
        </w:rPr>
        <w:t xml:space="preserve"> </w:t>
      </w:r>
      <w:r w:rsidR="000B4632">
        <w:rPr>
          <w:sz w:val="22"/>
          <w:szCs w:val="22"/>
        </w:rPr>
        <w:t>which is the subject of this listed building application</w:t>
      </w:r>
      <w:r w:rsidR="00B92EE7">
        <w:rPr>
          <w:sz w:val="22"/>
          <w:szCs w:val="22"/>
        </w:rPr>
        <w:t xml:space="preserve">, </w:t>
      </w:r>
      <w:r>
        <w:rPr>
          <w:sz w:val="22"/>
          <w:szCs w:val="22"/>
        </w:rPr>
        <w:t>on the ‘heritage asset’ are shown in the</w:t>
      </w:r>
      <w:r w:rsidR="00B92EE7">
        <w:rPr>
          <w:sz w:val="22"/>
          <w:szCs w:val="22"/>
        </w:rPr>
        <w:t xml:space="preserve"> Lone Bollard Report </w:t>
      </w:r>
      <w:r w:rsidR="00927165">
        <w:rPr>
          <w:sz w:val="22"/>
          <w:szCs w:val="22"/>
        </w:rPr>
        <w:t>and the associated Heritage Impact Assessment</w:t>
      </w:r>
      <w:r w:rsidR="004715E6">
        <w:rPr>
          <w:sz w:val="22"/>
          <w:szCs w:val="22"/>
        </w:rPr>
        <w:t>.</w:t>
      </w:r>
      <w:r>
        <w:rPr>
          <w:sz w:val="22"/>
          <w:szCs w:val="22"/>
        </w:rPr>
        <w:t xml:space="preserve"> </w:t>
      </w:r>
    </w:p>
    <w:p w14:paraId="2F8F3BD6" w14:textId="77777777" w:rsidR="0061202B" w:rsidRDefault="0061202B" w:rsidP="001437F8">
      <w:pPr>
        <w:pStyle w:val="Default"/>
        <w:rPr>
          <w:sz w:val="22"/>
          <w:szCs w:val="22"/>
        </w:rPr>
      </w:pPr>
    </w:p>
    <w:p w14:paraId="584128D6" w14:textId="77777777" w:rsidR="0061202B" w:rsidRDefault="001437F8" w:rsidP="001437F8">
      <w:pPr>
        <w:pStyle w:val="Default"/>
        <w:rPr>
          <w:sz w:val="22"/>
          <w:szCs w:val="22"/>
        </w:rPr>
      </w:pPr>
      <w:r>
        <w:rPr>
          <w:sz w:val="22"/>
          <w:szCs w:val="22"/>
        </w:rPr>
        <w:t xml:space="preserve">The scope for archaeology associated with the </w:t>
      </w:r>
      <w:r w:rsidR="004715E6">
        <w:rPr>
          <w:sz w:val="22"/>
          <w:szCs w:val="22"/>
        </w:rPr>
        <w:t xml:space="preserve">previous </w:t>
      </w:r>
      <w:r>
        <w:rPr>
          <w:sz w:val="22"/>
          <w:szCs w:val="22"/>
        </w:rPr>
        <w:t xml:space="preserve">Town Hall Extension project </w:t>
      </w:r>
      <w:r w:rsidR="005112F5">
        <w:rPr>
          <w:sz w:val="22"/>
          <w:szCs w:val="22"/>
        </w:rPr>
        <w:t>was</w:t>
      </w:r>
      <w:r>
        <w:rPr>
          <w:sz w:val="22"/>
          <w:szCs w:val="22"/>
        </w:rPr>
        <w:t xml:space="preserve"> fully considered in an Archaeology Assessment</w:t>
      </w:r>
      <w:r w:rsidR="00B13E01">
        <w:rPr>
          <w:sz w:val="22"/>
          <w:szCs w:val="22"/>
        </w:rPr>
        <w:t xml:space="preserve"> and as there is a level of the building </w:t>
      </w:r>
      <w:r w:rsidR="00966E93">
        <w:rPr>
          <w:sz w:val="22"/>
          <w:szCs w:val="22"/>
        </w:rPr>
        <w:t xml:space="preserve">pre-existing below the </w:t>
      </w:r>
      <w:r w:rsidR="00267EA9">
        <w:rPr>
          <w:sz w:val="22"/>
          <w:szCs w:val="22"/>
        </w:rPr>
        <w:t>arcade</w:t>
      </w:r>
      <w:r w:rsidR="002B5925">
        <w:rPr>
          <w:sz w:val="22"/>
          <w:szCs w:val="22"/>
        </w:rPr>
        <w:t xml:space="preserve">d walkway the current proposal will not have any </w:t>
      </w:r>
      <w:r w:rsidR="00E565D4">
        <w:rPr>
          <w:sz w:val="22"/>
          <w:szCs w:val="22"/>
        </w:rPr>
        <w:t>effect upon the archaeological significance</w:t>
      </w:r>
      <w:r w:rsidR="0061202B">
        <w:rPr>
          <w:sz w:val="22"/>
          <w:szCs w:val="22"/>
        </w:rPr>
        <w:t>.</w:t>
      </w:r>
    </w:p>
    <w:p w14:paraId="147435E8" w14:textId="017DF589" w:rsidR="001437F8" w:rsidRDefault="00966E93" w:rsidP="001437F8">
      <w:pPr>
        <w:pStyle w:val="Default"/>
        <w:rPr>
          <w:sz w:val="22"/>
          <w:szCs w:val="22"/>
        </w:rPr>
      </w:pPr>
      <w:r>
        <w:rPr>
          <w:sz w:val="22"/>
          <w:szCs w:val="22"/>
        </w:rPr>
        <w:t xml:space="preserve">  </w:t>
      </w:r>
    </w:p>
    <w:p w14:paraId="4944BB28" w14:textId="77777777" w:rsidR="001437F8" w:rsidRDefault="001437F8" w:rsidP="001437F8">
      <w:pPr>
        <w:pStyle w:val="Default"/>
        <w:rPr>
          <w:b/>
          <w:bCs/>
          <w:sz w:val="22"/>
          <w:szCs w:val="22"/>
        </w:rPr>
      </w:pPr>
      <w:r>
        <w:rPr>
          <w:b/>
          <w:bCs/>
          <w:sz w:val="22"/>
          <w:szCs w:val="22"/>
        </w:rPr>
        <w:t xml:space="preserve">SIGNIFICANCE OF THE HERITAGE ASSET </w:t>
      </w:r>
    </w:p>
    <w:p w14:paraId="7A455E75" w14:textId="77777777" w:rsidR="00012B0B" w:rsidRDefault="00012B0B" w:rsidP="001437F8">
      <w:pPr>
        <w:pStyle w:val="Default"/>
        <w:rPr>
          <w:sz w:val="22"/>
          <w:szCs w:val="22"/>
        </w:rPr>
      </w:pPr>
    </w:p>
    <w:p w14:paraId="459D9514" w14:textId="136460BF" w:rsidR="006379F9" w:rsidRDefault="001437F8" w:rsidP="00D719DF">
      <w:pPr>
        <w:pStyle w:val="Default"/>
        <w:rPr>
          <w:sz w:val="22"/>
          <w:szCs w:val="22"/>
        </w:rPr>
      </w:pPr>
      <w:r w:rsidRPr="001E099F">
        <w:rPr>
          <w:sz w:val="22"/>
          <w:szCs w:val="22"/>
        </w:rPr>
        <w:t xml:space="preserve">Although already </w:t>
      </w:r>
      <w:r w:rsidR="00E420D2">
        <w:rPr>
          <w:sz w:val="22"/>
          <w:szCs w:val="22"/>
        </w:rPr>
        <w:t xml:space="preserve">within the curtilage of </w:t>
      </w:r>
      <w:r w:rsidR="003D2674">
        <w:rPr>
          <w:sz w:val="22"/>
          <w:szCs w:val="22"/>
        </w:rPr>
        <w:t xml:space="preserve">the </w:t>
      </w:r>
      <w:r w:rsidRPr="001E099F">
        <w:rPr>
          <w:sz w:val="22"/>
          <w:szCs w:val="22"/>
        </w:rPr>
        <w:t xml:space="preserve">Grade II* listed building, </w:t>
      </w:r>
      <w:r w:rsidR="00AE7999">
        <w:rPr>
          <w:sz w:val="22"/>
          <w:szCs w:val="22"/>
        </w:rPr>
        <w:t xml:space="preserve">the </w:t>
      </w:r>
      <w:r w:rsidR="003763B0" w:rsidRPr="001E099F">
        <w:rPr>
          <w:i/>
          <w:iCs/>
          <w:sz w:val="22"/>
          <w:szCs w:val="22"/>
        </w:rPr>
        <w:t>“</w:t>
      </w:r>
      <w:r w:rsidRPr="001E099F">
        <w:rPr>
          <w:i/>
          <w:iCs/>
          <w:sz w:val="22"/>
          <w:szCs w:val="22"/>
        </w:rPr>
        <w:t>assessment of the significance</w:t>
      </w:r>
      <w:r w:rsidRPr="001E099F">
        <w:rPr>
          <w:rFonts w:ascii="Arial" w:hAnsi="Arial" w:cs="Arial"/>
          <w:i/>
          <w:iCs/>
          <w:sz w:val="22"/>
          <w:szCs w:val="22"/>
        </w:rPr>
        <w:t>‟</w:t>
      </w:r>
      <w:r w:rsidRPr="001E099F">
        <w:rPr>
          <w:i/>
          <w:iCs/>
          <w:sz w:val="22"/>
          <w:szCs w:val="22"/>
        </w:rPr>
        <w:t xml:space="preserve"> </w:t>
      </w:r>
      <w:r w:rsidRPr="001E099F">
        <w:rPr>
          <w:sz w:val="22"/>
          <w:szCs w:val="22"/>
        </w:rPr>
        <w:t xml:space="preserve">of Manchester Town Hall Extension </w:t>
      </w:r>
      <w:r w:rsidR="00A00CC1">
        <w:rPr>
          <w:sz w:val="22"/>
          <w:szCs w:val="22"/>
        </w:rPr>
        <w:t>in</w:t>
      </w:r>
      <w:r w:rsidR="00041F7B">
        <w:rPr>
          <w:sz w:val="22"/>
          <w:szCs w:val="22"/>
        </w:rPr>
        <w:t xml:space="preserve"> the </w:t>
      </w:r>
      <w:r w:rsidR="00E720D5">
        <w:rPr>
          <w:sz w:val="22"/>
          <w:szCs w:val="22"/>
        </w:rPr>
        <w:t xml:space="preserve">HOK heritage statement </w:t>
      </w:r>
      <w:r w:rsidR="003D2674">
        <w:rPr>
          <w:sz w:val="22"/>
          <w:szCs w:val="22"/>
        </w:rPr>
        <w:t>was</w:t>
      </w:r>
      <w:r w:rsidR="00E720D5">
        <w:rPr>
          <w:sz w:val="22"/>
          <w:szCs w:val="22"/>
        </w:rPr>
        <w:t xml:space="preserve"> </w:t>
      </w:r>
      <w:r w:rsidRPr="001E099F">
        <w:rPr>
          <w:sz w:val="22"/>
          <w:szCs w:val="22"/>
        </w:rPr>
        <w:t xml:space="preserve">informed by reference to the English Heritage publication </w:t>
      </w:r>
      <w:r w:rsidR="009562AD">
        <w:rPr>
          <w:i/>
          <w:iCs/>
          <w:sz w:val="22"/>
          <w:szCs w:val="22"/>
        </w:rPr>
        <w:t>“</w:t>
      </w:r>
      <w:r w:rsidRPr="001E099F">
        <w:rPr>
          <w:i/>
          <w:iCs/>
          <w:sz w:val="22"/>
          <w:szCs w:val="22"/>
        </w:rPr>
        <w:t>Conservation Principles Policies and Guidance – for the Sustainable Management of the Historic Environment</w:t>
      </w:r>
      <w:r w:rsidRPr="001E099F">
        <w:rPr>
          <w:rFonts w:ascii="Arial" w:hAnsi="Arial" w:cs="Arial"/>
          <w:i/>
          <w:iCs/>
          <w:sz w:val="22"/>
          <w:szCs w:val="22"/>
        </w:rPr>
        <w:t>‟</w:t>
      </w:r>
      <w:r w:rsidRPr="001E099F">
        <w:rPr>
          <w:i/>
          <w:iCs/>
          <w:sz w:val="22"/>
          <w:szCs w:val="22"/>
        </w:rPr>
        <w:t xml:space="preserve"> (2008)</w:t>
      </w:r>
      <w:r w:rsidR="00A00CC1">
        <w:rPr>
          <w:sz w:val="22"/>
          <w:szCs w:val="22"/>
        </w:rPr>
        <w:t xml:space="preserve"> and i</w:t>
      </w:r>
      <w:r w:rsidR="003038A6">
        <w:rPr>
          <w:sz w:val="22"/>
          <w:szCs w:val="22"/>
        </w:rPr>
        <w:t>dentified th</w:t>
      </w:r>
      <w:r w:rsidR="00E55638">
        <w:rPr>
          <w:sz w:val="22"/>
          <w:szCs w:val="22"/>
        </w:rPr>
        <w:t xml:space="preserve">e </w:t>
      </w:r>
      <w:r w:rsidR="00D25710">
        <w:rPr>
          <w:sz w:val="22"/>
          <w:szCs w:val="22"/>
        </w:rPr>
        <w:t>Town Hall E</w:t>
      </w:r>
      <w:r w:rsidR="00E55638">
        <w:rPr>
          <w:sz w:val="22"/>
          <w:szCs w:val="22"/>
        </w:rPr>
        <w:t xml:space="preserve">xtension to be a significant example of </w:t>
      </w:r>
      <w:r w:rsidR="00AB3759">
        <w:rPr>
          <w:sz w:val="22"/>
          <w:szCs w:val="22"/>
        </w:rPr>
        <w:t xml:space="preserve">early twentieth century </w:t>
      </w:r>
      <w:r w:rsidR="00BE2B25">
        <w:rPr>
          <w:sz w:val="22"/>
          <w:szCs w:val="22"/>
        </w:rPr>
        <w:t xml:space="preserve">stripped down </w:t>
      </w:r>
      <w:r w:rsidR="00E55638">
        <w:rPr>
          <w:sz w:val="22"/>
          <w:szCs w:val="22"/>
        </w:rPr>
        <w:t xml:space="preserve">Tudor Gothic Revival </w:t>
      </w:r>
      <w:r w:rsidR="00AB3759">
        <w:rPr>
          <w:sz w:val="22"/>
          <w:szCs w:val="22"/>
        </w:rPr>
        <w:t>style</w:t>
      </w:r>
      <w:r w:rsidR="003F2CF8">
        <w:rPr>
          <w:sz w:val="22"/>
          <w:szCs w:val="22"/>
        </w:rPr>
        <w:t>,</w:t>
      </w:r>
      <w:r w:rsidR="00AB3759">
        <w:rPr>
          <w:sz w:val="22"/>
          <w:szCs w:val="22"/>
        </w:rPr>
        <w:t xml:space="preserve"> </w:t>
      </w:r>
      <w:r w:rsidR="00427293">
        <w:rPr>
          <w:sz w:val="22"/>
          <w:szCs w:val="22"/>
        </w:rPr>
        <w:t>al</w:t>
      </w:r>
      <w:r w:rsidR="003F2CF8">
        <w:rPr>
          <w:sz w:val="22"/>
          <w:szCs w:val="22"/>
        </w:rPr>
        <w:t>beit</w:t>
      </w:r>
      <w:r w:rsidR="00E375B5">
        <w:rPr>
          <w:sz w:val="22"/>
          <w:szCs w:val="22"/>
        </w:rPr>
        <w:t xml:space="preserve"> architecturally</w:t>
      </w:r>
      <w:r w:rsidR="00880B7F">
        <w:rPr>
          <w:sz w:val="22"/>
          <w:szCs w:val="22"/>
        </w:rPr>
        <w:t xml:space="preserve"> ‘inferior’ </w:t>
      </w:r>
      <w:r w:rsidR="00E375B5">
        <w:rPr>
          <w:sz w:val="22"/>
          <w:szCs w:val="22"/>
        </w:rPr>
        <w:t xml:space="preserve">or subservient </w:t>
      </w:r>
      <w:r w:rsidR="00880B7F">
        <w:rPr>
          <w:sz w:val="22"/>
          <w:szCs w:val="22"/>
        </w:rPr>
        <w:t xml:space="preserve">to the </w:t>
      </w:r>
      <w:r w:rsidR="00200688">
        <w:rPr>
          <w:sz w:val="22"/>
          <w:szCs w:val="22"/>
        </w:rPr>
        <w:t xml:space="preserve">grade </w:t>
      </w:r>
      <w:r w:rsidR="00FA17E8">
        <w:rPr>
          <w:sz w:val="22"/>
          <w:szCs w:val="22"/>
        </w:rPr>
        <w:t xml:space="preserve">1 listed </w:t>
      </w:r>
      <w:r w:rsidR="00DB1738">
        <w:rPr>
          <w:sz w:val="22"/>
          <w:szCs w:val="22"/>
        </w:rPr>
        <w:t>Victorian Town Hall adjacent.</w:t>
      </w:r>
      <w:r w:rsidR="00990E56">
        <w:rPr>
          <w:sz w:val="22"/>
          <w:szCs w:val="22"/>
        </w:rPr>
        <w:t xml:space="preserve">  </w:t>
      </w:r>
      <w:r w:rsidR="00F31B9E">
        <w:rPr>
          <w:sz w:val="22"/>
          <w:szCs w:val="22"/>
        </w:rPr>
        <w:t xml:space="preserve">The </w:t>
      </w:r>
      <w:r w:rsidR="002156B8">
        <w:rPr>
          <w:sz w:val="22"/>
          <w:szCs w:val="22"/>
        </w:rPr>
        <w:t xml:space="preserve">2010 Conservation Strategy identifies the </w:t>
      </w:r>
      <w:r w:rsidR="00F31B9E">
        <w:rPr>
          <w:sz w:val="22"/>
          <w:szCs w:val="22"/>
        </w:rPr>
        <w:t xml:space="preserve">stone façades and structural columns are a dominant feature of the design and should not be compromised. </w:t>
      </w:r>
      <w:r w:rsidR="00D709C8">
        <w:rPr>
          <w:sz w:val="22"/>
          <w:szCs w:val="22"/>
        </w:rPr>
        <w:t>The</w:t>
      </w:r>
      <w:r w:rsidR="00990E56">
        <w:rPr>
          <w:sz w:val="22"/>
          <w:szCs w:val="22"/>
        </w:rPr>
        <w:t xml:space="preserve"> </w:t>
      </w:r>
      <w:r w:rsidR="0068770D">
        <w:rPr>
          <w:sz w:val="22"/>
          <w:szCs w:val="22"/>
        </w:rPr>
        <w:t xml:space="preserve">arcaded walkways </w:t>
      </w:r>
      <w:r w:rsidR="00FA17E8">
        <w:rPr>
          <w:sz w:val="22"/>
          <w:szCs w:val="22"/>
        </w:rPr>
        <w:t xml:space="preserve">that </w:t>
      </w:r>
      <w:r w:rsidR="00D000C8">
        <w:rPr>
          <w:sz w:val="22"/>
          <w:szCs w:val="22"/>
        </w:rPr>
        <w:t>front</w:t>
      </w:r>
      <w:r w:rsidR="00FA17E8">
        <w:rPr>
          <w:sz w:val="22"/>
          <w:szCs w:val="22"/>
        </w:rPr>
        <w:t xml:space="preserve"> the building </w:t>
      </w:r>
      <w:r w:rsidR="00D000C8">
        <w:rPr>
          <w:sz w:val="22"/>
          <w:szCs w:val="22"/>
        </w:rPr>
        <w:t>on the St Peter’s Square a</w:t>
      </w:r>
      <w:r w:rsidR="00EF74CB">
        <w:rPr>
          <w:sz w:val="22"/>
          <w:szCs w:val="22"/>
        </w:rPr>
        <w:t xml:space="preserve">nd Mount Street facades </w:t>
      </w:r>
      <w:r w:rsidR="00651F6C">
        <w:rPr>
          <w:sz w:val="22"/>
          <w:szCs w:val="22"/>
        </w:rPr>
        <w:t>are</w:t>
      </w:r>
      <w:r w:rsidR="00D709C8">
        <w:rPr>
          <w:sz w:val="22"/>
          <w:szCs w:val="22"/>
        </w:rPr>
        <w:t xml:space="preserve"> arguably</w:t>
      </w:r>
      <w:r w:rsidR="00651F6C">
        <w:rPr>
          <w:sz w:val="22"/>
          <w:szCs w:val="22"/>
        </w:rPr>
        <w:t xml:space="preserve"> the</w:t>
      </w:r>
      <w:r w:rsidR="00D709C8">
        <w:rPr>
          <w:sz w:val="22"/>
          <w:szCs w:val="22"/>
        </w:rPr>
        <w:t xml:space="preserve"> most significant </w:t>
      </w:r>
      <w:r w:rsidR="00651F6C">
        <w:rPr>
          <w:sz w:val="22"/>
          <w:szCs w:val="22"/>
        </w:rPr>
        <w:t xml:space="preserve">exterior </w:t>
      </w:r>
      <w:proofErr w:type="gramStart"/>
      <w:r w:rsidR="00651F6C">
        <w:rPr>
          <w:sz w:val="22"/>
          <w:szCs w:val="22"/>
        </w:rPr>
        <w:t>feature</w:t>
      </w:r>
      <w:r w:rsidR="001157F2">
        <w:rPr>
          <w:sz w:val="22"/>
          <w:szCs w:val="22"/>
        </w:rPr>
        <w:t>,</w:t>
      </w:r>
      <w:r w:rsidR="002934B9">
        <w:rPr>
          <w:sz w:val="22"/>
          <w:szCs w:val="22"/>
        </w:rPr>
        <w:t xml:space="preserve"> and</w:t>
      </w:r>
      <w:proofErr w:type="gramEnd"/>
      <w:r w:rsidR="00D03605">
        <w:rPr>
          <w:sz w:val="22"/>
          <w:szCs w:val="22"/>
        </w:rPr>
        <w:t xml:space="preserve"> constitute</w:t>
      </w:r>
      <w:r w:rsidR="001157F2">
        <w:rPr>
          <w:sz w:val="22"/>
          <w:szCs w:val="22"/>
        </w:rPr>
        <w:t xml:space="preserve"> a </w:t>
      </w:r>
      <w:r w:rsidR="00DE3298">
        <w:rPr>
          <w:sz w:val="22"/>
          <w:szCs w:val="22"/>
        </w:rPr>
        <w:t>substantial</w:t>
      </w:r>
      <w:r w:rsidR="00C066AA">
        <w:rPr>
          <w:sz w:val="22"/>
          <w:szCs w:val="22"/>
        </w:rPr>
        <w:t xml:space="preserve"> part of the special </w:t>
      </w:r>
      <w:r w:rsidR="00DE3298">
        <w:rPr>
          <w:sz w:val="22"/>
          <w:szCs w:val="22"/>
        </w:rPr>
        <w:t xml:space="preserve">interest and </w:t>
      </w:r>
      <w:r w:rsidR="00C066AA">
        <w:rPr>
          <w:sz w:val="22"/>
          <w:szCs w:val="22"/>
        </w:rPr>
        <w:t>character</w:t>
      </w:r>
      <w:r w:rsidR="002934B9">
        <w:rPr>
          <w:sz w:val="22"/>
          <w:szCs w:val="22"/>
        </w:rPr>
        <w:t xml:space="preserve">. </w:t>
      </w:r>
      <w:r w:rsidR="00D97EAB">
        <w:rPr>
          <w:sz w:val="22"/>
          <w:szCs w:val="22"/>
        </w:rPr>
        <w:t xml:space="preserve">They </w:t>
      </w:r>
      <w:r w:rsidR="002F7417">
        <w:rPr>
          <w:sz w:val="22"/>
          <w:szCs w:val="22"/>
        </w:rPr>
        <w:t xml:space="preserve">provide an important </w:t>
      </w:r>
      <w:r w:rsidR="002F646C">
        <w:rPr>
          <w:sz w:val="22"/>
          <w:szCs w:val="22"/>
        </w:rPr>
        <w:t xml:space="preserve">transitional </w:t>
      </w:r>
      <w:r w:rsidR="00E646D2">
        <w:rPr>
          <w:sz w:val="22"/>
          <w:szCs w:val="22"/>
        </w:rPr>
        <w:t xml:space="preserve">link </w:t>
      </w:r>
      <w:r w:rsidR="00D670E5">
        <w:rPr>
          <w:sz w:val="22"/>
          <w:szCs w:val="22"/>
        </w:rPr>
        <w:t>between</w:t>
      </w:r>
      <w:r w:rsidR="002F646C">
        <w:rPr>
          <w:sz w:val="22"/>
          <w:szCs w:val="22"/>
        </w:rPr>
        <w:t xml:space="preserve"> </w:t>
      </w:r>
      <w:r w:rsidR="00E646D2">
        <w:rPr>
          <w:sz w:val="22"/>
          <w:szCs w:val="22"/>
        </w:rPr>
        <w:t xml:space="preserve">the public realm </w:t>
      </w:r>
      <w:r w:rsidR="00F31A76">
        <w:rPr>
          <w:sz w:val="22"/>
          <w:szCs w:val="22"/>
        </w:rPr>
        <w:t>of the streets and squares</w:t>
      </w:r>
      <w:r w:rsidR="00841C9E">
        <w:rPr>
          <w:sz w:val="22"/>
          <w:szCs w:val="22"/>
        </w:rPr>
        <w:t xml:space="preserve">, </w:t>
      </w:r>
      <w:r w:rsidR="009838AD">
        <w:rPr>
          <w:sz w:val="22"/>
          <w:szCs w:val="22"/>
        </w:rPr>
        <w:t>and the</w:t>
      </w:r>
      <w:r w:rsidR="00E646D2">
        <w:rPr>
          <w:sz w:val="22"/>
          <w:szCs w:val="22"/>
        </w:rPr>
        <w:t xml:space="preserve"> </w:t>
      </w:r>
      <w:r w:rsidR="009514D3">
        <w:rPr>
          <w:sz w:val="22"/>
          <w:szCs w:val="22"/>
        </w:rPr>
        <w:t>publicly</w:t>
      </w:r>
      <w:r w:rsidR="00E646D2">
        <w:rPr>
          <w:sz w:val="22"/>
          <w:szCs w:val="22"/>
        </w:rPr>
        <w:t xml:space="preserve"> accessible functional spaces of the</w:t>
      </w:r>
      <w:r w:rsidR="009514D3">
        <w:rPr>
          <w:sz w:val="22"/>
          <w:szCs w:val="22"/>
        </w:rPr>
        <w:t xml:space="preserve"> </w:t>
      </w:r>
      <w:r w:rsidR="00EF74CB">
        <w:rPr>
          <w:sz w:val="22"/>
          <w:szCs w:val="22"/>
        </w:rPr>
        <w:t>ground floor level</w:t>
      </w:r>
      <w:r w:rsidR="00427293">
        <w:rPr>
          <w:sz w:val="22"/>
          <w:szCs w:val="22"/>
        </w:rPr>
        <w:t xml:space="preserve">. </w:t>
      </w:r>
      <w:r w:rsidR="00ED1B0A">
        <w:rPr>
          <w:sz w:val="22"/>
          <w:szCs w:val="22"/>
        </w:rPr>
        <w:t xml:space="preserve">Despite the major changes to the interior of the building over time, these </w:t>
      </w:r>
      <w:r w:rsidR="00C72B2B">
        <w:rPr>
          <w:sz w:val="22"/>
          <w:szCs w:val="22"/>
        </w:rPr>
        <w:t>arcaded</w:t>
      </w:r>
      <w:r w:rsidR="00ED1B0A">
        <w:rPr>
          <w:sz w:val="22"/>
          <w:szCs w:val="22"/>
        </w:rPr>
        <w:t xml:space="preserve"> </w:t>
      </w:r>
      <w:r w:rsidR="00C72B2B">
        <w:rPr>
          <w:sz w:val="22"/>
          <w:szCs w:val="22"/>
        </w:rPr>
        <w:t>walkways remain remarkably intact</w:t>
      </w:r>
      <w:r w:rsidR="004B2640">
        <w:rPr>
          <w:sz w:val="22"/>
          <w:szCs w:val="22"/>
        </w:rPr>
        <w:t xml:space="preserve">, </w:t>
      </w:r>
      <w:r w:rsidR="00EC3DDA">
        <w:rPr>
          <w:sz w:val="22"/>
          <w:szCs w:val="22"/>
        </w:rPr>
        <w:t xml:space="preserve">as evidenced by the </w:t>
      </w:r>
      <w:r w:rsidR="001C39D2">
        <w:rPr>
          <w:sz w:val="22"/>
          <w:szCs w:val="22"/>
        </w:rPr>
        <w:t xml:space="preserve">extant </w:t>
      </w:r>
      <w:r w:rsidR="00710137">
        <w:rPr>
          <w:sz w:val="22"/>
          <w:szCs w:val="22"/>
        </w:rPr>
        <w:t>original drawings and record historic photographs</w:t>
      </w:r>
      <w:r w:rsidR="0087608C">
        <w:rPr>
          <w:sz w:val="22"/>
          <w:szCs w:val="22"/>
        </w:rPr>
        <w:t>, and</w:t>
      </w:r>
      <w:r w:rsidR="004729B7">
        <w:rPr>
          <w:sz w:val="22"/>
          <w:szCs w:val="22"/>
        </w:rPr>
        <w:t xml:space="preserve"> still </w:t>
      </w:r>
      <w:r w:rsidR="0014361A">
        <w:rPr>
          <w:sz w:val="22"/>
          <w:szCs w:val="22"/>
        </w:rPr>
        <w:t xml:space="preserve">retain their original stone paving and </w:t>
      </w:r>
      <w:r w:rsidR="007B5E96">
        <w:rPr>
          <w:sz w:val="22"/>
          <w:szCs w:val="22"/>
        </w:rPr>
        <w:t xml:space="preserve">walling. </w:t>
      </w:r>
      <w:r w:rsidR="004B7F70">
        <w:rPr>
          <w:sz w:val="22"/>
          <w:szCs w:val="22"/>
        </w:rPr>
        <w:t xml:space="preserve">  </w:t>
      </w:r>
    </w:p>
    <w:p w14:paraId="732E61B6" w14:textId="77777777" w:rsidR="006379F9" w:rsidRDefault="006379F9" w:rsidP="00D719DF">
      <w:pPr>
        <w:pStyle w:val="Default"/>
        <w:rPr>
          <w:sz w:val="22"/>
          <w:szCs w:val="22"/>
        </w:rPr>
      </w:pPr>
    </w:p>
    <w:p w14:paraId="2E71EA88" w14:textId="77777777" w:rsidR="0078626B" w:rsidRDefault="0078626B" w:rsidP="00D719DF">
      <w:pPr>
        <w:pStyle w:val="Default"/>
        <w:rPr>
          <w:b/>
          <w:bCs/>
          <w:sz w:val="22"/>
          <w:szCs w:val="22"/>
        </w:rPr>
      </w:pPr>
      <w:r>
        <w:rPr>
          <w:b/>
          <w:bCs/>
          <w:sz w:val="22"/>
          <w:szCs w:val="22"/>
        </w:rPr>
        <w:t>CONCLUSION</w:t>
      </w:r>
    </w:p>
    <w:p w14:paraId="0774813C" w14:textId="77777777" w:rsidR="0078626B" w:rsidRDefault="0078626B" w:rsidP="00D719DF">
      <w:pPr>
        <w:pStyle w:val="Default"/>
        <w:rPr>
          <w:b/>
          <w:bCs/>
          <w:sz w:val="22"/>
          <w:szCs w:val="22"/>
        </w:rPr>
      </w:pPr>
    </w:p>
    <w:p w14:paraId="74E169C6" w14:textId="633F1E26" w:rsidR="00D719DF" w:rsidRDefault="004B7F70" w:rsidP="00D719DF">
      <w:pPr>
        <w:pStyle w:val="Default"/>
        <w:rPr>
          <w:sz w:val="22"/>
          <w:szCs w:val="22"/>
        </w:rPr>
      </w:pPr>
      <w:r>
        <w:rPr>
          <w:sz w:val="22"/>
          <w:szCs w:val="22"/>
        </w:rPr>
        <w:t xml:space="preserve">The </w:t>
      </w:r>
      <w:r w:rsidR="00051D87">
        <w:rPr>
          <w:sz w:val="22"/>
          <w:szCs w:val="22"/>
        </w:rPr>
        <w:t xml:space="preserve">current proposals </w:t>
      </w:r>
      <w:r w:rsidR="005D4BFB">
        <w:rPr>
          <w:sz w:val="22"/>
          <w:szCs w:val="22"/>
        </w:rPr>
        <w:t xml:space="preserve">have been carefully designed to </w:t>
      </w:r>
      <w:r w:rsidR="00051D87">
        <w:rPr>
          <w:sz w:val="22"/>
          <w:szCs w:val="22"/>
        </w:rPr>
        <w:t xml:space="preserve">introduce the </w:t>
      </w:r>
      <w:r w:rsidR="006261FA">
        <w:rPr>
          <w:sz w:val="22"/>
          <w:szCs w:val="22"/>
        </w:rPr>
        <w:t>necessary</w:t>
      </w:r>
      <w:r w:rsidR="00051D87">
        <w:rPr>
          <w:sz w:val="22"/>
          <w:szCs w:val="22"/>
        </w:rPr>
        <w:t xml:space="preserve"> base plate without any </w:t>
      </w:r>
      <w:r w:rsidR="006261FA">
        <w:rPr>
          <w:sz w:val="22"/>
          <w:szCs w:val="22"/>
        </w:rPr>
        <w:t>harm</w:t>
      </w:r>
      <w:r w:rsidR="003D2889">
        <w:rPr>
          <w:sz w:val="22"/>
          <w:szCs w:val="22"/>
        </w:rPr>
        <w:t>,</w:t>
      </w:r>
      <w:r w:rsidR="006261FA">
        <w:rPr>
          <w:sz w:val="22"/>
          <w:szCs w:val="22"/>
        </w:rPr>
        <w:t xml:space="preserve"> </w:t>
      </w:r>
      <w:r w:rsidR="003D2889">
        <w:rPr>
          <w:sz w:val="22"/>
          <w:szCs w:val="22"/>
        </w:rPr>
        <w:t xml:space="preserve">substantial or otherwise, </w:t>
      </w:r>
      <w:r w:rsidR="006261FA">
        <w:rPr>
          <w:sz w:val="22"/>
          <w:szCs w:val="22"/>
        </w:rPr>
        <w:t xml:space="preserve">being </w:t>
      </w:r>
      <w:r w:rsidR="009147BA">
        <w:rPr>
          <w:sz w:val="22"/>
          <w:szCs w:val="22"/>
        </w:rPr>
        <w:t>caused to the existing intact finishes</w:t>
      </w:r>
      <w:r w:rsidR="00636159">
        <w:rPr>
          <w:sz w:val="22"/>
          <w:szCs w:val="22"/>
        </w:rPr>
        <w:t xml:space="preserve"> ensuring that the heritage significance is </w:t>
      </w:r>
      <w:r w:rsidR="005D4BFB">
        <w:rPr>
          <w:sz w:val="22"/>
          <w:szCs w:val="22"/>
        </w:rPr>
        <w:t>protected</w:t>
      </w:r>
      <w:r w:rsidR="004A1FD4">
        <w:rPr>
          <w:sz w:val="22"/>
          <w:szCs w:val="22"/>
        </w:rPr>
        <w:t xml:space="preserve"> and</w:t>
      </w:r>
      <w:r w:rsidR="00391410">
        <w:rPr>
          <w:sz w:val="22"/>
          <w:szCs w:val="22"/>
        </w:rPr>
        <w:t xml:space="preserve"> </w:t>
      </w:r>
      <w:r w:rsidR="004A1FD4">
        <w:rPr>
          <w:sz w:val="22"/>
          <w:szCs w:val="22"/>
        </w:rPr>
        <w:t xml:space="preserve">do not involve any loss of significance </w:t>
      </w:r>
      <w:r w:rsidR="00A151CF">
        <w:rPr>
          <w:sz w:val="22"/>
          <w:szCs w:val="22"/>
        </w:rPr>
        <w:t xml:space="preserve">of the Town Hall Extension </w:t>
      </w:r>
      <w:r w:rsidR="00F94D86">
        <w:rPr>
          <w:sz w:val="22"/>
          <w:szCs w:val="22"/>
        </w:rPr>
        <w:t>‘</w:t>
      </w:r>
      <w:r w:rsidR="002C6470">
        <w:rPr>
          <w:sz w:val="22"/>
          <w:szCs w:val="22"/>
        </w:rPr>
        <w:t xml:space="preserve">heritage asset’ </w:t>
      </w:r>
      <w:r w:rsidR="00A151CF">
        <w:rPr>
          <w:sz w:val="22"/>
          <w:szCs w:val="22"/>
        </w:rPr>
        <w:t>or its setting, nor on the significance or the settings of nearby listed buildings and structures, or the significance of the Albert Square and St Peter’s Square Conservation Areas as ‘heritage assets</w:t>
      </w:r>
      <w:r w:rsidR="002C6470">
        <w:rPr>
          <w:sz w:val="22"/>
          <w:szCs w:val="22"/>
        </w:rPr>
        <w:t>’.</w:t>
      </w:r>
      <w:r w:rsidR="00D719DF">
        <w:rPr>
          <w:sz w:val="22"/>
          <w:szCs w:val="22"/>
        </w:rPr>
        <w:t xml:space="preserve"> </w:t>
      </w:r>
    </w:p>
    <w:p w14:paraId="411B0572" w14:textId="77777777" w:rsidR="00D719DF" w:rsidRDefault="00D719DF" w:rsidP="00D719DF">
      <w:pPr>
        <w:pStyle w:val="Default"/>
        <w:rPr>
          <w:sz w:val="22"/>
          <w:szCs w:val="22"/>
        </w:rPr>
      </w:pPr>
    </w:p>
    <w:p w14:paraId="3259696F" w14:textId="522B23D1" w:rsidR="00CF1ED3" w:rsidRDefault="00D719DF" w:rsidP="00D719DF">
      <w:pPr>
        <w:rPr>
          <w:rFonts w:ascii="Gill Sans MT" w:hAnsi="Gill Sans MT"/>
          <w:sz w:val="22"/>
          <w:szCs w:val="22"/>
        </w:rPr>
      </w:pPr>
      <w:r w:rsidRPr="00D719DF">
        <w:rPr>
          <w:rFonts w:ascii="Gill Sans MT" w:hAnsi="Gill Sans MT"/>
          <w:sz w:val="22"/>
          <w:szCs w:val="22"/>
        </w:rPr>
        <w:t>The proposals will</w:t>
      </w:r>
      <w:r w:rsidR="00563BE1">
        <w:rPr>
          <w:rFonts w:ascii="Gill Sans MT" w:hAnsi="Gill Sans MT"/>
          <w:sz w:val="22"/>
          <w:szCs w:val="22"/>
        </w:rPr>
        <w:t>, however,</w:t>
      </w:r>
      <w:r w:rsidRPr="00D719DF">
        <w:rPr>
          <w:rFonts w:ascii="Gill Sans MT" w:hAnsi="Gill Sans MT"/>
          <w:sz w:val="22"/>
          <w:szCs w:val="22"/>
        </w:rPr>
        <w:t xml:space="preserve"> bring considerable benefit in the continued </w:t>
      </w:r>
      <w:r w:rsidR="001934DF">
        <w:rPr>
          <w:rFonts w:ascii="Gill Sans MT" w:hAnsi="Gill Sans MT"/>
          <w:sz w:val="22"/>
          <w:szCs w:val="22"/>
        </w:rPr>
        <w:t xml:space="preserve">safe </w:t>
      </w:r>
      <w:r w:rsidRPr="00D719DF">
        <w:rPr>
          <w:rFonts w:ascii="Gill Sans MT" w:hAnsi="Gill Sans MT"/>
          <w:sz w:val="22"/>
          <w:szCs w:val="22"/>
        </w:rPr>
        <w:t>use of the ‘heritage asset’ by the citizens of Manchester</w:t>
      </w:r>
      <w:r w:rsidR="001934DF">
        <w:rPr>
          <w:rFonts w:ascii="Gill Sans MT" w:hAnsi="Gill Sans MT"/>
          <w:sz w:val="22"/>
          <w:szCs w:val="22"/>
        </w:rPr>
        <w:t xml:space="preserve"> and visitors to the city</w:t>
      </w:r>
      <w:r w:rsidRPr="00D719DF">
        <w:rPr>
          <w:rFonts w:ascii="Gill Sans MT" w:hAnsi="Gill Sans MT"/>
          <w:sz w:val="22"/>
          <w:szCs w:val="22"/>
        </w:rPr>
        <w:t xml:space="preserve">. </w:t>
      </w:r>
    </w:p>
    <w:p w14:paraId="525BE3FD" w14:textId="61591CBE" w:rsidR="008F6E3A" w:rsidRPr="008F6E3A" w:rsidRDefault="008F6E3A" w:rsidP="00D719DF">
      <w:pPr>
        <w:rPr>
          <w:rFonts w:ascii="Gill Sans MT" w:hAnsi="Gill Sans MT"/>
          <w:b/>
          <w:bCs/>
        </w:rPr>
      </w:pPr>
      <w:r w:rsidRPr="008F6E3A">
        <w:rPr>
          <w:rFonts w:ascii="Gill Sans MT" w:hAnsi="Gill Sans MT"/>
          <w:b/>
          <w:bCs/>
          <w:sz w:val="22"/>
          <w:szCs w:val="22"/>
        </w:rPr>
        <w:t>END</w:t>
      </w:r>
    </w:p>
    <w:sectPr w:rsidR="008F6E3A" w:rsidRPr="008F6E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altName w:val="Gill Sans"/>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228"/>
    <w:rsid w:val="00012B0B"/>
    <w:rsid w:val="00041F7B"/>
    <w:rsid w:val="0004697C"/>
    <w:rsid w:val="00051D87"/>
    <w:rsid w:val="00064AB7"/>
    <w:rsid w:val="000A18AC"/>
    <w:rsid w:val="000B4632"/>
    <w:rsid w:val="001157F2"/>
    <w:rsid w:val="0014361A"/>
    <w:rsid w:val="001437F8"/>
    <w:rsid w:val="001934DF"/>
    <w:rsid w:val="00193ACA"/>
    <w:rsid w:val="001C39D2"/>
    <w:rsid w:val="001E099F"/>
    <w:rsid w:val="00200688"/>
    <w:rsid w:val="002156B8"/>
    <w:rsid w:val="00267EA9"/>
    <w:rsid w:val="00290BB6"/>
    <w:rsid w:val="002934B9"/>
    <w:rsid w:val="002B1F89"/>
    <w:rsid w:val="002B5925"/>
    <w:rsid w:val="002C20A8"/>
    <w:rsid w:val="002C6470"/>
    <w:rsid w:val="002F646C"/>
    <w:rsid w:val="002F7417"/>
    <w:rsid w:val="00300069"/>
    <w:rsid w:val="00300E92"/>
    <w:rsid w:val="003038A6"/>
    <w:rsid w:val="00333D36"/>
    <w:rsid w:val="00343FEC"/>
    <w:rsid w:val="003763B0"/>
    <w:rsid w:val="00391410"/>
    <w:rsid w:val="003D19C9"/>
    <w:rsid w:val="003D2674"/>
    <w:rsid w:val="003D2889"/>
    <w:rsid w:val="003E44E1"/>
    <w:rsid w:val="003F2CF8"/>
    <w:rsid w:val="004041E7"/>
    <w:rsid w:val="00427293"/>
    <w:rsid w:val="004574B1"/>
    <w:rsid w:val="004715E6"/>
    <w:rsid w:val="004729B7"/>
    <w:rsid w:val="00494E3A"/>
    <w:rsid w:val="004A1FD4"/>
    <w:rsid w:val="004B2640"/>
    <w:rsid w:val="004B7F70"/>
    <w:rsid w:val="004D3F55"/>
    <w:rsid w:val="004E2F1A"/>
    <w:rsid w:val="005112F5"/>
    <w:rsid w:val="005142FB"/>
    <w:rsid w:val="005145AE"/>
    <w:rsid w:val="00552472"/>
    <w:rsid w:val="005540BF"/>
    <w:rsid w:val="00563BE1"/>
    <w:rsid w:val="005856B4"/>
    <w:rsid w:val="005A045F"/>
    <w:rsid w:val="005D4BFB"/>
    <w:rsid w:val="005E1C32"/>
    <w:rsid w:val="005E22E6"/>
    <w:rsid w:val="005F7A2F"/>
    <w:rsid w:val="0061202B"/>
    <w:rsid w:val="006261FA"/>
    <w:rsid w:val="00636159"/>
    <w:rsid w:val="006379F9"/>
    <w:rsid w:val="00651F6C"/>
    <w:rsid w:val="00665333"/>
    <w:rsid w:val="0068770D"/>
    <w:rsid w:val="00692F41"/>
    <w:rsid w:val="00697AEB"/>
    <w:rsid w:val="006F4269"/>
    <w:rsid w:val="00710137"/>
    <w:rsid w:val="007610E2"/>
    <w:rsid w:val="0078626B"/>
    <w:rsid w:val="007B5E96"/>
    <w:rsid w:val="007C44F9"/>
    <w:rsid w:val="0082346F"/>
    <w:rsid w:val="00841C9E"/>
    <w:rsid w:val="0087608C"/>
    <w:rsid w:val="00880B7F"/>
    <w:rsid w:val="008B4B4E"/>
    <w:rsid w:val="008E48EB"/>
    <w:rsid w:val="008F6E3A"/>
    <w:rsid w:val="009147BA"/>
    <w:rsid w:val="00927165"/>
    <w:rsid w:val="00947228"/>
    <w:rsid w:val="009514D3"/>
    <w:rsid w:val="009562AD"/>
    <w:rsid w:val="00966E93"/>
    <w:rsid w:val="009838AD"/>
    <w:rsid w:val="00990E56"/>
    <w:rsid w:val="00A00CC1"/>
    <w:rsid w:val="00A151CF"/>
    <w:rsid w:val="00A23042"/>
    <w:rsid w:val="00AB3487"/>
    <w:rsid w:val="00AB3759"/>
    <w:rsid w:val="00AE508D"/>
    <w:rsid w:val="00AE7999"/>
    <w:rsid w:val="00B13E01"/>
    <w:rsid w:val="00B37C37"/>
    <w:rsid w:val="00B711B3"/>
    <w:rsid w:val="00B92EE7"/>
    <w:rsid w:val="00BC38EF"/>
    <w:rsid w:val="00BE2B25"/>
    <w:rsid w:val="00C066AA"/>
    <w:rsid w:val="00C2768F"/>
    <w:rsid w:val="00C72B2B"/>
    <w:rsid w:val="00C94762"/>
    <w:rsid w:val="00CE1301"/>
    <w:rsid w:val="00CF1ED3"/>
    <w:rsid w:val="00D000C8"/>
    <w:rsid w:val="00D03605"/>
    <w:rsid w:val="00D25710"/>
    <w:rsid w:val="00D670E5"/>
    <w:rsid w:val="00D709C8"/>
    <w:rsid w:val="00D719DF"/>
    <w:rsid w:val="00D97EAB"/>
    <w:rsid w:val="00DB1738"/>
    <w:rsid w:val="00DE3298"/>
    <w:rsid w:val="00E375B5"/>
    <w:rsid w:val="00E420D2"/>
    <w:rsid w:val="00E55638"/>
    <w:rsid w:val="00E565D4"/>
    <w:rsid w:val="00E646D2"/>
    <w:rsid w:val="00E720D5"/>
    <w:rsid w:val="00E93EAC"/>
    <w:rsid w:val="00EB6077"/>
    <w:rsid w:val="00EC3DDA"/>
    <w:rsid w:val="00ED1B0A"/>
    <w:rsid w:val="00EE3DCA"/>
    <w:rsid w:val="00EE49C0"/>
    <w:rsid w:val="00EF74CB"/>
    <w:rsid w:val="00F31A76"/>
    <w:rsid w:val="00F31B9E"/>
    <w:rsid w:val="00F44781"/>
    <w:rsid w:val="00F94D86"/>
    <w:rsid w:val="00FA0D99"/>
    <w:rsid w:val="00FA17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A25F8"/>
  <w15:chartTrackingRefBased/>
  <w15:docId w15:val="{EE91A348-CC0C-4B76-8D1A-01D84B1D8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2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72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2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2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2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2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2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2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2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2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72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2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2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2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2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2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2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228"/>
    <w:rPr>
      <w:rFonts w:eastAsiaTheme="majorEastAsia" w:cstheme="majorBidi"/>
      <w:color w:val="272727" w:themeColor="text1" w:themeTint="D8"/>
    </w:rPr>
  </w:style>
  <w:style w:type="paragraph" w:styleId="Title">
    <w:name w:val="Title"/>
    <w:basedOn w:val="Normal"/>
    <w:next w:val="Normal"/>
    <w:link w:val="TitleChar"/>
    <w:uiPriority w:val="10"/>
    <w:qFormat/>
    <w:rsid w:val="00947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2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2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228"/>
    <w:pPr>
      <w:spacing w:before="160"/>
      <w:jc w:val="center"/>
    </w:pPr>
    <w:rPr>
      <w:i/>
      <w:iCs/>
      <w:color w:val="404040" w:themeColor="text1" w:themeTint="BF"/>
    </w:rPr>
  </w:style>
  <w:style w:type="character" w:customStyle="1" w:styleId="QuoteChar">
    <w:name w:val="Quote Char"/>
    <w:basedOn w:val="DefaultParagraphFont"/>
    <w:link w:val="Quote"/>
    <w:uiPriority w:val="29"/>
    <w:rsid w:val="00947228"/>
    <w:rPr>
      <w:i/>
      <w:iCs/>
      <w:color w:val="404040" w:themeColor="text1" w:themeTint="BF"/>
    </w:rPr>
  </w:style>
  <w:style w:type="paragraph" w:styleId="ListParagraph">
    <w:name w:val="List Paragraph"/>
    <w:basedOn w:val="Normal"/>
    <w:uiPriority w:val="34"/>
    <w:qFormat/>
    <w:rsid w:val="00947228"/>
    <w:pPr>
      <w:ind w:left="720"/>
      <w:contextualSpacing/>
    </w:pPr>
  </w:style>
  <w:style w:type="character" w:styleId="IntenseEmphasis">
    <w:name w:val="Intense Emphasis"/>
    <w:basedOn w:val="DefaultParagraphFont"/>
    <w:uiPriority w:val="21"/>
    <w:qFormat/>
    <w:rsid w:val="00947228"/>
    <w:rPr>
      <w:i/>
      <w:iCs/>
      <w:color w:val="0F4761" w:themeColor="accent1" w:themeShade="BF"/>
    </w:rPr>
  </w:style>
  <w:style w:type="paragraph" w:styleId="IntenseQuote">
    <w:name w:val="Intense Quote"/>
    <w:basedOn w:val="Normal"/>
    <w:next w:val="Normal"/>
    <w:link w:val="IntenseQuoteChar"/>
    <w:uiPriority w:val="30"/>
    <w:qFormat/>
    <w:rsid w:val="00947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228"/>
    <w:rPr>
      <w:i/>
      <w:iCs/>
      <w:color w:val="0F4761" w:themeColor="accent1" w:themeShade="BF"/>
    </w:rPr>
  </w:style>
  <w:style w:type="character" w:styleId="IntenseReference">
    <w:name w:val="Intense Reference"/>
    <w:basedOn w:val="DefaultParagraphFont"/>
    <w:uiPriority w:val="32"/>
    <w:qFormat/>
    <w:rsid w:val="00947228"/>
    <w:rPr>
      <w:b/>
      <w:bCs/>
      <w:smallCaps/>
      <w:color w:val="0F4761" w:themeColor="accent1" w:themeShade="BF"/>
      <w:spacing w:val="5"/>
    </w:rPr>
  </w:style>
  <w:style w:type="paragraph" w:customStyle="1" w:styleId="Default">
    <w:name w:val="Default"/>
    <w:rsid w:val="00947228"/>
    <w:pPr>
      <w:autoSpaceDE w:val="0"/>
      <w:autoSpaceDN w:val="0"/>
      <w:adjustRightInd w:val="0"/>
      <w:spacing w:after="0" w:line="240" w:lineRule="auto"/>
    </w:pPr>
    <w:rPr>
      <w:rFonts w:ascii="Gill Sans MT" w:hAnsi="Gill Sans MT" w:cs="Gill Sans MT"/>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FA0883F4AF204B800257656A75C67A" ma:contentTypeVersion="138" ma:contentTypeDescription="Create a new document." ma:contentTypeScope="" ma:versionID="f45b8e15060c6a76f966a1f3e2a0616e">
  <xsd:schema xmlns:xsd="http://www.w3.org/2001/XMLSchema" xmlns:xs="http://www.w3.org/2001/XMLSchema" xmlns:p="http://schemas.microsoft.com/office/2006/metadata/properties" xmlns:ns2="da0867a8-b9e0-4198-9385-4da877053fad" xmlns:ns3="7d6bd180-c099-4d49-8c2b-c7f43eee3ebf" targetNamespace="http://schemas.microsoft.com/office/2006/metadata/properties" ma:root="true" ma:fieldsID="2fc1dd58f3e7dd0b6f4604495ddadffb" ns2:_="" ns3:_="">
    <xsd:import namespace="da0867a8-b9e0-4198-9385-4da877053fad"/>
    <xsd:import namespace="7d6bd180-c099-4d49-8c2b-c7f43eee3e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867a8-b9e0-4198-9385-4da877053f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82b8372-5806-4e0e-8ccd-509566ef93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6bd180-c099-4d49-8c2b-c7f43eee3eb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8d6605e-42b5-4441-85eb-a4b733317e79}" ma:internalName="TaxCatchAll" ma:showField="CatchAllData" ma:web="7d6bd180-c099-4d49-8c2b-c7f43eee3eb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0867a8-b9e0-4198-9385-4da877053fad">
      <Terms xmlns="http://schemas.microsoft.com/office/infopath/2007/PartnerControls"/>
    </lcf76f155ced4ddcb4097134ff3c332f>
    <TaxCatchAll xmlns="7d6bd180-c099-4d49-8c2b-c7f43eee3ebf" xsi:nil="true"/>
  </documentManagement>
</p:properties>
</file>

<file path=customXml/itemProps1.xml><?xml version="1.0" encoding="utf-8"?>
<ds:datastoreItem xmlns:ds="http://schemas.openxmlformats.org/officeDocument/2006/customXml" ds:itemID="{57AEE1FF-A2CC-409D-9BA3-940EB86B9061}"/>
</file>

<file path=customXml/itemProps2.xml><?xml version="1.0" encoding="utf-8"?>
<ds:datastoreItem xmlns:ds="http://schemas.openxmlformats.org/officeDocument/2006/customXml" ds:itemID="{F93AAB70-9DC7-40C3-8EF1-E93D0F3C8925}"/>
</file>

<file path=customXml/itemProps3.xml><?xml version="1.0" encoding="utf-8"?>
<ds:datastoreItem xmlns:ds="http://schemas.openxmlformats.org/officeDocument/2006/customXml" ds:itemID="{3AF9EDA2-FE86-4AD8-9883-8F9BD67F70CE}"/>
</file>

<file path=docProps/app.xml><?xml version="1.0" encoding="utf-8"?>
<Properties xmlns="http://schemas.openxmlformats.org/officeDocument/2006/extended-properties" xmlns:vt="http://schemas.openxmlformats.org/officeDocument/2006/docPropsVTypes">
  <Template>Normal</Template>
  <TotalTime>245</TotalTime>
  <Pages>2</Pages>
  <Words>1001</Words>
  <Characters>5709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Purcell Architecture Limited</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Coath</dc:creator>
  <cp:keywords/>
  <dc:description/>
  <cp:lastModifiedBy>Jamie Coath</cp:lastModifiedBy>
  <cp:revision>130</cp:revision>
  <dcterms:created xsi:type="dcterms:W3CDTF">2024-07-29T09:46:00Z</dcterms:created>
  <dcterms:modified xsi:type="dcterms:W3CDTF">2024-08-13T11:48:00Z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0x010100A4FA0883F4AF204B800257656A75C67A</vt:lpwstr>
  </property>
</Properties>
</file>