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AD7154" w14:textId="77777777" w:rsidR="005F08D5" w:rsidRDefault="005F08D5"/>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1340"/>
      </w:tblGrid>
      <w:tr w:rsidR="005F08D5" w:rsidRPr="008C2A14" w14:paraId="6DAF08DD" w14:textId="77777777" w:rsidTr="006E716E">
        <w:tc>
          <w:tcPr>
            <w:tcW w:w="2122" w:type="dxa"/>
            <w:shd w:val="clear" w:color="auto" w:fill="A5C9EB" w:themeFill="text2" w:themeFillTint="40"/>
          </w:tcPr>
          <w:p w14:paraId="03B40624" w14:textId="103E286B" w:rsidR="005F08D5" w:rsidRPr="00F6408B" w:rsidRDefault="005F08D5" w:rsidP="00CB3742">
            <w:pPr>
              <w:autoSpaceDE w:val="0"/>
              <w:autoSpaceDN w:val="0"/>
              <w:adjustRightInd w:val="0"/>
              <w:rPr>
                <w:rFonts w:ascii="Calibri" w:hAnsi="Calibri" w:cs="Calibri"/>
                <w:b/>
                <w:bCs/>
              </w:rPr>
            </w:pPr>
            <w:r w:rsidRPr="00F6408B">
              <w:rPr>
                <w:rFonts w:ascii="Calibri" w:hAnsi="Calibri" w:cs="Calibri"/>
                <w:b/>
                <w:bCs/>
              </w:rPr>
              <w:t>Case Ref:</w:t>
            </w:r>
          </w:p>
        </w:tc>
        <w:tc>
          <w:tcPr>
            <w:tcW w:w="11340" w:type="dxa"/>
            <w:shd w:val="clear" w:color="auto" w:fill="DAE9F7" w:themeFill="text2" w:themeFillTint="1A"/>
          </w:tcPr>
          <w:p w14:paraId="2C5C582A" w14:textId="4D7A255D" w:rsidR="005F08D5" w:rsidRPr="00F6408B" w:rsidRDefault="005165AF" w:rsidP="00CB3742">
            <w:pPr>
              <w:autoSpaceDE w:val="0"/>
              <w:autoSpaceDN w:val="0"/>
              <w:adjustRightInd w:val="0"/>
              <w:rPr>
                <w:rFonts w:ascii="Calibri" w:hAnsi="Calibri" w:cs="Calibri"/>
              </w:rPr>
            </w:pPr>
            <w:r w:rsidRPr="005165AF">
              <w:rPr>
                <w:rFonts w:ascii="Calibri" w:hAnsi="Calibri" w:cs="Calibri"/>
              </w:rPr>
              <w:t>LOR/M15/A/PRE</w:t>
            </w:r>
          </w:p>
        </w:tc>
      </w:tr>
      <w:tr w:rsidR="00217416" w:rsidRPr="008C2A14" w14:paraId="47563A96" w14:textId="77777777" w:rsidTr="006E716E">
        <w:tc>
          <w:tcPr>
            <w:tcW w:w="2122" w:type="dxa"/>
            <w:shd w:val="clear" w:color="auto" w:fill="A5C9EB" w:themeFill="text2" w:themeFillTint="40"/>
          </w:tcPr>
          <w:p w14:paraId="1B3FC64E" w14:textId="369DE4D3" w:rsidR="00217416" w:rsidRPr="00F6408B" w:rsidRDefault="00217416" w:rsidP="00CB3742">
            <w:pPr>
              <w:autoSpaceDE w:val="0"/>
              <w:autoSpaceDN w:val="0"/>
              <w:adjustRightInd w:val="0"/>
              <w:rPr>
                <w:rFonts w:ascii="Calibri" w:hAnsi="Calibri" w:cs="Calibri"/>
                <w:b/>
                <w:bCs/>
              </w:rPr>
            </w:pPr>
            <w:r>
              <w:rPr>
                <w:rFonts w:ascii="Calibri" w:hAnsi="Calibri" w:cs="Calibri"/>
                <w:b/>
                <w:bCs/>
              </w:rPr>
              <w:t>Site Name:</w:t>
            </w:r>
          </w:p>
        </w:tc>
        <w:tc>
          <w:tcPr>
            <w:tcW w:w="11340" w:type="dxa"/>
            <w:shd w:val="clear" w:color="auto" w:fill="DAE9F7" w:themeFill="text2" w:themeFillTint="1A"/>
          </w:tcPr>
          <w:p w14:paraId="78A75AE0" w14:textId="2BD2ED8D" w:rsidR="00217416" w:rsidRPr="00F6408B" w:rsidRDefault="005165AF" w:rsidP="00CB3742">
            <w:pPr>
              <w:autoSpaceDE w:val="0"/>
              <w:autoSpaceDN w:val="0"/>
              <w:adjustRightInd w:val="0"/>
              <w:rPr>
                <w:rFonts w:ascii="Calibri" w:hAnsi="Calibri" w:cs="Calibri"/>
                <w:highlight w:val="yellow"/>
              </w:rPr>
            </w:pPr>
            <w:r w:rsidRPr="005165AF">
              <w:rPr>
                <w:rFonts w:ascii="Calibri" w:hAnsi="Calibri" w:cs="Calibri"/>
              </w:rPr>
              <w:t>Loreto College</w:t>
            </w:r>
          </w:p>
        </w:tc>
      </w:tr>
      <w:tr w:rsidR="00F0164D" w:rsidRPr="008C2A14" w14:paraId="3538E7CF" w14:textId="77777777" w:rsidTr="006E716E">
        <w:tc>
          <w:tcPr>
            <w:tcW w:w="2122" w:type="dxa"/>
            <w:shd w:val="clear" w:color="auto" w:fill="A5C9EB" w:themeFill="text2" w:themeFillTint="40"/>
          </w:tcPr>
          <w:p w14:paraId="2D2538A3" w14:textId="03C634EC" w:rsidR="00F0164D" w:rsidRDefault="007574E5" w:rsidP="00CB3742">
            <w:pPr>
              <w:autoSpaceDE w:val="0"/>
              <w:autoSpaceDN w:val="0"/>
              <w:adjustRightInd w:val="0"/>
              <w:rPr>
                <w:rFonts w:ascii="Calibri" w:hAnsi="Calibri" w:cs="Calibri"/>
                <w:b/>
                <w:bCs/>
              </w:rPr>
            </w:pPr>
            <w:r>
              <w:rPr>
                <w:rFonts w:ascii="Calibri" w:hAnsi="Calibri" w:cs="Calibri"/>
                <w:b/>
                <w:bCs/>
              </w:rPr>
              <w:t>LLFA Advice Suitability Stage:</w:t>
            </w:r>
          </w:p>
        </w:tc>
        <w:tc>
          <w:tcPr>
            <w:tcW w:w="11340" w:type="dxa"/>
            <w:shd w:val="clear" w:color="auto" w:fill="DAE9F7" w:themeFill="text2" w:themeFillTint="1A"/>
          </w:tcPr>
          <w:p w14:paraId="207519E7" w14:textId="355A4BAA" w:rsidR="007574E5" w:rsidRPr="0035350E" w:rsidRDefault="00A56AEA" w:rsidP="007574E5">
            <w:pPr>
              <w:autoSpaceDE w:val="0"/>
              <w:autoSpaceDN w:val="0"/>
              <w:adjustRightInd w:val="0"/>
              <w:rPr>
                <w:rFonts w:ascii="Calibri" w:hAnsi="Calibri" w:cs="Calibri"/>
              </w:rPr>
            </w:pPr>
            <w:sdt>
              <w:sdtPr>
                <w:rPr>
                  <w:rFonts w:ascii="Calibri" w:hAnsi="Calibri" w:cs="Calibri"/>
                  <w:b/>
                  <w:bCs/>
                </w:rPr>
                <w:id w:val="-1362433093"/>
                <w14:checkbox>
                  <w14:checked w14:val="0"/>
                  <w14:checkedState w14:val="2612" w14:font="MS Gothic"/>
                  <w14:uncheckedState w14:val="2610" w14:font="MS Gothic"/>
                </w14:checkbox>
              </w:sdtPr>
              <w:sdtEndPr/>
              <w:sdtContent>
                <w:r w:rsidR="00FD67B7">
                  <w:rPr>
                    <w:rFonts w:ascii="MS Gothic" w:eastAsia="MS Gothic" w:hAnsi="MS Gothic" w:cs="Calibri" w:hint="eastAsia"/>
                    <w:b/>
                    <w:bCs/>
                  </w:rPr>
                  <w:t>☐</w:t>
                </w:r>
              </w:sdtContent>
            </w:sdt>
            <w:r w:rsidR="007574E5" w:rsidRPr="0035350E">
              <w:rPr>
                <w:rFonts w:ascii="Calibri" w:hAnsi="Calibri" w:cs="Calibri"/>
                <w:b/>
                <w:bCs/>
              </w:rPr>
              <w:t xml:space="preserve"> RIBA 0 – 2</w:t>
            </w:r>
            <w:r w:rsidR="007574E5" w:rsidRPr="0035350E">
              <w:rPr>
                <w:rFonts w:ascii="Calibri" w:hAnsi="Calibri" w:cs="Calibri"/>
              </w:rPr>
              <w:t xml:space="preserve"> (Strategic appraisals, feasibility, and concept design).</w:t>
            </w:r>
          </w:p>
          <w:p w14:paraId="07FAA281" w14:textId="293E796C" w:rsidR="00F0164D" w:rsidRDefault="00A56AEA" w:rsidP="007574E5">
            <w:pPr>
              <w:autoSpaceDE w:val="0"/>
              <w:autoSpaceDN w:val="0"/>
              <w:adjustRightInd w:val="0"/>
              <w:rPr>
                <w:rFonts w:ascii="Calibri" w:hAnsi="Calibri" w:cs="Calibri"/>
                <w:highlight w:val="yellow"/>
              </w:rPr>
            </w:pPr>
            <w:sdt>
              <w:sdtPr>
                <w:rPr>
                  <w:rFonts w:ascii="Calibri" w:hAnsi="Calibri" w:cs="Calibri"/>
                  <w:b/>
                  <w:bCs/>
                </w:rPr>
                <w:id w:val="-954560127"/>
                <w14:checkbox>
                  <w14:checked w14:val="1"/>
                  <w14:checkedState w14:val="2612" w14:font="MS Gothic"/>
                  <w14:uncheckedState w14:val="2610" w14:font="MS Gothic"/>
                </w14:checkbox>
              </w:sdtPr>
              <w:sdtEndPr/>
              <w:sdtContent>
                <w:r w:rsidR="00FD67B7">
                  <w:rPr>
                    <w:rFonts w:ascii="MS Gothic" w:eastAsia="MS Gothic" w:hAnsi="MS Gothic" w:cs="Calibri" w:hint="eastAsia"/>
                    <w:b/>
                    <w:bCs/>
                  </w:rPr>
                  <w:t>☒</w:t>
                </w:r>
              </w:sdtContent>
            </w:sdt>
            <w:r w:rsidR="007574E5" w:rsidRPr="00534E49">
              <w:rPr>
                <w:rFonts w:ascii="Calibri" w:hAnsi="Calibri" w:cs="Calibri"/>
                <w:b/>
                <w:bCs/>
              </w:rPr>
              <w:t xml:space="preserve"> RIBA 3 – 7</w:t>
            </w:r>
            <w:r w:rsidR="007574E5" w:rsidRPr="00534E49">
              <w:rPr>
                <w:rFonts w:ascii="Calibri" w:hAnsi="Calibri" w:cs="Calibri"/>
              </w:rPr>
              <w:t xml:space="preserve"> (to prepare a Planning application and to discharge Planning Conditions for pre-commencement through to handover &amp; occupation).</w:t>
            </w:r>
          </w:p>
        </w:tc>
      </w:tr>
    </w:tbl>
    <w:p w14:paraId="7A4FF907" w14:textId="77777777" w:rsidR="00B7437E" w:rsidRDefault="00B7437E"/>
    <w:p w14:paraId="7BBB4F28" w14:textId="53B794B0" w:rsidR="00B7437E" w:rsidRDefault="00700842" w:rsidP="0067651F">
      <w:pPr>
        <w:rPr>
          <w:rFonts w:ascii="Calibri" w:hAnsi="Calibri" w:cs="Calibri"/>
          <w:b/>
          <w:bCs/>
          <w:sz w:val="22"/>
          <w:szCs w:val="22"/>
          <w:u w:val="single"/>
        </w:rPr>
      </w:pPr>
      <w:r w:rsidRPr="00F6408B">
        <w:rPr>
          <w:rFonts w:ascii="Calibri" w:hAnsi="Calibri" w:cs="Calibri"/>
          <w:b/>
          <w:bCs/>
          <w:sz w:val="22"/>
          <w:szCs w:val="22"/>
          <w:u w:val="single"/>
        </w:rPr>
        <w:t xml:space="preserve">LLFA Comments </w:t>
      </w:r>
      <w:r w:rsidR="005165AF">
        <w:rPr>
          <w:rFonts w:ascii="Calibri" w:hAnsi="Calibri" w:cs="Calibri"/>
          <w:b/>
          <w:bCs/>
          <w:sz w:val="22"/>
          <w:szCs w:val="22"/>
          <w:u w:val="single"/>
        </w:rPr>
        <w:t>12/07/2024</w:t>
      </w:r>
    </w:p>
    <w:p w14:paraId="063A0991" w14:textId="77777777" w:rsidR="00B7437E" w:rsidRDefault="00B7437E" w:rsidP="0067651F">
      <w:pPr>
        <w:rPr>
          <w:rFonts w:ascii="Calibri" w:hAnsi="Calibri" w:cs="Calibri"/>
          <w:b/>
          <w:bCs/>
          <w:sz w:val="22"/>
          <w:szCs w:val="22"/>
          <w:u w:val="single"/>
        </w:rPr>
      </w:pPr>
    </w:p>
    <w:tbl>
      <w:tblPr>
        <w:tblStyle w:val="TableGrid"/>
        <w:tblW w:w="0" w:type="auto"/>
        <w:tblLook w:val="04A0" w:firstRow="1" w:lastRow="0" w:firstColumn="1" w:lastColumn="0" w:noHBand="0" w:noVBand="1"/>
      </w:tblPr>
      <w:tblGrid>
        <w:gridCol w:w="2972"/>
        <w:gridCol w:w="3827"/>
      </w:tblGrid>
      <w:tr w:rsidR="00B7437E" w14:paraId="6AA3B52A" w14:textId="77777777" w:rsidTr="005165AF">
        <w:tc>
          <w:tcPr>
            <w:tcW w:w="2972" w:type="dxa"/>
          </w:tcPr>
          <w:p w14:paraId="6E3C4DF7" w14:textId="77777777" w:rsidR="00B7437E" w:rsidRPr="00B7437E" w:rsidRDefault="00B7437E" w:rsidP="005162AD">
            <w:pPr>
              <w:rPr>
                <w:rFonts w:ascii="Calibri" w:hAnsi="Calibri" w:cs="Calibri"/>
                <w:b/>
                <w:bCs/>
              </w:rPr>
            </w:pPr>
            <w:r w:rsidRPr="00B7437E">
              <w:rPr>
                <w:rFonts w:ascii="Calibri" w:hAnsi="Calibri" w:cs="Calibri"/>
                <w:b/>
                <w:bCs/>
                <w:sz w:val="22"/>
                <w:szCs w:val="22"/>
              </w:rPr>
              <w:t>Site checked in Asset Register</w:t>
            </w:r>
          </w:p>
        </w:tc>
        <w:tc>
          <w:tcPr>
            <w:tcW w:w="3827" w:type="dxa"/>
            <w:shd w:val="clear" w:color="auto" w:fill="auto"/>
          </w:tcPr>
          <w:p w14:paraId="1A87E688" w14:textId="6F208F20" w:rsidR="00B7437E" w:rsidRPr="005165AF" w:rsidRDefault="005165AF" w:rsidP="00B7437E">
            <w:pPr>
              <w:rPr>
                <w:rFonts w:ascii="Calibri" w:hAnsi="Calibri" w:cs="Calibri"/>
              </w:rPr>
            </w:pPr>
            <w:r w:rsidRPr="005165AF">
              <w:rPr>
                <w:rFonts w:ascii="Calibri" w:hAnsi="Calibri" w:cs="Calibri"/>
                <w:sz w:val="22"/>
                <w:szCs w:val="22"/>
              </w:rPr>
              <w:t>Y</w:t>
            </w:r>
            <w:r w:rsidR="00B7437E" w:rsidRPr="005165AF">
              <w:rPr>
                <w:rFonts w:ascii="Calibri" w:hAnsi="Calibri" w:cs="Calibri"/>
                <w:sz w:val="22"/>
                <w:szCs w:val="22"/>
              </w:rPr>
              <w:t>es</w:t>
            </w:r>
          </w:p>
        </w:tc>
      </w:tr>
      <w:tr w:rsidR="00B7437E" w14:paraId="6138DAF3" w14:textId="77777777" w:rsidTr="005165AF">
        <w:tc>
          <w:tcPr>
            <w:tcW w:w="2972" w:type="dxa"/>
          </w:tcPr>
          <w:p w14:paraId="73B3676A" w14:textId="3AE155B2" w:rsidR="00B7437E" w:rsidRPr="00B7437E" w:rsidRDefault="00B7437E" w:rsidP="005162AD">
            <w:pPr>
              <w:rPr>
                <w:rFonts w:ascii="Calibri" w:hAnsi="Calibri" w:cs="Calibri"/>
                <w:b/>
                <w:bCs/>
                <w:sz w:val="22"/>
                <w:szCs w:val="22"/>
              </w:rPr>
            </w:pPr>
            <w:r>
              <w:rPr>
                <w:rFonts w:ascii="Calibri" w:hAnsi="Calibri" w:cs="Calibri"/>
                <w:b/>
                <w:bCs/>
                <w:sz w:val="22"/>
                <w:szCs w:val="22"/>
              </w:rPr>
              <w:t>Data Screen Recommended</w:t>
            </w:r>
          </w:p>
        </w:tc>
        <w:tc>
          <w:tcPr>
            <w:tcW w:w="3827" w:type="dxa"/>
            <w:shd w:val="clear" w:color="auto" w:fill="auto"/>
          </w:tcPr>
          <w:p w14:paraId="449347DE" w14:textId="3AD4785A" w:rsidR="00B7437E" w:rsidRPr="005165AF" w:rsidRDefault="00B7437E" w:rsidP="005162AD">
            <w:r w:rsidRPr="005165AF">
              <w:rPr>
                <w:rFonts w:ascii="Calibri" w:hAnsi="Calibri" w:cs="Calibri"/>
                <w:sz w:val="22"/>
                <w:szCs w:val="22"/>
              </w:rPr>
              <w:t>No</w:t>
            </w:r>
          </w:p>
        </w:tc>
      </w:tr>
    </w:tbl>
    <w:p w14:paraId="3E8ACF37" w14:textId="77777777" w:rsidR="00B7437E" w:rsidRPr="009E0D38" w:rsidRDefault="00B7437E" w:rsidP="0067651F">
      <w:pPr>
        <w:rPr>
          <w:rFonts w:ascii="Calibri" w:hAnsi="Calibri" w:cs="Calibri"/>
          <w:b/>
          <w:bCs/>
          <w:sz w:val="22"/>
          <w:szCs w:val="22"/>
          <w:u w:val="single"/>
        </w:rPr>
      </w:pPr>
    </w:p>
    <w:tbl>
      <w:tblPr>
        <w:tblStyle w:val="TableGrid"/>
        <w:tblpPr w:leftFromText="180" w:rightFromText="180" w:vertAnchor="text" w:horzAnchor="margin" w:tblpY="152"/>
        <w:tblW w:w="4826" w:type="pct"/>
        <w:tblLook w:val="04A0" w:firstRow="1" w:lastRow="0" w:firstColumn="1" w:lastColumn="0" w:noHBand="0" w:noVBand="1"/>
      </w:tblPr>
      <w:tblGrid>
        <w:gridCol w:w="5948"/>
        <w:gridCol w:w="7515"/>
      </w:tblGrid>
      <w:tr w:rsidR="00B658DB" w14:paraId="698D4938" w14:textId="77777777" w:rsidTr="00D1627D">
        <w:tc>
          <w:tcPr>
            <w:tcW w:w="2209" w:type="pct"/>
          </w:tcPr>
          <w:p w14:paraId="09B57520" w14:textId="2D3F3461" w:rsidR="00B658DB" w:rsidRPr="006B7FB0" w:rsidRDefault="006B7FB0" w:rsidP="006B7FB0">
            <w:pPr>
              <w:rPr>
                <w:rFonts w:ascii="Calibri" w:hAnsi="Calibri" w:cs="Calibri"/>
                <w:b/>
                <w:bCs/>
                <w:sz w:val="22"/>
                <w:szCs w:val="22"/>
              </w:rPr>
            </w:pPr>
            <w:r w:rsidRPr="006B7FB0">
              <w:rPr>
                <w:rFonts w:ascii="Calibri" w:hAnsi="Calibri" w:cs="Calibri"/>
                <w:b/>
                <w:bCs/>
                <w:sz w:val="22"/>
                <w:szCs w:val="22"/>
              </w:rPr>
              <w:t>Recommended</w:t>
            </w:r>
            <w:r w:rsidR="00B658DB" w:rsidRPr="006B7FB0">
              <w:rPr>
                <w:rFonts w:ascii="Calibri" w:hAnsi="Calibri" w:cs="Calibri"/>
                <w:b/>
                <w:bCs/>
                <w:sz w:val="22"/>
                <w:szCs w:val="22"/>
              </w:rPr>
              <w:t xml:space="preserve"> </w:t>
            </w:r>
            <w:r w:rsidR="000C7564" w:rsidRPr="006B7FB0">
              <w:rPr>
                <w:rFonts w:ascii="Calibri" w:hAnsi="Calibri" w:cs="Calibri"/>
                <w:b/>
                <w:bCs/>
                <w:sz w:val="22"/>
                <w:szCs w:val="22"/>
              </w:rPr>
              <w:t xml:space="preserve">Condition Clauses </w:t>
            </w:r>
          </w:p>
        </w:tc>
        <w:tc>
          <w:tcPr>
            <w:tcW w:w="2791" w:type="pct"/>
          </w:tcPr>
          <w:p w14:paraId="115AF59D" w14:textId="1D6CEBBC" w:rsidR="00B658DB" w:rsidRPr="00F6408B" w:rsidRDefault="00B658DB" w:rsidP="00B658DB">
            <w:pPr>
              <w:rPr>
                <w:rFonts w:ascii="Calibri" w:hAnsi="Calibri" w:cs="Calibri"/>
                <w:b/>
                <w:bCs/>
                <w:sz w:val="22"/>
                <w:szCs w:val="22"/>
              </w:rPr>
            </w:pPr>
            <w:r w:rsidRPr="00F6408B">
              <w:rPr>
                <w:rFonts w:ascii="Calibri" w:hAnsi="Calibri" w:cs="Calibri"/>
                <w:b/>
                <w:bCs/>
                <w:sz w:val="22"/>
                <w:szCs w:val="22"/>
              </w:rPr>
              <w:t>Notes made during meeting</w:t>
            </w:r>
            <w:r>
              <w:rPr>
                <w:rFonts w:ascii="Calibri" w:hAnsi="Calibri" w:cs="Calibri"/>
                <w:b/>
                <w:bCs/>
                <w:sz w:val="22"/>
                <w:szCs w:val="22"/>
              </w:rPr>
              <w:t xml:space="preserve"> to appraise proposals against the </w:t>
            </w:r>
            <w:r w:rsidR="000C7564">
              <w:rPr>
                <w:rFonts w:ascii="Calibri" w:hAnsi="Calibri" w:cs="Calibri"/>
                <w:b/>
                <w:bCs/>
                <w:sz w:val="22"/>
                <w:szCs w:val="22"/>
              </w:rPr>
              <w:t>Clauses</w:t>
            </w:r>
          </w:p>
        </w:tc>
      </w:tr>
      <w:tr w:rsidR="005165AF" w14:paraId="3508FC4B" w14:textId="77777777" w:rsidTr="00D1627D">
        <w:tc>
          <w:tcPr>
            <w:tcW w:w="2209" w:type="pct"/>
          </w:tcPr>
          <w:p w14:paraId="4FA3E67A" w14:textId="5D6D6AE3" w:rsidR="005165AF" w:rsidRPr="005165AF" w:rsidRDefault="005165AF" w:rsidP="005165AF">
            <w:pPr>
              <w:rPr>
                <w:rFonts w:ascii="Calibri" w:hAnsi="Calibri" w:cs="Calibri"/>
                <w:sz w:val="22"/>
                <w:szCs w:val="22"/>
              </w:rPr>
            </w:pPr>
            <w:r w:rsidRPr="005165AF">
              <w:rPr>
                <w:rFonts w:ascii="Calibri" w:hAnsi="Calibri" w:cs="Calibri"/>
                <w:sz w:val="22"/>
                <w:szCs w:val="22"/>
              </w:rPr>
              <w:t xml:space="preserve">Progression through the drainage hierarchy must be evidence based and supported by site investigation </w:t>
            </w:r>
            <w:r w:rsidRPr="005165AF">
              <w:rPr>
                <w:rFonts w:ascii="Calibri" w:hAnsi="Calibri" w:cs="Calibri"/>
                <w:bCs/>
                <w:sz w:val="22"/>
                <w:szCs w:val="22"/>
              </w:rPr>
              <w:t xml:space="preserve">including assessments of ground conditions and infiltration testing in accordance with BRE365. </w:t>
            </w:r>
            <w:r w:rsidRPr="005165AF">
              <w:rPr>
                <w:rFonts w:ascii="Calibri" w:hAnsi="Calibri" w:cs="Calibri"/>
                <w:sz w:val="22"/>
                <w:szCs w:val="22"/>
              </w:rPr>
              <w:t>Proposals of attenuation should achieve half drain time within 24 hours.</w:t>
            </w:r>
          </w:p>
        </w:tc>
        <w:tc>
          <w:tcPr>
            <w:tcW w:w="2791" w:type="pct"/>
          </w:tcPr>
          <w:p w14:paraId="0EB68568" w14:textId="77777777" w:rsidR="005165AF" w:rsidRPr="003878CF" w:rsidRDefault="005165AF" w:rsidP="005165AF">
            <w:pPr>
              <w:rPr>
                <w:rStyle w:val="cf01"/>
                <w:rFonts w:ascii="Calibri" w:hAnsi="Calibri" w:cs="Calibri"/>
                <w:sz w:val="22"/>
                <w:szCs w:val="22"/>
              </w:rPr>
            </w:pPr>
            <w:r w:rsidRPr="003878CF">
              <w:rPr>
                <w:rStyle w:val="cf01"/>
                <w:rFonts w:ascii="Calibri" w:hAnsi="Calibri" w:cs="Calibri"/>
                <w:sz w:val="22"/>
                <w:szCs w:val="22"/>
              </w:rPr>
              <w:t>Phase 2 investigation quoted but not provided, no infiltration results given. Assessment needs confirmed infiltration rate to show that part of the site can discharge via infiltration.</w:t>
            </w:r>
          </w:p>
          <w:p w14:paraId="310B9821" w14:textId="77777777" w:rsidR="00EB1F46" w:rsidRPr="003878CF" w:rsidRDefault="00EB1F46" w:rsidP="005165AF">
            <w:pPr>
              <w:rPr>
                <w:rStyle w:val="cf01"/>
                <w:rFonts w:ascii="Calibri" w:hAnsi="Calibri" w:cs="Calibri"/>
                <w:sz w:val="22"/>
                <w:szCs w:val="22"/>
              </w:rPr>
            </w:pPr>
          </w:p>
          <w:p w14:paraId="1D69ECEB" w14:textId="3443DC93" w:rsidR="00D75FD5" w:rsidRDefault="00D75FD5" w:rsidP="005165AF">
            <w:pPr>
              <w:rPr>
                <w:rStyle w:val="cf01"/>
                <w:rFonts w:ascii="Calibri" w:hAnsi="Calibri" w:cs="Calibri"/>
                <w:color w:val="0070C0"/>
                <w:sz w:val="22"/>
                <w:szCs w:val="22"/>
              </w:rPr>
            </w:pPr>
            <w:r w:rsidRPr="003878CF">
              <w:rPr>
                <w:rFonts w:ascii="Calibri" w:hAnsi="Calibri" w:cs="Calibri"/>
                <w:color w:val="0070C0"/>
                <w:sz w:val="22"/>
                <w:szCs w:val="22"/>
              </w:rPr>
              <w:t xml:space="preserve">Discussed – </w:t>
            </w:r>
            <w:r w:rsidR="00FB1A25" w:rsidRPr="00FB1A25">
              <w:rPr>
                <w:rFonts w:ascii="Calibri" w:hAnsi="Calibri" w:cs="Calibri"/>
                <w:color w:val="0070C0"/>
                <w:sz w:val="22"/>
                <w:szCs w:val="22"/>
              </w:rPr>
              <w:t>applicant advises the</w:t>
            </w:r>
            <w:r w:rsidRPr="00FB1A25">
              <w:rPr>
                <w:rFonts w:ascii="Calibri" w:hAnsi="Calibri" w:cs="Calibri"/>
                <w:color w:val="0070C0"/>
                <w:sz w:val="22"/>
                <w:szCs w:val="22"/>
              </w:rPr>
              <w:t xml:space="preserve"> above</w:t>
            </w:r>
            <w:r w:rsidRPr="00FB1A25">
              <w:rPr>
                <w:rStyle w:val="cf01"/>
                <w:rFonts w:ascii="Calibri" w:hAnsi="Calibri" w:cs="Calibri"/>
                <w:color w:val="0070C0"/>
                <w:sz w:val="20"/>
                <w:szCs w:val="20"/>
              </w:rPr>
              <w:t xml:space="preserve"> </w:t>
            </w:r>
            <w:r>
              <w:rPr>
                <w:rStyle w:val="cf01"/>
                <w:rFonts w:ascii="Calibri" w:hAnsi="Calibri" w:cs="Calibri"/>
                <w:color w:val="0070C0"/>
                <w:sz w:val="22"/>
                <w:szCs w:val="22"/>
              </w:rPr>
              <w:t>evidence to support infiltration may be available</w:t>
            </w:r>
            <w:r w:rsidR="00FB1A25">
              <w:rPr>
                <w:rStyle w:val="cf01"/>
                <w:rFonts w:ascii="Calibri" w:hAnsi="Calibri" w:cs="Calibri"/>
                <w:color w:val="0070C0"/>
                <w:sz w:val="22"/>
                <w:szCs w:val="22"/>
              </w:rPr>
              <w:t xml:space="preserve"> to submit prior to determination</w:t>
            </w:r>
            <w:r>
              <w:rPr>
                <w:rStyle w:val="cf01"/>
                <w:rFonts w:ascii="Calibri" w:hAnsi="Calibri" w:cs="Calibri"/>
                <w:color w:val="0070C0"/>
                <w:sz w:val="22"/>
                <w:szCs w:val="22"/>
              </w:rPr>
              <w:t>.</w:t>
            </w:r>
            <w:r w:rsidR="00EB1F46" w:rsidRPr="003878CF">
              <w:rPr>
                <w:rStyle w:val="cf01"/>
                <w:rFonts w:ascii="Calibri" w:hAnsi="Calibri" w:cs="Calibri"/>
                <w:color w:val="0070C0"/>
                <w:sz w:val="22"/>
                <w:szCs w:val="22"/>
              </w:rPr>
              <w:t xml:space="preserve"> </w:t>
            </w:r>
            <w:r>
              <w:rPr>
                <w:rStyle w:val="cf01"/>
                <w:rFonts w:ascii="Calibri" w:hAnsi="Calibri" w:cs="Calibri"/>
                <w:color w:val="0070C0"/>
                <w:sz w:val="22"/>
                <w:szCs w:val="22"/>
              </w:rPr>
              <w:t>Applicant will submit prior to determination if possible.</w:t>
            </w:r>
            <w:r w:rsidR="00EB1F46" w:rsidRPr="003878CF">
              <w:rPr>
                <w:rStyle w:val="cf01"/>
                <w:rFonts w:ascii="Calibri" w:hAnsi="Calibri" w:cs="Calibri"/>
                <w:color w:val="0070C0"/>
                <w:sz w:val="22"/>
                <w:szCs w:val="22"/>
              </w:rPr>
              <w:t xml:space="preserve"> </w:t>
            </w:r>
            <w:r>
              <w:rPr>
                <w:rStyle w:val="cf01"/>
                <w:rFonts w:ascii="Calibri" w:hAnsi="Calibri" w:cs="Calibri"/>
                <w:color w:val="0070C0"/>
                <w:sz w:val="22"/>
                <w:szCs w:val="22"/>
              </w:rPr>
              <w:t>I</w:t>
            </w:r>
            <w:r w:rsidR="00EB1F46" w:rsidRPr="003878CF">
              <w:rPr>
                <w:rStyle w:val="cf01"/>
                <w:rFonts w:ascii="Calibri" w:hAnsi="Calibri" w:cs="Calibri"/>
                <w:color w:val="0070C0"/>
                <w:sz w:val="22"/>
                <w:szCs w:val="22"/>
              </w:rPr>
              <w:t>f no</w:t>
            </w:r>
            <w:r>
              <w:rPr>
                <w:rStyle w:val="cf01"/>
                <w:rFonts w:ascii="Calibri" w:hAnsi="Calibri" w:cs="Calibri"/>
                <w:color w:val="0070C0"/>
                <w:sz w:val="22"/>
                <w:szCs w:val="22"/>
              </w:rPr>
              <w:t xml:space="preserve">t, this element </w:t>
            </w:r>
            <w:r w:rsidR="00D1627D" w:rsidRPr="00D1627D">
              <w:rPr>
                <w:rStyle w:val="cf01"/>
                <w:rFonts w:ascii="Calibri" w:hAnsi="Calibri" w:cs="Calibri"/>
                <w:color w:val="0070C0"/>
                <w:sz w:val="22"/>
                <w:szCs w:val="22"/>
              </w:rPr>
              <w:t>and all others below</w:t>
            </w:r>
            <w:r w:rsidR="00D1627D" w:rsidRPr="00D1627D">
              <w:rPr>
                <w:rStyle w:val="cf01"/>
                <w:color w:val="0070C0"/>
                <w:sz w:val="20"/>
                <w:szCs w:val="20"/>
              </w:rPr>
              <w:t xml:space="preserve"> </w:t>
            </w:r>
            <w:r w:rsidR="00D1627D" w:rsidRPr="003878CF">
              <w:rPr>
                <w:rStyle w:val="cf01"/>
                <w:rFonts w:ascii="Calibri" w:hAnsi="Calibri" w:cs="Calibri"/>
                <w:color w:val="0070C0"/>
                <w:sz w:val="22"/>
                <w:szCs w:val="22"/>
              </w:rPr>
              <w:t>can be conditioned</w:t>
            </w:r>
            <w:r w:rsidR="00D1627D">
              <w:rPr>
                <w:rStyle w:val="cf01"/>
                <w:rFonts w:ascii="Calibri" w:hAnsi="Calibri" w:cs="Calibri"/>
                <w:color w:val="0070C0"/>
                <w:sz w:val="22"/>
                <w:szCs w:val="22"/>
              </w:rPr>
              <w:t xml:space="preserve">, </w:t>
            </w:r>
            <w:r w:rsidR="00D1627D" w:rsidRPr="00D1627D">
              <w:rPr>
                <w:rStyle w:val="cf01"/>
                <w:rFonts w:ascii="Calibri" w:hAnsi="Calibri" w:cs="Calibri"/>
                <w:color w:val="0070C0"/>
                <w:sz w:val="22"/>
                <w:szCs w:val="22"/>
              </w:rPr>
              <w:t xml:space="preserve">except the </w:t>
            </w:r>
            <w:r w:rsidR="00D1627D" w:rsidRPr="00FB1A25">
              <w:rPr>
                <w:rStyle w:val="cf01"/>
                <w:rFonts w:ascii="Calibri" w:hAnsi="Calibri" w:cs="Calibri"/>
                <w:color w:val="0070C0"/>
                <w:sz w:val="22"/>
                <w:szCs w:val="22"/>
                <w:highlight w:val="yellow"/>
              </w:rPr>
              <w:t>yellow highlighted one</w:t>
            </w:r>
            <w:r w:rsidR="00D1627D">
              <w:rPr>
                <w:rStyle w:val="cf01"/>
                <w:rFonts w:ascii="Calibri" w:hAnsi="Calibri" w:cs="Calibri"/>
                <w:color w:val="0070C0"/>
                <w:sz w:val="22"/>
                <w:szCs w:val="22"/>
              </w:rPr>
              <w:t xml:space="preserve"> which must be provided before determination</w:t>
            </w:r>
            <w:r w:rsidR="00EB1F46" w:rsidRPr="003878CF">
              <w:rPr>
                <w:rStyle w:val="cf01"/>
                <w:rFonts w:ascii="Calibri" w:hAnsi="Calibri" w:cs="Calibri"/>
                <w:color w:val="0070C0"/>
                <w:sz w:val="22"/>
                <w:szCs w:val="22"/>
              </w:rPr>
              <w:t>.</w:t>
            </w:r>
          </w:p>
          <w:p w14:paraId="5DCDA392" w14:textId="373F95FD" w:rsidR="00EB1F46" w:rsidRPr="003878CF" w:rsidRDefault="00EB1F46" w:rsidP="005165AF">
            <w:pPr>
              <w:rPr>
                <w:rFonts w:ascii="Calibri" w:hAnsi="Calibri" w:cs="Calibri"/>
                <w:sz w:val="22"/>
                <w:szCs w:val="22"/>
              </w:rPr>
            </w:pPr>
            <w:r w:rsidRPr="003878CF">
              <w:rPr>
                <w:rStyle w:val="cf01"/>
                <w:rFonts w:ascii="Calibri" w:hAnsi="Calibri" w:cs="Calibri"/>
                <w:color w:val="0070C0"/>
                <w:sz w:val="22"/>
                <w:szCs w:val="22"/>
              </w:rPr>
              <w:t xml:space="preserve"> </w:t>
            </w:r>
          </w:p>
        </w:tc>
      </w:tr>
      <w:tr w:rsidR="005165AF" w14:paraId="48D3348F" w14:textId="77777777" w:rsidTr="00D1627D">
        <w:tc>
          <w:tcPr>
            <w:tcW w:w="2209" w:type="pct"/>
          </w:tcPr>
          <w:p w14:paraId="650DBD6C" w14:textId="290C58B3" w:rsidR="005165AF" w:rsidRPr="005165AF" w:rsidRDefault="005165AF" w:rsidP="005165AF">
            <w:pPr>
              <w:rPr>
                <w:rFonts w:ascii="Calibri" w:hAnsi="Calibri" w:cs="Calibri"/>
                <w:b/>
                <w:bCs/>
                <w:sz w:val="22"/>
                <w:szCs w:val="22"/>
                <w:u w:val="single"/>
              </w:rPr>
            </w:pPr>
            <w:r w:rsidRPr="005165AF">
              <w:rPr>
                <w:rFonts w:ascii="Calibri" w:hAnsi="Calibri" w:cs="Calibri"/>
                <w:sz w:val="22"/>
                <w:szCs w:val="22"/>
              </w:rPr>
              <w:t xml:space="preserve">Where surface water is connected to the ordinary watercourse, agreement in principle from Manchester City Council as Lead Local Flood Authority is required. Please note that all new connections to the watercourses shall comply with reduction of flows to Greenfield runoff rates with consideration for a cap at </w:t>
            </w:r>
            <w:r w:rsidRPr="005165AF">
              <w:rPr>
                <w:rFonts w:ascii="Calibri" w:hAnsi="Calibri" w:cs="Calibri"/>
                <w:sz w:val="22"/>
                <w:szCs w:val="22"/>
              </w:rPr>
              <w:lastRenderedPageBreak/>
              <w:t xml:space="preserve">the minimum feasible rate. An email of acceptance of proposed flows and/or new connection will suffice. </w:t>
            </w:r>
          </w:p>
        </w:tc>
        <w:tc>
          <w:tcPr>
            <w:tcW w:w="2791" w:type="pct"/>
          </w:tcPr>
          <w:p w14:paraId="4AC8E17C" w14:textId="0BCC3116" w:rsidR="005165AF" w:rsidRPr="003878CF" w:rsidRDefault="009D1E94" w:rsidP="005165AF">
            <w:pPr>
              <w:rPr>
                <w:rFonts w:ascii="Calibri" w:hAnsi="Calibri" w:cs="Calibri"/>
                <w:sz w:val="22"/>
                <w:szCs w:val="22"/>
              </w:rPr>
            </w:pPr>
            <w:r w:rsidRPr="003878CF">
              <w:rPr>
                <w:rFonts w:ascii="Calibri" w:hAnsi="Calibri" w:cs="Calibri"/>
                <w:sz w:val="22"/>
                <w:szCs w:val="22"/>
              </w:rPr>
              <w:lastRenderedPageBreak/>
              <w:t xml:space="preserve">Don’t appear to have this – </w:t>
            </w:r>
            <w:r w:rsidR="0067405E" w:rsidRPr="003878CF">
              <w:rPr>
                <w:rFonts w:ascii="Calibri" w:hAnsi="Calibri" w:cs="Calibri"/>
                <w:sz w:val="22"/>
                <w:szCs w:val="22"/>
              </w:rPr>
              <w:t xml:space="preserve">LLFA </w:t>
            </w:r>
            <w:r w:rsidRPr="003878CF">
              <w:rPr>
                <w:rFonts w:ascii="Calibri" w:hAnsi="Calibri" w:cs="Calibri"/>
                <w:sz w:val="22"/>
                <w:szCs w:val="22"/>
              </w:rPr>
              <w:t xml:space="preserve">will need to send you a confirmation email (following the </w:t>
            </w:r>
            <w:r w:rsidRPr="00D75FD5">
              <w:rPr>
                <w:rFonts w:ascii="Calibri" w:hAnsi="Calibri" w:cs="Calibri"/>
                <w:sz w:val="22"/>
                <w:szCs w:val="22"/>
              </w:rPr>
              <w:t>flow rate</w:t>
            </w:r>
            <w:r w:rsidR="0067405E" w:rsidRPr="00D75FD5">
              <w:rPr>
                <w:rFonts w:ascii="Calibri" w:hAnsi="Calibri" w:cs="Calibri"/>
                <w:sz w:val="22"/>
                <w:szCs w:val="22"/>
              </w:rPr>
              <w:t>-</w:t>
            </w:r>
            <w:r w:rsidRPr="00D75FD5">
              <w:rPr>
                <w:rFonts w:ascii="Calibri" w:hAnsi="Calibri" w:cs="Calibri"/>
                <w:sz w:val="22"/>
                <w:szCs w:val="22"/>
              </w:rPr>
              <w:t>related</w:t>
            </w:r>
            <w:r w:rsidR="0067405E" w:rsidRPr="00D75FD5">
              <w:rPr>
                <w:rFonts w:ascii="Calibri" w:hAnsi="Calibri" w:cs="Calibri"/>
                <w:sz w:val="22"/>
                <w:szCs w:val="22"/>
              </w:rPr>
              <w:t xml:space="preserve"> </w:t>
            </w:r>
            <w:r w:rsidR="0067405E" w:rsidRPr="003878CF">
              <w:rPr>
                <w:rFonts w:ascii="Calibri" w:hAnsi="Calibri" w:cs="Calibri"/>
                <w:sz w:val="22"/>
                <w:szCs w:val="22"/>
              </w:rPr>
              <w:t>&amp; connection related</w:t>
            </w:r>
            <w:r w:rsidRPr="003878CF">
              <w:rPr>
                <w:rFonts w:ascii="Calibri" w:hAnsi="Calibri" w:cs="Calibri"/>
                <w:sz w:val="22"/>
                <w:szCs w:val="22"/>
              </w:rPr>
              <w:t xml:space="preserve"> queries here). </w:t>
            </w:r>
            <w:r w:rsidRPr="008429BE">
              <w:rPr>
                <w:rFonts w:ascii="Calibri" w:hAnsi="Calibri" w:cs="Calibri"/>
                <w:b/>
                <w:bCs/>
                <w:sz w:val="22"/>
                <w:szCs w:val="22"/>
              </w:rPr>
              <w:t>T</w:t>
            </w:r>
            <w:r w:rsidR="008429BE">
              <w:rPr>
                <w:rFonts w:ascii="Calibri" w:hAnsi="Calibri" w:cs="Calibri"/>
                <w:b/>
                <w:bCs/>
                <w:sz w:val="22"/>
                <w:szCs w:val="22"/>
              </w:rPr>
              <w:t>his must</w:t>
            </w:r>
            <w:r w:rsidRPr="008429BE">
              <w:rPr>
                <w:rFonts w:ascii="Calibri" w:hAnsi="Calibri" w:cs="Calibri"/>
                <w:b/>
                <w:bCs/>
                <w:sz w:val="22"/>
                <w:szCs w:val="22"/>
              </w:rPr>
              <w:t xml:space="preserve"> be followed by </w:t>
            </w:r>
            <w:r w:rsidR="008429BE">
              <w:rPr>
                <w:rFonts w:ascii="Calibri" w:hAnsi="Calibri" w:cs="Calibri"/>
                <w:b/>
                <w:bCs/>
                <w:sz w:val="22"/>
                <w:szCs w:val="22"/>
              </w:rPr>
              <w:t xml:space="preserve">a </w:t>
            </w:r>
            <w:r w:rsidRPr="008429BE">
              <w:rPr>
                <w:rFonts w:ascii="Calibri" w:hAnsi="Calibri" w:cs="Calibri"/>
                <w:b/>
                <w:bCs/>
                <w:sz w:val="22"/>
                <w:szCs w:val="22"/>
              </w:rPr>
              <w:t>LDC application</w:t>
            </w:r>
            <w:r w:rsidR="002D3807">
              <w:rPr>
                <w:rFonts w:ascii="Calibri" w:hAnsi="Calibri" w:cs="Calibri"/>
                <w:b/>
                <w:bCs/>
                <w:sz w:val="22"/>
                <w:szCs w:val="22"/>
              </w:rPr>
              <w:t xml:space="preserve"> (</w:t>
            </w:r>
            <w:r w:rsidR="002D3807" w:rsidRPr="002D3807">
              <w:rPr>
                <w:rFonts w:ascii="Calibri" w:hAnsi="Calibri" w:cs="Calibri"/>
                <w:b/>
                <w:bCs/>
                <w:color w:val="000000" w:themeColor="text1"/>
                <w:sz w:val="22"/>
                <w:szCs w:val="22"/>
              </w:rPr>
              <w:t>technical detail approval</w:t>
            </w:r>
            <w:r w:rsidR="002D3807">
              <w:rPr>
                <w:rFonts w:ascii="Calibri" w:hAnsi="Calibri" w:cs="Calibri"/>
                <w:b/>
                <w:bCs/>
                <w:color w:val="000000" w:themeColor="text1"/>
                <w:sz w:val="22"/>
                <w:szCs w:val="22"/>
              </w:rPr>
              <w:t>)</w:t>
            </w:r>
            <w:r w:rsidR="002D3807" w:rsidRPr="002D3807">
              <w:rPr>
                <w:rFonts w:ascii="Calibri" w:hAnsi="Calibri" w:cs="Calibri"/>
                <w:b/>
                <w:bCs/>
                <w:color w:val="000000" w:themeColor="text1"/>
                <w:sz w:val="20"/>
                <w:szCs w:val="20"/>
              </w:rPr>
              <w:t xml:space="preserve"> </w:t>
            </w:r>
            <w:r w:rsidR="0067405E" w:rsidRPr="008429BE">
              <w:rPr>
                <w:rFonts w:ascii="Calibri" w:hAnsi="Calibri" w:cs="Calibri"/>
                <w:b/>
                <w:bCs/>
                <w:sz w:val="22"/>
                <w:szCs w:val="22"/>
              </w:rPr>
              <w:t>outside of Planning Process</w:t>
            </w:r>
            <w:r w:rsidR="002D3807">
              <w:rPr>
                <w:b/>
                <w:bCs/>
              </w:rPr>
              <w:t xml:space="preserve">, </w:t>
            </w:r>
            <w:r w:rsidR="008429BE">
              <w:rPr>
                <w:rFonts w:ascii="Calibri" w:hAnsi="Calibri" w:cs="Calibri"/>
                <w:b/>
                <w:bCs/>
                <w:sz w:val="22"/>
                <w:szCs w:val="22"/>
              </w:rPr>
              <w:t xml:space="preserve">to formally authorise </w:t>
            </w:r>
            <w:r w:rsidR="00A56AEA" w:rsidRPr="00A56AEA">
              <w:rPr>
                <w:rFonts w:ascii="Calibri" w:hAnsi="Calibri" w:cs="Calibri"/>
                <w:b/>
                <w:bCs/>
                <w:sz w:val="22"/>
                <w:szCs w:val="22"/>
              </w:rPr>
              <w:t>before connection can be made</w:t>
            </w:r>
            <w:r w:rsidRPr="008429BE">
              <w:rPr>
                <w:rFonts w:ascii="Calibri" w:hAnsi="Calibri" w:cs="Calibri"/>
                <w:b/>
                <w:bCs/>
                <w:sz w:val="22"/>
                <w:szCs w:val="22"/>
              </w:rPr>
              <w:t>.</w:t>
            </w:r>
            <w:r w:rsidR="00EB1F46" w:rsidRPr="008429BE">
              <w:rPr>
                <w:rFonts w:ascii="Calibri" w:hAnsi="Calibri" w:cs="Calibri"/>
                <w:sz w:val="22"/>
                <w:szCs w:val="22"/>
              </w:rPr>
              <w:t xml:space="preserve"> </w:t>
            </w:r>
            <w:r w:rsidR="00EB1F46" w:rsidRPr="003878CF">
              <w:rPr>
                <w:rFonts w:ascii="Calibri" w:hAnsi="Calibri" w:cs="Calibri"/>
                <w:color w:val="0070C0"/>
                <w:sz w:val="22"/>
                <w:szCs w:val="22"/>
              </w:rPr>
              <w:t>Discussed – L</w:t>
            </w:r>
            <w:r w:rsidR="00D75FD5">
              <w:rPr>
                <w:rFonts w:ascii="Calibri" w:hAnsi="Calibri" w:cs="Calibri"/>
                <w:color w:val="0070C0"/>
                <w:sz w:val="22"/>
                <w:szCs w:val="22"/>
              </w:rPr>
              <w:t>LFA</w:t>
            </w:r>
            <w:r w:rsidR="00EB1F46" w:rsidRPr="003878CF">
              <w:rPr>
                <w:rFonts w:ascii="Calibri" w:hAnsi="Calibri" w:cs="Calibri"/>
                <w:color w:val="0070C0"/>
                <w:sz w:val="22"/>
                <w:szCs w:val="22"/>
              </w:rPr>
              <w:t xml:space="preserve"> </w:t>
            </w:r>
            <w:r w:rsidR="00EB1F46" w:rsidRPr="003878CF">
              <w:rPr>
                <w:rFonts w:ascii="Calibri" w:hAnsi="Calibri" w:cs="Calibri"/>
                <w:color w:val="0070C0"/>
                <w:sz w:val="22"/>
                <w:szCs w:val="22"/>
              </w:rPr>
              <w:lastRenderedPageBreak/>
              <w:t>to issue confirmation email of rate up to 5 l/s &amp; connection point</w:t>
            </w:r>
            <w:r w:rsidR="00D75FD5">
              <w:rPr>
                <w:rFonts w:ascii="Calibri" w:hAnsi="Calibri" w:cs="Calibri"/>
                <w:color w:val="0070C0"/>
                <w:sz w:val="22"/>
                <w:szCs w:val="22"/>
              </w:rPr>
              <w:t xml:space="preserve"> as per presented.</w:t>
            </w:r>
            <w:r w:rsidR="008429BE">
              <w:rPr>
                <w:rFonts w:ascii="Calibri" w:hAnsi="Calibri" w:cs="Calibri"/>
                <w:color w:val="0070C0"/>
                <w:sz w:val="22"/>
                <w:szCs w:val="22"/>
              </w:rPr>
              <w:t xml:space="preserve"> This should be attached to the LDC application.</w:t>
            </w:r>
          </w:p>
          <w:p w14:paraId="06F6DBCB" w14:textId="77777777" w:rsidR="00EB1F46" w:rsidRPr="003878CF" w:rsidRDefault="00EB1F46" w:rsidP="005165AF">
            <w:pPr>
              <w:rPr>
                <w:rFonts w:ascii="Calibri" w:hAnsi="Calibri" w:cs="Calibri"/>
                <w:sz w:val="22"/>
                <w:szCs w:val="22"/>
              </w:rPr>
            </w:pPr>
          </w:p>
          <w:p w14:paraId="5B28D729" w14:textId="08414F74" w:rsidR="00EB1F46" w:rsidRPr="003878CF" w:rsidRDefault="00EB1F46" w:rsidP="005165AF">
            <w:pPr>
              <w:rPr>
                <w:rFonts w:ascii="Calibri" w:hAnsi="Calibri" w:cs="Calibri"/>
                <w:sz w:val="22"/>
                <w:szCs w:val="22"/>
              </w:rPr>
            </w:pPr>
          </w:p>
        </w:tc>
      </w:tr>
      <w:tr w:rsidR="005165AF" w14:paraId="4880284C" w14:textId="77777777" w:rsidTr="00D1627D">
        <w:tc>
          <w:tcPr>
            <w:tcW w:w="2209" w:type="pct"/>
          </w:tcPr>
          <w:p w14:paraId="5113C4DD" w14:textId="59B3883E" w:rsidR="005165AF" w:rsidRPr="005165AF" w:rsidRDefault="005165AF" w:rsidP="005165AF">
            <w:pPr>
              <w:rPr>
                <w:rFonts w:ascii="Calibri" w:hAnsi="Calibri" w:cs="Calibri"/>
                <w:b/>
                <w:bCs/>
                <w:sz w:val="22"/>
                <w:szCs w:val="22"/>
                <w:u w:val="single"/>
              </w:rPr>
            </w:pPr>
            <w:r w:rsidRPr="005165AF">
              <w:rPr>
                <w:rFonts w:ascii="Calibri" w:hAnsi="Calibri" w:cs="Calibri"/>
                <w:sz w:val="22"/>
                <w:szCs w:val="22"/>
              </w:rPr>
              <w:lastRenderedPageBreak/>
              <w:t>Where flows less than 5 l/s are proposed, a</w:t>
            </w:r>
            <w:r w:rsidRPr="005165AF">
              <w:rPr>
                <w:rFonts w:ascii="Calibri" w:hAnsi="Calibri" w:cs="Calibri"/>
                <w:sz w:val="22"/>
                <w:szCs w:val="22"/>
                <w:lang w:eastAsia="en-GB"/>
              </w:rPr>
              <w:t xml:space="preserve"> blockage risk assessment </w:t>
            </w:r>
            <w:r w:rsidRPr="005165AF">
              <w:rPr>
                <w:rFonts w:ascii="Calibri" w:hAnsi="Calibri" w:cs="Calibri"/>
                <w:sz w:val="22"/>
                <w:szCs w:val="22"/>
              </w:rPr>
              <w:t xml:space="preserve">must be </w:t>
            </w:r>
            <w:r w:rsidRPr="005165AF">
              <w:rPr>
                <w:rFonts w:ascii="Calibri" w:hAnsi="Calibri" w:cs="Calibri"/>
                <w:sz w:val="22"/>
                <w:szCs w:val="22"/>
                <w:lang w:eastAsia="en-GB"/>
              </w:rPr>
              <w:t>undertaken. If the risk cannot be adequately managed, a higher minimum discharge rate should be considered / agreed with relevant</w:t>
            </w:r>
            <w:r w:rsidRPr="005165AF">
              <w:rPr>
                <w:rFonts w:ascii="Calibri" w:hAnsi="Calibri" w:cs="Calibri"/>
                <w:sz w:val="22"/>
                <w:szCs w:val="22"/>
              </w:rPr>
              <w:t xml:space="preserve"> authority</w:t>
            </w:r>
            <w:r w:rsidRPr="005165AF">
              <w:rPr>
                <w:rFonts w:ascii="Calibri" w:hAnsi="Calibri" w:cs="Calibri"/>
                <w:sz w:val="22"/>
                <w:szCs w:val="22"/>
                <w:lang w:eastAsia="en-GB"/>
              </w:rPr>
              <w:t>.</w:t>
            </w:r>
          </w:p>
        </w:tc>
        <w:tc>
          <w:tcPr>
            <w:tcW w:w="2791" w:type="pct"/>
          </w:tcPr>
          <w:p w14:paraId="7E74236E" w14:textId="031B1F06" w:rsidR="005165AF" w:rsidRPr="003878CF" w:rsidRDefault="00FB1A25" w:rsidP="005165AF">
            <w:pPr>
              <w:rPr>
                <w:rFonts w:ascii="Calibri" w:hAnsi="Calibri" w:cs="Calibri"/>
                <w:sz w:val="22"/>
                <w:szCs w:val="22"/>
              </w:rPr>
            </w:pPr>
            <w:r>
              <w:rPr>
                <w:rStyle w:val="cf01"/>
                <w:rFonts w:ascii="Calibri" w:hAnsi="Calibri" w:cs="Calibri"/>
                <w:sz w:val="22"/>
                <w:szCs w:val="22"/>
              </w:rPr>
              <w:t>E</w:t>
            </w:r>
            <w:r w:rsidR="005165AF" w:rsidRPr="003878CF">
              <w:rPr>
                <w:rStyle w:val="cf01"/>
                <w:rFonts w:ascii="Calibri" w:hAnsi="Calibri" w:cs="Calibri"/>
                <w:sz w:val="22"/>
                <w:szCs w:val="22"/>
              </w:rPr>
              <w:t>vidence the product can go down to this flow rate</w:t>
            </w:r>
            <w:r w:rsidR="006B7FB0" w:rsidRPr="003878CF">
              <w:rPr>
                <w:rStyle w:val="cf01"/>
                <w:rFonts w:ascii="Calibri" w:hAnsi="Calibri" w:cs="Calibri"/>
                <w:sz w:val="22"/>
                <w:szCs w:val="22"/>
              </w:rPr>
              <w:t>.</w:t>
            </w:r>
            <w:r w:rsidR="00D75FD5" w:rsidRPr="003878CF">
              <w:rPr>
                <w:rFonts w:ascii="Calibri" w:hAnsi="Calibri" w:cs="Calibri"/>
                <w:color w:val="0070C0"/>
                <w:sz w:val="22"/>
                <w:szCs w:val="22"/>
              </w:rPr>
              <w:t xml:space="preserve"> Discussed – </w:t>
            </w:r>
            <w:r w:rsidR="00D75FD5">
              <w:rPr>
                <w:rStyle w:val="cf01"/>
                <w:rFonts w:ascii="Calibri" w:hAnsi="Calibri" w:cs="Calibri"/>
                <w:color w:val="0070C0"/>
                <w:sz w:val="22"/>
                <w:szCs w:val="22"/>
              </w:rPr>
              <w:t>Product capability was c</w:t>
            </w:r>
            <w:r w:rsidR="00EB1F46" w:rsidRPr="003878CF">
              <w:rPr>
                <w:rStyle w:val="cf01"/>
                <w:rFonts w:ascii="Calibri" w:hAnsi="Calibri" w:cs="Calibri"/>
                <w:color w:val="0070C0"/>
                <w:sz w:val="22"/>
                <w:szCs w:val="22"/>
              </w:rPr>
              <w:t>onfirmed as per unit reference on layout. Agreed with LLFA that the design can go up to 5 l/s</w:t>
            </w:r>
            <w:r>
              <w:rPr>
                <w:rStyle w:val="cf01"/>
                <w:rFonts w:ascii="Calibri" w:hAnsi="Calibri" w:cs="Calibri"/>
                <w:color w:val="0070C0"/>
                <w:sz w:val="22"/>
                <w:szCs w:val="22"/>
              </w:rPr>
              <w:t xml:space="preserve"> to manage blockage risk</w:t>
            </w:r>
            <w:r w:rsidR="00EB1F46" w:rsidRPr="003878CF">
              <w:rPr>
                <w:rStyle w:val="cf01"/>
                <w:rFonts w:ascii="Calibri" w:hAnsi="Calibri" w:cs="Calibri"/>
                <w:color w:val="0070C0"/>
                <w:sz w:val="22"/>
                <w:szCs w:val="22"/>
              </w:rPr>
              <w:t>.</w:t>
            </w:r>
          </w:p>
        </w:tc>
      </w:tr>
      <w:tr w:rsidR="005165AF" w14:paraId="7A0FA7D7" w14:textId="77777777" w:rsidTr="00D1627D">
        <w:tc>
          <w:tcPr>
            <w:tcW w:w="2209" w:type="pct"/>
          </w:tcPr>
          <w:p w14:paraId="0A9871F4" w14:textId="2F28E2F2" w:rsidR="005165AF" w:rsidRPr="005165AF" w:rsidRDefault="005165AF" w:rsidP="005165AF">
            <w:pPr>
              <w:rPr>
                <w:rFonts w:ascii="Calibri" w:hAnsi="Calibri" w:cs="Calibri"/>
                <w:b/>
                <w:bCs/>
                <w:sz w:val="22"/>
                <w:szCs w:val="22"/>
                <w:u w:val="single"/>
              </w:rPr>
            </w:pPr>
            <w:r w:rsidRPr="005165AF">
              <w:rPr>
                <w:rFonts w:ascii="Calibri" w:hAnsi="Calibri" w:cs="Calibri"/>
                <w:sz w:val="22"/>
                <w:szCs w:val="22"/>
              </w:rPr>
              <w:t>Finalised surface water drainage layout including all components, levels, connectivity and proposed overland flow routes for extreme events.</w:t>
            </w:r>
          </w:p>
        </w:tc>
        <w:tc>
          <w:tcPr>
            <w:tcW w:w="2791" w:type="pct"/>
          </w:tcPr>
          <w:p w14:paraId="587B0093" w14:textId="44DBFCA9" w:rsidR="005165AF" w:rsidRPr="003878CF" w:rsidRDefault="005165AF" w:rsidP="005165AF">
            <w:pPr>
              <w:rPr>
                <w:rStyle w:val="cf01"/>
                <w:rFonts w:ascii="Calibri" w:hAnsi="Calibri" w:cs="Calibri"/>
                <w:color w:val="0070C0"/>
                <w:sz w:val="22"/>
                <w:szCs w:val="22"/>
              </w:rPr>
            </w:pPr>
            <w:r w:rsidRPr="003878CF">
              <w:rPr>
                <w:rStyle w:val="cf01"/>
                <w:rFonts w:ascii="Calibri" w:hAnsi="Calibri" w:cs="Calibri"/>
                <w:sz w:val="22"/>
                <w:szCs w:val="22"/>
              </w:rPr>
              <w:t xml:space="preserve">Outfall IL for connection to culvert needs supporting </w:t>
            </w:r>
            <w:r w:rsidR="00F42CEC" w:rsidRPr="003878CF">
              <w:rPr>
                <w:rStyle w:val="cf01"/>
                <w:rFonts w:ascii="Calibri" w:hAnsi="Calibri" w:cs="Calibri"/>
                <w:sz w:val="22"/>
                <w:szCs w:val="22"/>
              </w:rPr>
              <w:t>commentary</w:t>
            </w:r>
            <w:r w:rsidRPr="003878CF">
              <w:rPr>
                <w:rStyle w:val="cf01"/>
                <w:rFonts w:ascii="Calibri" w:hAnsi="Calibri" w:cs="Calibri"/>
                <w:sz w:val="22"/>
                <w:szCs w:val="22"/>
              </w:rPr>
              <w:t xml:space="preserve"> of appropriate freeboard above water level</w:t>
            </w:r>
            <w:r w:rsidR="00F42CEC" w:rsidRPr="003878CF">
              <w:rPr>
                <w:rStyle w:val="cf01"/>
                <w:rFonts w:ascii="Calibri" w:hAnsi="Calibri" w:cs="Calibri"/>
                <w:sz w:val="22"/>
                <w:szCs w:val="22"/>
              </w:rPr>
              <w:t>.</w:t>
            </w:r>
            <w:r w:rsidR="00EB1F46" w:rsidRPr="003878CF">
              <w:rPr>
                <w:rStyle w:val="cf01"/>
                <w:rFonts w:ascii="Calibri" w:hAnsi="Calibri" w:cs="Calibri"/>
                <w:sz w:val="22"/>
                <w:szCs w:val="22"/>
              </w:rPr>
              <w:t xml:space="preserve"> </w:t>
            </w:r>
            <w:r w:rsidR="00D75FD5" w:rsidRPr="003878CF">
              <w:rPr>
                <w:rFonts w:ascii="Calibri" w:hAnsi="Calibri" w:cs="Calibri"/>
                <w:color w:val="0070C0"/>
                <w:sz w:val="22"/>
                <w:szCs w:val="22"/>
              </w:rPr>
              <w:t xml:space="preserve"> Discussed </w:t>
            </w:r>
            <w:r w:rsidR="00EB1F46" w:rsidRPr="003878CF">
              <w:rPr>
                <w:rStyle w:val="cf01"/>
                <w:rFonts w:ascii="Calibri" w:hAnsi="Calibri" w:cs="Calibri"/>
                <w:color w:val="0070C0"/>
                <w:sz w:val="22"/>
                <w:szCs w:val="22"/>
              </w:rPr>
              <w:t xml:space="preserve">– </w:t>
            </w:r>
            <w:r w:rsidR="003878CF">
              <w:rPr>
                <w:rStyle w:val="cf01"/>
                <w:rFonts w:ascii="Calibri" w:hAnsi="Calibri" w:cs="Calibri"/>
                <w:color w:val="0070C0"/>
                <w:sz w:val="22"/>
                <w:szCs w:val="22"/>
              </w:rPr>
              <w:t>Co</w:t>
            </w:r>
            <w:r w:rsidR="00EB1F46" w:rsidRPr="003878CF">
              <w:rPr>
                <w:rStyle w:val="cf01"/>
                <w:rFonts w:ascii="Calibri" w:hAnsi="Calibri" w:cs="Calibri"/>
                <w:color w:val="0070C0"/>
                <w:sz w:val="22"/>
                <w:szCs w:val="22"/>
              </w:rPr>
              <w:t xml:space="preserve">nfirmed </w:t>
            </w:r>
            <w:r w:rsidR="003878CF">
              <w:rPr>
                <w:rStyle w:val="cf01"/>
                <w:rFonts w:ascii="Calibri" w:hAnsi="Calibri" w:cs="Calibri"/>
                <w:color w:val="0070C0"/>
                <w:sz w:val="22"/>
                <w:szCs w:val="22"/>
              </w:rPr>
              <w:t>by applicant as considered in the design phase, providing a 225-freeboard</w:t>
            </w:r>
            <w:r w:rsidR="00EB1F46" w:rsidRPr="003878CF">
              <w:rPr>
                <w:rStyle w:val="cf01"/>
                <w:rFonts w:ascii="Calibri" w:hAnsi="Calibri" w:cs="Calibri"/>
                <w:color w:val="0070C0"/>
                <w:sz w:val="22"/>
                <w:szCs w:val="22"/>
              </w:rPr>
              <w:t xml:space="preserve"> discharge to watercourse</w:t>
            </w:r>
            <w:r w:rsidR="003878CF">
              <w:rPr>
                <w:rStyle w:val="cf01"/>
                <w:rFonts w:ascii="Calibri" w:hAnsi="Calibri" w:cs="Calibri"/>
                <w:color w:val="0070C0"/>
                <w:sz w:val="22"/>
                <w:szCs w:val="22"/>
              </w:rPr>
              <w:t xml:space="preserve"> as a considered measure. – Accepted.</w:t>
            </w:r>
          </w:p>
          <w:p w14:paraId="6AC3A451" w14:textId="77777777" w:rsidR="005165AF" w:rsidRPr="003878CF" w:rsidRDefault="005165AF" w:rsidP="005165AF">
            <w:pPr>
              <w:rPr>
                <w:rFonts w:ascii="Calibri" w:hAnsi="Calibri" w:cs="Calibri"/>
                <w:sz w:val="22"/>
                <w:szCs w:val="22"/>
              </w:rPr>
            </w:pPr>
          </w:p>
          <w:p w14:paraId="645073D7" w14:textId="5F51BFB0" w:rsidR="005165AF" w:rsidRPr="003878CF" w:rsidRDefault="005165AF" w:rsidP="005165AF">
            <w:pPr>
              <w:rPr>
                <w:rStyle w:val="cf01"/>
                <w:rFonts w:ascii="Calibri" w:hAnsi="Calibri" w:cs="Calibri"/>
                <w:sz w:val="22"/>
                <w:szCs w:val="22"/>
              </w:rPr>
            </w:pPr>
            <w:r w:rsidRPr="003878CF">
              <w:rPr>
                <w:rStyle w:val="cf01"/>
                <w:rFonts w:ascii="Calibri" w:hAnsi="Calibri" w:cs="Calibri"/>
                <w:sz w:val="22"/>
                <w:szCs w:val="22"/>
              </w:rPr>
              <w:t>IL of S2 is 1m wrong on layout vs calcs (looks to be typo on layout)</w:t>
            </w:r>
            <w:r w:rsidR="00D75FD5" w:rsidRPr="003878CF">
              <w:rPr>
                <w:rFonts w:ascii="Calibri" w:hAnsi="Calibri" w:cs="Calibri"/>
                <w:color w:val="0070C0"/>
                <w:sz w:val="22"/>
                <w:szCs w:val="22"/>
              </w:rPr>
              <w:t xml:space="preserve"> Discussed –</w:t>
            </w:r>
            <w:r w:rsidR="00D75FD5">
              <w:rPr>
                <w:rStyle w:val="cf01"/>
              </w:rPr>
              <w:t xml:space="preserve"> </w:t>
            </w:r>
            <w:r w:rsidR="003878CF">
              <w:rPr>
                <w:rStyle w:val="cf01"/>
                <w:rFonts w:ascii="Calibri" w:hAnsi="Calibri" w:cs="Calibri"/>
                <w:color w:val="0070C0"/>
                <w:sz w:val="22"/>
                <w:szCs w:val="22"/>
              </w:rPr>
              <w:t>it is</w:t>
            </w:r>
            <w:r w:rsidR="003878CF" w:rsidRPr="003878CF">
              <w:rPr>
                <w:rStyle w:val="cf01"/>
                <w:rFonts w:ascii="Calibri" w:hAnsi="Calibri" w:cs="Calibri"/>
                <w:color w:val="0070C0"/>
                <w:sz w:val="22"/>
                <w:szCs w:val="22"/>
              </w:rPr>
              <w:t xml:space="preserve"> likely t</w:t>
            </w:r>
            <w:r w:rsidR="003878CF">
              <w:rPr>
                <w:rStyle w:val="cf01"/>
                <w:rFonts w:ascii="Calibri" w:hAnsi="Calibri" w:cs="Calibri"/>
                <w:color w:val="0070C0"/>
                <w:sz w:val="22"/>
                <w:szCs w:val="22"/>
              </w:rPr>
              <w:t>he applicant will</w:t>
            </w:r>
            <w:r w:rsidR="003878CF" w:rsidRPr="003878CF">
              <w:rPr>
                <w:rStyle w:val="cf01"/>
                <w:rFonts w:ascii="Calibri" w:hAnsi="Calibri" w:cs="Calibri"/>
                <w:color w:val="0070C0"/>
                <w:sz w:val="22"/>
                <w:szCs w:val="22"/>
              </w:rPr>
              <w:t xml:space="preserve"> resubmit calcs anyway as revised </w:t>
            </w:r>
            <w:r w:rsidR="003878CF">
              <w:rPr>
                <w:rStyle w:val="cf01"/>
                <w:rFonts w:ascii="Calibri" w:hAnsi="Calibri" w:cs="Calibri"/>
                <w:color w:val="0070C0"/>
                <w:sz w:val="22"/>
                <w:szCs w:val="22"/>
              </w:rPr>
              <w:t xml:space="preserve">up to </w:t>
            </w:r>
            <w:r w:rsidR="003878CF" w:rsidRPr="003878CF">
              <w:rPr>
                <w:rStyle w:val="cf01"/>
                <w:rFonts w:ascii="Calibri" w:hAnsi="Calibri" w:cs="Calibri"/>
                <w:color w:val="0070C0"/>
                <w:sz w:val="22"/>
                <w:szCs w:val="22"/>
              </w:rPr>
              <w:t>5l/s.</w:t>
            </w:r>
          </w:p>
          <w:p w14:paraId="15585DB5" w14:textId="3010665E" w:rsidR="005165AF" w:rsidRPr="003878CF" w:rsidRDefault="005165AF" w:rsidP="005165AF">
            <w:pPr>
              <w:rPr>
                <w:rFonts w:ascii="Calibri" w:hAnsi="Calibri" w:cs="Calibri"/>
                <w:sz w:val="22"/>
                <w:szCs w:val="22"/>
              </w:rPr>
            </w:pPr>
          </w:p>
        </w:tc>
      </w:tr>
      <w:tr w:rsidR="005165AF" w14:paraId="58DBBE67" w14:textId="77777777" w:rsidTr="00D1627D">
        <w:tc>
          <w:tcPr>
            <w:tcW w:w="2209" w:type="pct"/>
          </w:tcPr>
          <w:p w14:paraId="7261D00D" w14:textId="3A0AC845" w:rsidR="005165AF" w:rsidRPr="005165AF" w:rsidRDefault="005165AF" w:rsidP="005165AF">
            <w:pPr>
              <w:rPr>
                <w:rFonts w:ascii="Calibri" w:hAnsi="Calibri" w:cs="Calibri"/>
                <w:b/>
                <w:bCs/>
                <w:sz w:val="22"/>
                <w:szCs w:val="22"/>
                <w:u w:val="single"/>
              </w:rPr>
            </w:pPr>
            <w:r w:rsidRPr="005165AF">
              <w:rPr>
                <w:rFonts w:ascii="Calibri" w:hAnsi="Calibri" w:cs="Calibri"/>
                <w:bCs/>
                <w:sz w:val="22"/>
                <w:szCs w:val="22"/>
              </w:rPr>
              <w:t>Hydraulic calculations of the proposed drainage system, including all design parameters. Results must demonstrate no flooding of buildings for the 1 in 100 + 45% Climate Change.</w:t>
            </w:r>
          </w:p>
        </w:tc>
        <w:tc>
          <w:tcPr>
            <w:tcW w:w="2791" w:type="pct"/>
          </w:tcPr>
          <w:p w14:paraId="0CB0F2E8" w14:textId="77777777" w:rsidR="00D75FD5" w:rsidRPr="003878CF" w:rsidRDefault="005165AF" w:rsidP="00D75FD5">
            <w:pPr>
              <w:rPr>
                <w:rStyle w:val="cf01"/>
                <w:rFonts w:ascii="Calibri" w:hAnsi="Calibri" w:cs="Calibri"/>
                <w:sz w:val="22"/>
                <w:szCs w:val="22"/>
              </w:rPr>
            </w:pPr>
            <w:r w:rsidRPr="003878CF">
              <w:rPr>
                <w:rStyle w:val="cf01"/>
                <w:rFonts w:ascii="Calibri" w:hAnsi="Calibri" w:cs="Calibri"/>
                <w:sz w:val="22"/>
                <w:szCs w:val="22"/>
              </w:rPr>
              <w:t>Half drain time warning on tank</w:t>
            </w:r>
            <w:r w:rsidR="00BC4323" w:rsidRPr="003878CF">
              <w:rPr>
                <w:rStyle w:val="cf01"/>
                <w:rFonts w:ascii="Calibri" w:hAnsi="Calibri" w:cs="Calibri"/>
                <w:sz w:val="22"/>
                <w:szCs w:val="22"/>
              </w:rPr>
              <w:t xml:space="preserve"> – commentary</w:t>
            </w:r>
            <w:r w:rsidR="008A1F4D" w:rsidRPr="003878CF">
              <w:rPr>
                <w:rStyle w:val="cf01"/>
                <w:rFonts w:ascii="Calibri" w:hAnsi="Calibri" w:cs="Calibri"/>
                <w:sz w:val="22"/>
                <w:szCs w:val="22"/>
              </w:rPr>
              <w:t xml:space="preserve"> on design suitability</w:t>
            </w:r>
            <w:r w:rsidR="00BC4323" w:rsidRPr="003878CF">
              <w:rPr>
                <w:rStyle w:val="cf01"/>
                <w:rFonts w:ascii="Calibri" w:hAnsi="Calibri" w:cs="Calibri"/>
                <w:sz w:val="22"/>
                <w:szCs w:val="22"/>
              </w:rPr>
              <w:t>?</w:t>
            </w:r>
            <w:r w:rsidR="005D29DF" w:rsidRPr="003878CF">
              <w:rPr>
                <w:rStyle w:val="cf01"/>
                <w:rFonts w:ascii="Calibri" w:hAnsi="Calibri" w:cs="Calibri"/>
                <w:sz w:val="22"/>
                <w:szCs w:val="22"/>
              </w:rPr>
              <w:t xml:space="preserve"> </w:t>
            </w:r>
            <w:r w:rsidR="005D29DF" w:rsidRPr="003878CF">
              <w:rPr>
                <w:rStyle w:val="cf01"/>
                <w:rFonts w:ascii="Calibri" w:hAnsi="Calibri" w:cs="Calibri"/>
                <w:color w:val="0070C0"/>
                <w:sz w:val="22"/>
                <w:szCs w:val="22"/>
              </w:rPr>
              <w:t xml:space="preserve"> – </w:t>
            </w:r>
            <w:r w:rsidR="00D75FD5" w:rsidRPr="003878CF">
              <w:rPr>
                <w:rFonts w:ascii="Calibri" w:hAnsi="Calibri" w:cs="Calibri"/>
                <w:color w:val="0070C0"/>
                <w:sz w:val="22"/>
                <w:szCs w:val="22"/>
              </w:rPr>
              <w:t>Discussed –</w:t>
            </w:r>
            <w:r w:rsidR="00D75FD5">
              <w:rPr>
                <w:rStyle w:val="cf01"/>
              </w:rPr>
              <w:t xml:space="preserve"> </w:t>
            </w:r>
            <w:r w:rsidR="00D75FD5">
              <w:rPr>
                <w:rStyle w:val="cf01"/>
                <w:rFonts w:ascii="Calibri" w:hAnsi="Calibri" w:cs="Calibri"/>
                <w:color w:val="0070C0"/>
                <w:sz w:val="22"/>
                <w:szCs w:val="22"/>
              </w:rPr>
              <w:t>it is</w:t>
            </w:r>
            <w:r w:rsidR="00D75FD5" w:rsidRPr="003878CF">
              <w:rPr>
                <w:rStyle w:val="cf01"/>
                <w:rFonts w:ascii="Calibri" w:hAnsi="Calibri" w:cs="Calibri"/>
                <w:color w:val="0070C0"/>
                <w:sz w:val="22"/>
                <w:szCs w:val="22"/>
              </w:rPr>
              <w:t xml:space="preserve"> likely t</w:t>
            </w:r>
            <w:r w:rsidR="00D75FD5">
              <w:rPr>
                <w:rStyle w:val="cf01"/>
                <w:rFonts w:ascii="Calibri" w:hAnsi="Calibri" w:cs="Calibri"/>
                <w:color w:val="0070C0"/>
                <w:sz w:val="22"/>
                <w:szCs w:val="22"/>
              </w:rPr>
              <w:t>he applicant will</w:t>
            </w:r>
            <w:r w:rsidR="00D75FD5" w:rsidRPr="003878CF">
              <w:rPr>
                <w:rStyle w:val="cf01"/>
                <w:rFonts w:ascii="Calibri" w:hAnsi="Calibri" w:cs="Calibri"/>
                <w:color w:val="0070C0"/>
                <w:sz w:val="22"/>
                <w:szCs w:val="22"/>
              </w:rPr>
              <w:t xml:space="preserve"> resubmit calcs anyway as revised </w:t>
            </w:r>
            <w:r w:rsidR="00D75FD5">
              <w:rPr>
                <w:rStyle w:val="cf01"/>
                <w:rFonts w:ascii="Calibri" w:hAnsi="Calibri" w:cs="Calibri"/>
                <w:color w:val="0070C0"/>
                <w:sz w:val="22"/>
                <w:szCs w:val="22"/>
              </w:rPr>
              <w:t xml:space="preserve">up to </w:t>
            </w:r>
            <w:r w:rsidR="00D75FD5" w:rsidRPr="003878CF">
              <w:rPr>
                <w:rStyle w:val="cf01"/>
                <w:rFonts w:ascii="Calibri" w:hAnsi="Calibri" w:cs="Calibri"/>
                <w:color w:val="0070C0"/>
                <w:sz w:val="22"/>
                <w:szCs w:val="22"/>
              </w:rPr>
              <w:t>5l/s.</w:t>
            </w:r>
          </w:p>
          <w:p w14:paraId="3D1D6FE0" w14:textId="7B6376E2" w:rsidR="005D29DF" w:rsidRPr="003878CF" w:rsidRDefault="005D29DF" w:rsidP="005D29DF">
            <w:pPr>
              <w:rPr>
                <w:rStyle w:val="cf01"/>
                <w:rFonts w:ascii="Calibri" w:hAnsi="Calibri" w:cs="Calibri"/>
                <w:sz w:val="22"/>
                <w:szCs w:val="22"/>
              </w:rPr>
            </w:pPr>
          </w:p>
          <w:p w14:paraId="2D7767F4" w14:textId="2D59C901" w:rsidR="005165AF" w:rsidRPr="003878CF" w:rsidRDefault="005165AF" w:rsidP="005165AF">
            <w:pPr>
              <w:rPr>
                <w:rFonts w:ascii="Calibri" w:hAnsi="Calibri" w:cs="Calibri"/>
                <w:sz w:val="22"/>
                <w:szCs w:val="22"/>
              </w:rPr>
            </w:pPr>
          </w:p>
        </w:tc>
      </w:tr>
      <w:tr w:rsidR="005165AF" w14:paraId="4CF038E8" w14:textId="77777777" w:rsidTr="00D1627D">
        <w:tc>
          <w:tcPr>
            <w:tcW w:w="2209" w:type="pct"/>
          </w:tcPr>
          <w:p w14:paraId="11D1008E" w14:textId="21292CFE" w:rsidR="005165AF" w:rsidRPr="005165AF" w:rsidRDefault="005165AF" w:rsidP="005165AF">
            <w:pPr>
              <w:rPr>
                <w:rFonts w:ascii="Calibri" w:hAnsi="Calibri" w:cs="Calibri"/>
                <w:b/>
                <w:bCs/>
                <w:sz w:val="22"/>
                <w:szCs w:val="22"/>
                <w:u w:val="single"/>
              </w:rPr>
            </w:pPr>
            <w:r w:rsidRPr="005165AF">
              <w:rPr>
                <w:rFonts w:ascii="Calibri" w:hAnsi="Calibri" w:cs="Calibri"/>
                <w:sz w:val="22"/>
                <w:szCs w:val="22"/>
              </w:rPr>
              <w:t xml:space="preserve">A plan indicating </w:t>
            </w:r>
            <w:proofErr w:type="gramStart"/>
            <w:r w:rsidRPr="005165AF">
              <w:rPr>
                <w:rFonts w:ascii="Calibri" w:hAnsi="Calibri" w:cs="Calibri"/>
                <w:sz w:val="22"/>
                <w:szCs w:val="22"/>
              </w:rPr>
              <w:t>easements</w:t>
            </w:r>
            <w:proofErr w:type="gramEnd"/>
            <w:r w:rsidRPr="005165AF">
              <w:rPr>
                <w:rFonts w:ascii="Calibri" w:hAnsi="Calibri" w:cs="Calibri"/>
                <w:sz w:val="22"/>
                <w:szCs w:val="22"/>
              </w:rPr>
              <w:t>. SuDS features (including attenuation tanks) should be appropriately positioned, including a 2.5m easement from the existing highway and a 5m easement from any buildings, guaranteeing accessibility for future maintenance and contingency for asset failure. This practice is in accordance with SuDS Manual (C753).</w:t>
            </w:r>
          </w:p>
        </w:tc>
        <w:tc>
          <w:tcPr>
            <w:tcW w:w="2791" w:type="pct"/>
          </w:tcPr>
          <w:p w14:paraId="19EDCE71" w14:textId="3047B974" w:rsidR="005165AF" w:rsidRPr="003878CF" w:rsidRDefault="005165AF" w:rsidP="005165AF">
            <w:pPr>
              <w:rPr>
                <w:rFonts w:ascii="Calibri" w:hAnsi="Calibri" w:cs="Calibri"/>
                <w:sz w:val="22"/>
                <w:szCs w:val="22"/>
              </w:rPr>
            </w:pPr>
            <w:r w:rsidRPr="003878CF">
              <w:rPr>
                <w:rFonts w:ascii="Calibri" w:hAnsi="Calibri" w:cs="Calibri"/>
                <w:sz w:val="22"/>
                <w:szCs w:val="22"/>
                <w:highlight w:val="yellow"/>
              </w:rPr>
              <w:t xml:space="preserve">The following needs to be resolved before </w:t>
            </w:r>
            <w:r w:rsidRPr="009C51E4">
              <w:rPr>
                <w:rFonts w:ascii="Calibri" w:hAnsi="Calibri" w:cs="Calibri"/>
                <w:sz w:val="22"/>
                <w:szCs w:val="22"/>
                <w:highlight w:val="yellow"/>
              </w:rPr>
              <w:t>determination</w:t>
            </w:r>
            <w:r w:rsidR="00D75FD5" w:rsidRPr="009C51E4">
              <w:rPr>
                <w:rFonts w:ascii="Calibri" w:hAnsi="Calibri" w:cs="Calibri"/>
                <w:sz w:val="22"/>
                <w:szCs w:val="22"/>
                <w:highlight w:val="yellow"/>
              </w:rPr>
              <w:t xml:space="preserve"> and cannot be Conditioned</w:t>
            </w:r>
            <w:r w:rsidRPr="009C51E4">
              <w:rPr>
                <w:rFonts w:ascii="Calibri" w:hAnsi="Calibri" w:cs="Calibri"/>
                <w:sz w:val="22"/>
                <w:szCs w:val="22"/>
                <w:highlight w:val="yellow"/>
              </w:rPr>
              <w:t>:</w:t>
            </w:r>
          </w:p>
          <w:p w14:paraId="5315888F" w14:textId="77777777" w:rsidR="005165AF" w:rsidRPr="003878CF" w:rsidRDefault="005165AF" w:rsidP="005165AF">
            <w:pPr>
              <w:rPr>
                <w:rFonts w:ascii="Calibri" w:hAnsi="Calibri" w:cs="Calibri"/>
                <w:sz w:val="22"/>
                <w:szCs w:val="22"/>
              </w:rPr>
            </w:pPr>
          </w:p>
          <w:p w14:paraId="636CDCB7" w14:textId="77777777" w:rsidR="005165AF" w:rsidRPr="003878CF" w:rsidRDefault="005165AF" w:rsidP="005165AF">
            <w:pPr>
              <w:rPr>
                <w:rFonts w:ascii="Calibri" w:hAnsi="Calibri" w:cs="Calibri"/>
                <w:sz w:val="22"/>
                <w:szCs w:val="22"/>
              </w:rPr>
            </w:pPr>
            <w:r w:rsidRPr="003878CF">
              <w:rPr>
                <w:rFonts w:ascii="Calibri" w:hAnsi="Calibri" w:cs="Calibri"/>
                <w:sz w:val="22"/>
                <w:szCs w:val="22"/>
                <w:highlight w:val="yellow"/>
              </w:rPr>
              <w:t>Proposed masterplan with respect to culvert easements. Further information is required on the structure built over the easement – a confirmed easement to the culvert outer edge &amp; evidence that the proposal has compatibility with foundations/loading to ensure the building structure and culvert are appropriately safeguarded – this needs to be in the form of a statement from the structural engineer.</w:t>
            </w:r>
          </w:p>
          <w:p w14:paraId="7006A428" w14:textId="77777777" w:rsidR="00210C35" w:rsidRPr="003878CF" w:rsidRDefault="00210C35" w:rsidP="005165AF">
            <w:pPr>
              <w:rPr>
                <w:rFonts w:ascii="Calibri" w:hAnsi="Calibri" w:cs="Calibri"/>
                <w:sz w:val="22"/>
                <w:szCs w:val="22"/>
              </w:rPr>
            </w:pPr>
          </w:p>
          <w:p w14:paraId="51BD418D" w14:textId="01E04157" w:rsidR="00EB1F46" w:rsidRDefault="00D75FD5" w:rsidP="00EB1F46">
            <w:r w:rsidRPr="008429BE">
              <w:rPr>
                <w:rFonts w:ascii="Calibri" w:hAnsi="Calibri" w:cs="Calibri"/>
                <w:color w:val="0070C0"/>
                <w:sz w:val="22"/>
                <w:szCs w:val="22"/>
                <w:highlight w:val="yellow"/>
              </w:rPr>
              <w:t>Discussed –</w:t>
            </w:r>
            <w:r w:rsidRPr="008429BE">
              <w:rPr>
                <w:rStyle w:val="cf01"/>
                <w:highlight w:val="yellow"/>
              </w:rPr>
              <w:t xml:space="preserve"> </w:t>
            </w:r>
            <w:r w:rsidRPr="008429BE">
              <w:rPr>
                <w:rFonts w:ascii="Calibri" w:hAnsi="Calibri" w:cs="Calibri"/>
                <w:color w:val="0070C0"/>
                <w:sz w:val="22"/>
                <w:szCs w:val="22"/>
                <w:highlight w:val="yellow"/>
              </w:rPr>
              <w:t>confirmed that a</w:t>
            </w:r>
            <w:r w:rsidR="00EB1F46" w:rsidRPr="008429BE">
              <w:rPr>
                <w:rFonts w:ascii="Calibri" w:hAnsi="Calibri" w:cs="Calibri"/>
                <w:color w:val="0070C0"/>
                <w:sz w:val="22"/>
                <w:szCs w:val="22"/>
                <w:highlight w:val="yellow"/>
              </w:rPr>
              <w:t xml:space="preserve"> standalone statement should be submitted</w:t>
            </w:r>
            <w:r w:rsidRPr="008429BE">
              <w:rPr>
                <w:rFonts w:ascii="Calibri" w:hAnsi="Calibri" w:cs="Calibri"/>
                <w:color w:val="0070C0"/>
                <w:sz w:val="22"/>
                <w:szCs w:val="22"/>
                <w:highlight w:val="yellow"/>
              </w:rPr>
              <w:t>. Layout could also be updated to include an annotation.</w:t>
            </w:r>
          </w:p>
          <w:p w14:paraId="1A0F02EF" w14:textId="768214F3" w:rsidR="00D75FD5" w:rsidRPr="003878CF" w:rsidRDefault="00D75FD5" w:rsidP="00EB1F46">
            <w:pPr>
              <w:rPr>
                <w:rFonts w:ascii="Calibri" w:hAnsi="Calibri" w:cs="Calibri"/>
                <w:sz w:val="22"/>
                <w:szCs w:val="22"/>
              </w:rPr>
            </w:pPr>
          </w:p>
        </w:tc>
      </w:tr>
      <w:tr w:rsidR="005165AF" w14:paraId="0E195D08" w14:textId="77777777" w:rsidTr="00D1627D">
        <w:tc>
          <w:tcPr>
            <w:tcW w:w="2209" w:type="pct"/>
          </w:tcPr>
          <w:p w14:paraId="0F8B0C82" w14:textId="43AFDD45" w:rsidR="005165AF" w:rsidRPr="005165AF" w:rsidRDefault="005165AF" w:rsidP="005165AF">
            <w:pPr>
              <w:rPr>
                <w:rFonts w:ascii="Calibri" w:hAnsi="Calibri" w:cs="Calibri"/>
                <w:b/>
                <w:bCs/>
                <w:sz w:val="22"/>
                <w:szCs w:val="22"/>
                <w:u w:val="single"/>
              </w:rPr>
            </w:pPr>
            <w:r w:rsidRPr="005165AF">
              <w:rPr>
                <w:rFonts w:ascii="Calibri" w:hAnsi="Calibri" w:cs="Calibri"/>
                <w:sz w:val="22"/>
                <w:szCs w:val="22"/>
              </w:rPr>
              <w:lastRenderedPageBreak/>
              <w:t>Construction details of flow control and SuDS components.</w:t>
            </w:r>
          </w:p>
        </w:tc>
        <w:tc>
          <w:tcPr>
            <w:tcW w:w="2791" w:type="pct"/>
          </w:tcPr>
          <w:p w14:paraId="646B93FE" w14:textId="2A541AAC" w:rsidR="005165AF" w:rsidRPr="003878CF" w:rsidRDefault="00210C35" w:rsidP="005165AF">
            <w:pPr>
              <w:rPr>
                <w:rFonts w:ascii="Calibri" w:hAnsi="Calibri" w:cs="Calibri"/>
                <w:sz w:val="22"/>
                <w:szCs w:val="22"/>
              </w:rPr>
            </w:pPr>
            <w:r w:rsidRPr="003878CF">
              <w:rPr>
                <w:rFonts w:ascii="Calibri" w:hAnsi="Calibri" w:cs="Calibri"/>
                <w:sz w:val="22"/>
                <w:szCs w:val="22"/>
              </w:rPr>
              <w:t>Flow control</w:t>
            </w:r>
            <w:r w:rsidR="005D29DF" w:rsidRPr="003878CF">
              <w:rPr>
                <w:rFonts w:ascii="Calibri" w:hAnsi="Calibri" w:cs="Calibri"/>
                <w:sz w:val="22"/>
                <w:szCs w:val="22"/>
              </w:rPr>
              <w:t xml:space="preserve"> </w:t>
            </w:r>
            <w:r w:rsidR="00D75FD5" w:rsidRPr="003878CF">
              <w:rPr>
                <w:rFonts w:ascii="Calibri" w:hAnsi="Calibri" w:cs="Calibri"/>
                <w:color w:val="0070C0"/>
                <w:sz w:val="22"/>
                <w:szCs w:val="22"/>
              </w:rPr>
              <w:t>Discussed –</w:t>
            </w:r>
            <w:r w:rsidR="00D75FD5">
              <w:rPr>
                <w:rStyle w:val="cf01"/>
              </w:rPr>
              <w:t xml:space="preserve"> </w:t>
            </w:r>
            <w:r w:rsidR="003878CF">
              <w:rPr>
                <w:rFonts w:ascii="Calibri" w:hAnsi="Calibri" w:cs="Calibri"/>
                <w:color w:val="0070C0"/>
                <w:sz w:val="22"/>
                <w:szCs w:val="22"/>
              </w:rPr>
              <w:t>More detail may</w:t>
            </w:r>
            <w:r w:rsidR="005D29DF" w:rsidRPr="003878CF">
              <w:rPr>
                <w:rFonts w:ascii="Calibri" w:hAnsi="Calibri" w:cs="Calibri"/>
                <w:color w:val="0070C0"/>
                <w:sz w:val="22"/>
                <w:szCs w:val="22"/>
              </w:rPr>
              <w:t xml:space="preserve"> be added on resubmission</w:t>
            </w:r>
            <w:r w:rsidR="003878CF">
              <w:rPr>
                <w:rFonts w:ascii="Calibri" w:hAnsi="Calibri" w:cs="Calibri"/>
                <w:color w:val="0070C0"/>
                <w:sz w:val="22"/>
                <w:szCs w:val="22"/>
              </w:rPr>
              <w:t>, but it was highlighted that s</w:t>
            </w:r>
            <w:r w:rsidR="005D29DF" w:rsidRPr="003878CF">
              <w:rPr>
                <w:rFonts w:ascii="Calibri" w:hAnsi="Calibri" w:cs="Calibri"/>
                <w:color w:val="0070C0"/>
                <w:sz w:val="22"/>
                <w:szCs w:val="22"/>
              </w:rPr>
              <w:t>tandard details are submitted in Sheet 1</w:t>
            </w:r>
            <w:r w:rsidR="003878CF">
              <w:rPr>
                <w:rFonts w:ascii="Calibri" w:hAnsi="Calibri" w:cs="Calibri"/>
                <w:color w:val="0070C0"/>
                <w:sz w:val="22"/>
                <w:szCs w:val="22"/>
              </w:rPr>
              <w:t xml:space="preserve"> – this is accept</w:t>
            </w:r>
            <w:r w:rsidR="00D75FD5">
              <w:rPr>
                <w:rFonts w:ascii="Calibri" w:hAnsi="Calibri" w:cs="Calibri"/>
                <w:color w:val="0070C0"/>
                <w:sz w:val="22"/>
                <w:szCs w:val="22"/>
              </w:rPr>
              <w:t>able</w:t>
            </w:r>
            <w:r w:rsidR="001812A8">
              <w:rPr>
                <w:rFonts w:ascii="Calibri" w:hAnsi="Calibri" w:cs="Calibri"/>
                <w:color w:val="0070C0"/>
                <w:sz w:val="22"/>
                <w:szCs w:val="22"/>
              </w:rPr>
              <w:t xml:space="preserve"> &amp; this point will be removed from the recommended condition.</w:t>
            </w:r>
          </w:p>
        </w:tc>
      </w:tr>
    </w:tbl>
    <w:p w14:paraId="059D96F9" w14:textId="77777777" w:rsidR="00F6408B" w:rsidRDefault="00F6408B" w:rsidP="00217416">
      <w:pPr>
        <w:rPr>
          <w:rFonts w:ascii="Calibri" w:hAnsi="Calibri" w:cs="Calibri"/>
        </w:rPr>
      </w:pPr>
    </w:p>
    <w:tbl>
      <w:tblPr>
        <w:tblStyle w:val="TableGrid"/>
        <w:tblW w:w="0" w:type="auto"/>
        <w:tblInd w:w="-5" w:type="dxa"/>
        <w:tblLook w:val="04A0" w:firstRow="1" w:lastRow="0" w:firstColumn="1" w:lastColumn="0" w:noHBand="0" w:noVBand="1"/>
      </w:tblPr>
      <w:tblGrid>
        <w:gridCol w:w="13512"/>
      </w:tblGrid>
      <w:tr w:rsidR="0083287A" w14:paraId="1654C1CB" w14:textId="77777777" w:rsidTr="00500522">
        <w:trPr>
          <w:trHeight w:val="277"/>
        </w:trPr>
        <w:tc>
          <w:tcPr>
            <w:tcW w:w="13512" w:type="dxa"/>
            <w:shd w:val="clear" w:color="auto" w:fill="A5C9EB" w:themeFill="text2" w:themeFillTint="40"/>
          </w:tcPr>
          <w:p w14:paraId="54E5FE2C" w14:textId="77777777" w:rsidR="0083287A" w:rsidRPr="00F27058" w:rsidRDefault="0083287A" w:rsidP="00500522">
            <w:pPr>
              <w:spacing w:after="60"/>
              <w:rPr>
                <w:rFonts w:ascii="Calibri" w:hAnsi="Calibri" w:cs="Calibri"/>
                <w:b/>
                <w:bCs/>
                <w:sz w:val="22"/>
                <w:szCs w:val="22"/>
                <w:u w:val="single"/>
              </w:rPr>
            </w:pPr>
            <w:r w:rsidRPr="00F27058">
              <w:rPr>
                <w:rFonts w:ascii="Calibri" w:hAnsi="Calibri" w:cs="Calibri"/>
                <w:b/>
                <w:bCs/>
                <w:sz w:val="22"/>
                <w:szCs w:val="22"/>
                <w:u w:val="single"/>
              </w:rPr>
              <w:t>Important Information</w:t>
            </w:r>
          </w:p>
        </w:tc>
      </w:tr>
      <w:tr w:rsidR="0083287A" w14:paraId="7A11ABFF" w14:textId="77777777" w:rsidTr="00500522">
        <w:trPr>
          <w:trHeight w:val="708"/>
        </w:trPr>
        <w:tc>
          <w:tcPr>
            <w:tcW w:w="13512" w:type="dxa"/>
            <w:shd w:val="clear" w:color="auto" w:fill="DAE9F7" w:themeFill="text2" w:themeFillTint="1A"/>
          </w:tcPr>
          <w:p w14:paraId="4C9B3A20" w14:textId="77777777" w:rsidR="0083287A" w:rsidRPr="00723D58" w:rsidRDefault="0083287A" w:rsidP="0083287A">
            <w:pPr>
              <w:pStyle w:val="ListParagraph"/>
              <w:numPr>
                <w:ilvl w:val="0"/>
                <w:numId w:val="3"/>
              </w:numPr>
              <w:spacing w:before="60" w:after="60" w:line="278" w:lineRule="auto"/>
              <w:ind w:left="714" w:hanging="357"/>
              <w:contextualSpacing w:val="0"/>
              <w:rPr>
                <w:rFonts w:ascii="Calibri" w:hAnsi="Calibri" w:cs="Calibri"/>
                <w:b/>
                <w:bCs/>
                <w:sz w:val="22"/>
                <w:szCs w:val="22"/>
              </w:rPr>
            </w:pPr>
            <w:bookmarkStart w:id="0" w:name="_Hlk169511728"/>
            <w:r>
              <w:rPr>
                <w:rFonts w:ascii="Calibri" w:hAnsi="Calibri" w:cs="Calibri"/>
                <w:b/>
                <w:bCs/>
                <w:sz w:val="22"/>
                <w:szCs w:val="22"/>
              </w:rPr>
              <w:t xml:space="preserve">Our review and advice are proportional to the development stage of the proposal. Details of LLFA Advice Suitability Stage are in the top table of page 1. Where Advice Suitability Stage is </w:t>
            </w:r>
            <w:r w:rsidRPr="00170670">
              <w:rPr>
                <w:rFonts w:ascii="Calibri" w:hAnsi="Calibri" w:cs="Calibri"/>
                <w:b/>
                <w:bCs/>
                <w:sz w:val="22"/>
                <w:szCs w:val="22"/>
              </w:rPr>
              <w:t>RIBA 0 – 2</w:t>
            </w:r>
            <w:r>
              <w:rPr>
                <w:rFonts w:ascii="Calibri" w:hAnsi="Calibri" w:cs="Calibri"/>
                <w:b/>
                <w:bCs/>
                <w:sz w:val="22"/>
                <w:szCs w:val="22"/>
              </w:rPr>
              <w:t xml:space="preserve">, it is advised to have another meeting before planning submission at Advice Suitability Stage </w:t>
            </w:r>
            <w:r w:rsidRPr="00170670">
              <w:rPr>
                <w:rFonts w:ascii="Calibri" w:hAnsi="Calibri" w:cs="Calibri"/>
                <w:b/>
                <w:bCs/>
                <w:sz w:val="22"/>
                <w:szCs w:val="22"/>
              </w:rPr>
              <w:t>RIBA 3 – 7</w:t>
            </w:r>
            <w:bookmarkEnd w:id="0"/>
            <w:r>
              <w:rPr>
                <w:rFonts w:ascii="Calibri" w:hAnsi="Calibri" w:cs="Calibri"/>
                <w:b/>
                <w:bCs/>
                <w:sz w:val="22"/>
                <w:szCs w:val="22"/>
              </w:rPr>
              <w:t>.</w:t>
            </w:r>
          </w:p>
        </w:tc>
      </w:tr>
      <w:tr w:rsidR="0083287A" w14:paraId="0EE42B1D" w14:textId="77777777" w:rsidTr="00500522">
        <w:trPr>
          <w:trHeight w:val="766"/>
        </w:trPr>
        <w:tc>
          <w:tcPr>
            <w:tcW w:w="13512" w:type="dxa"/>
            <w:shd w:val="clear" w:color="auto" w:fill="DAE9F7" w:themeFill="text2" w:themeFillTint="1A"/>
          </w:tcPr>
          <w:p w14:paraId="130055B1" w14:textId="77777777" w:rsidR="0083287A" w:rsidRPr="00723D58" w:rsidRDefault="0083287A" w:rsidP="0083287A">
            <w:pPr>
              <w:pStyle w:val="ListParagraph"/>
              <w:numPr>
                <w:ilvl w:val="0"/>
                <w:numId w:val="3"/>
              </w:numPr>
              <w:spacing w:before="60" w:after="60"/>
              <w:ind w:left="714" w:hanging="357"/>
              <w:contextualSpacing w:val="0"/>
              <w:rPr>
                <w:rFonts w:ascii="Calibri" w:hAnsi="Calibri" w:cs="Calibri"/>
                <w:b/>
                <w:bCs/>
                <w:sz w:val="22"/>
                <w:szCs w:val="22"/>
              </w:rPr>
            </w:pPr>
            <w:r>
              <w:rPr>
                <w:rFonts w:ascii="Calibri" w:hAnsi="Calibri" w:cs="Calibri"/>
                <w:b/>
                <w:bCs/>
                <w:sz w:val="22"/>
                <w:szCs w:val="22"/>
              </w:rPr>
              <w:t xml:space="preserve">Where LLFA Advice Suitability Stage is </w:t>
            </w:r>
            <w:r w:rsidRPr="00170670">
              <w:rPr>
                <w:rFonts w:ascii="Calibri" w:hAnsi="Calibri" w:cs="Calibri"/>
                <w:b/>
                <w:bCs/>
                <w:sz w:val="22"/>
                <w:szCs w:val="22"/>
              </w:rPr>
              <w:t>RIBA 3 – 7</w:t>
            </w:r>
            <w:r>
              <w:rPr>
                <w:rFonts w:ascii="Calibri" w:hAnsi="Calibri" w:cs="Calibri"/>
                <w:b/>
                <w:bCs/>
                <w:sz w:val="22"/>
                <w:szCs w:val="22"/>
              </w:rPr>
              <w:t>, f</w:t>
            </w:r>
            <w:r w:rsidRPr="004C1A1C">
              <w:rPr>
                <w:rFonts w:ascii="Calibri" w:hAnsi="Calibri" w:cs="Calibri"/>
                <w:b/>
                <w:bCs/>
                <w:sz w:val="22"/>
                <w:szCs w:val="22"/>
              </w:rPr>
              <w:t xml:space="preserve">ormal Planning submissions must contain information at approvable standard for </w:t>
            </w:r>
            <w:r w:rsidRPr="001F5E7E">
              <w:rPr>
                <w:rFonts w:ascii="Calibri" w:hAnsi="Calibri" w:cs="Calibri"/>
                <w:b/>
                <w:bCs/>
                <w:sz w:val="22"/>
                <w:szCs w:val="22"/>
              </w:rPr>
              <w:t>all above clauses</w:t>
            </w:r>
            <w:r w:rsidRPr="001F5E7E">
              <w:rPr>
                <w:rFonts w:ascii="Calibri" w:hAnsi="Calibri" w:cs="Calibri"/>
                <w:sz w:val="22"/>
                <w:szCs w:val="22"/>
              </w:rPr>
              <w:t xml:space="preserve"> </w:t>
            </w:r>
            <w:r w:rsidRPr="001F5E7E">
              <w:rPr>
                <w:rFonts w:ascii="Calibri" w:hAnsi="Calibri" w:cs="Calibri"/>
                <w:b/>
                <w:bCs/>
                <w:sz w:val="22"/>
                <w:szCs w:val="22"/>
              </w:rPr>
              <w:t>to avoid or discharge a Condition.</w:t>
            </w:r>
          </w:p>
        </w:tc>
      </w:tr>
      <w:tr w:rsidR="0083287A" w14:paraId="3421AA49" w14:textId="77777777" w:rsidTr="00500522">
        <w:trPr>
          <w:trHeight w:val="970"/>
        </w:trPr>
        <w:tc>
          <w:tcPr>
            <w:tcW w:w="13512" w:type="dxa"/>
            <w:shd w:val="clear" w:color="auto" w:fill="DAE9F7" w:themeFill="text2" w:themeFillTint="1A"/>
          </w:tcPr>
          <w:p w14:paraId="6256B9C5" w14:textId="77777777" w:rsidR="0083287A" w:rsidRPr="00723D58" w:rsidRDefault="0083287A" w:rsidP="0083287A">
            <w:pPr>
              <w:pStyle w:val="ListParagraph"/>
              <w:numPr>
                <w:ilvl w:val="0"/>
                <w:numId w:val="3"/>
              </w:numPr>
              <w:spacing w:after="60"/>
              <w:ind w:left="714" w:hanging="357"/>
              <w:contextualSpacing w:val="0"/>
              <w:rPr>
                <w:rFonts w:ascii="Calibri" w:hAnsi="Calibri" w:cs="Calibri"/>
                <w:b/>
                <w:bCs/>
                <w:sz w:val="22"/>
                <w:szCs w:val="22"/>
              </w:rPr>
            </w:pPr>
            <w:r>
              <w:rPr>
                <w:rFonts w:ascii="Calibri" w:hAnsi="Calibri" w:cs="Calibri"/>
                <w:b/>
                <w:bCs/>
                <w:sz w:val="22"/>
                <w:szCs w:val="22"/>
              </w:rPr>
              <w:t>Some matters cannot be Conditioned because they affect proposal viability. The LLFA may recommend an Objection if applications do not contain viability information to support the Planning Application. This includes but is not limited to inconsideration of drainage assets near development, inconsideration of flood risk assessment, inconsideration of securing at least one viable option to drain the site.</w:t>
            </w:r>
          </w:p>
        </w:tc>
      </w:tr>
      <w:tr w:rsidR="0083287A" w14:paraId="18ABA29B" w14:textId="77777777" w:rsidTr="00500522">
        <w:trPr>
          <w:trHeight w:val="402"/>
        </w:trPr>
        <w:tc>
          <w:tcPr>
            <w:tcW w:w="13512" w:type="dxa"/>
            <w:shd w:val="clear" w:color="auto" w:fill="DAE9F7" w:themeFill="text2" w:themeFillTint="1A"/>
          </w:tcPr>
          <w:p w14:paraId="0A8E85B2" w14:textId="652183D3" w:rsidR="0083287A" w:rsidRDefault="0083287A" w:rsidP="0083287A">
            <w:pPr>
              <w:pStyle w:val="ListParagraph"/>
              <w:numPr>
                <w:ilvl w:val="0"/>
                <w:numId w:val="3"/>
              </w:numPr>
              <w:spacing w:after="60"/>
              <w:ind w:left="714" w:hanging="357"/>
              <w:contextualSpacing w:val="0"/>
              <w:rPr>
                <w:rFonts w:ascii="Calibri" w:hAnsi="Calibri" w:cs="Calibri"/>
                <w:b/>
                <w:bCs/>
                <w:sz w:val="22"/>
                <w:szCs w:val="22"/>
              </w:rPr>
            </w:pPr>
            <w:r>
              <w:rPr>
                <w:rFonts w:ascii="Calibri" w:hAnsi="Calibri" w:cs="Calibri"/>
                <w:b/>
                <w:bCs/>
                <w:sz w:val="22"/>
                <w:szCs w:val="22"/>
              </w:rPr>
              <w:t xml:space="preserve">This review has been made based on information presented in the </w:t>
            </w:r>
            <w:r w:rsidRPr="005165AF">
              <w:rPr>
                <w:rFonts w:ascii="Calibri" w:hAnsi="Calibri" w:cs="Calibri"/>
                <w:b/>
                <w:bCs/>
                <w:sz w:val="22"/>
                <w:szCs w:val="22"/>
              </w:rPr>
              <w:t xml:space="preserve">MS Teams meeting </w:t>
            </w:r>
            <w:r w:rsidR="005165AF" w:rsidRPr="005165AF">
              <w:rPr>
                <w:rFonts w:ascii="Calibri" w:hAnsi="Calibri" w:cs="Calibri"/>
                <w:b/>
                <w:bCs/>
                <w:sz w:val="22"/>
                <w:szCs w:val="22"/>
              </w:rPr>
              <w:t>12/07/2024 and prior review of Planning Application 140110</w:t>
            </w:r>
            <w:r w:rsidR="005165AF">
              <w:rPr>
                <w:rFonts w:ascii="Calibri" w:hAnsi="Calibri" w:cs="Calibri"/>
                <w:b/>
                <w:bCs/>
                <w:sz w:val="22"/>
                <w:szCs w:val="22"/>
              </w:rPr>
              <w:t>/</w:t>
            </w:r>
            <w:r w:rsidR="005165AF" w:rsidRPr="005165AF">
              <w:rPr>
                <w:rFonts w:ascii="Calibri" w:hAnsi="Calibri" w:cs="Calibri"/>
                <w:b/>
                <w:bCs/>
                <w:sz w:val="22"/>
                <w:szCs w:val="22"/>
              </w:rPr>
              <w:t>FO</w:t>
            </w:r>
            <w:r w:rsidR="005165AF">
              <w:rPr>
                <w:rFonts w:ascii="Calibri" w:hAnsi="Calibri" w:cs="Calibri"/>
                <w:b/>
                <w:bCs/>
                <w:sz w:val="22"/>
                <w:szCs w:val="22"/>
              </w:rPr>
              <w:t>/</w:t>
            </w:r>
            <w:r w:rsidR="005165AF" w:rsidRPr="005165AF">
              <w:rPr>
                <w:rFonts w:ascii="Calibri" w:hAnsi="Calibri" w:cs="Calibri"/>
                <w:b/>
                <w:bCs/>
                <w:sz w:val="22"/>
                <w:szCs w:val="22"/>
              </w:rPr>
              <w:t>2024</w:t>
            </w:r>
            <w:r w:rsidRPr="005165AF">
              <w:rPr>
                <w:rFonts w:ascii="Calibri" w:hAnsi="Calibri" w:cs="Calibri"/>
                <w:b/>
                <w:bCs/>
                <w:sz w:val="22"/>
                <w:szCs w:val="22"/>
              </w:rPr>
              <w:t>.</w:t>
            </w:r>
          </w:p>
        </w:tc>
      </w:tr>
    </w:tbl>
    <w:p w14:paraId="2C69A23D" w14:textId="77777777" w:rsidR="00217416" w:rsidRDefault="00217416" w:rsidP="00217416">
      <w:pPr>
        <w:rPr>
          <w:rFonts w:ascii="Calibri" w:hAnsi="Calibri" w:cs="Calibri"/>
        </w:rPr>
      </w:pPr>
    </w:p>
    <w:sectPr w:rsidR="00217416" w:rsidSect="00F6408B">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360293" w14:textId="77777777" w:rsidR="00490317" w:rsidRDefault="00490317" w:rsidP="00490317">
      <w:pPr>
        <w:spacing w:after="0" w:line="240" w:lineRule="auto"/>
      </w:pPr>
      <w:r>
        <w:separator/>
      </w:r>
    </w:p>
  </w:endnote>
  <w:endnote w:type="continuationSeparator" w:id="0">
    <w:p w14:paraId="1F831ABA" w14:textId="77777777" w:rsidR="00490317" w:rsidRDefault="00490317" w:rsidP="00490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6829693"/>
      <w:docPartObj>
        <w:docPartGallery w:val="Page Numbers (Bottom of Page)"/>
        <w:docPartUnique/>
      </w:docPartObj>
    </w:sdtPr>
    <w:sdtEndPr>
      <w:rPr>
        <w:noProof/>
      </w:rPr>
    </w:sdtEndPr>
    <w:sdtContent>
      <w:p w14:paraId="795F7515" w14:textId="3B3B2809" w:rsidR="00303D4A" w:rsidRDefault="00303D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423F7D" w14:textId="77777777" w:rsidR="00303D4A" w:rsidRDefault="00303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88D2B4" w14:textId="77777777" w:rsidR="00490317" w:rsidRDefault="00490317" w:rsidP="00490317">
      <w:pPr>
        <w:spacing w:after="0" w:line="240" w:lineRule="auto"/>
      </w:pPr>
      <w:r>
        <w:separator/>
      </w:r>
    </w:p>
  </w:footnote>
  <w:footnote w:type="continuationSeparator" w:id="0">
    <w:p w14:paraId="67661B3E" w14:textId="77777777" w:rsidR="00490317" w:rsidRDefault="00490317" w:rsidP="00490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4D322" w14:textId="0EF3503B" w:rsidR="00F6408B" w:rsidRPr="00490317" w:rsidRDefault="00F6408B" w:rsidP="00F6408B">
    <w:pPr>
      <w:pStyle w:val="Header"/>
      <w:jc w:val="right"/>
      <w:rPr>
        <w:rFonts w:ascii="Calibri" w:hAnsi="Calibri" w:cs="Calibri"/>
        <w:sz w:val="22"/>
        <w:szCs w:val="22"/>
      </w:rPr>
    </w:pPr>
    <w:r>
      <w:rPr>
        <w:rFonts w:ascii="Calibri" w:hAnsi="Calibri" w:cs="Calibri"/>
        <w:sz w:val="22"/>
        <w:szCs w:val="22"/>
      </w:rPr>
      <w:tab/>
    </w:r>
    <w:r w:rsidRPr="00490317">
      <w:rPr>
        <w:rFonts w:ascii="Calibri" w:hAnsi="Calibri" w:cs="Calibri"/>
        <w:sz w:val="22"/>
        <w:szCs w:val="22"/>
      </w:rPr>
      <w:t>Manchester City Council LLFA</w:t>
    </w:r>
    <w:r w:rsidRPr="00490317">
      <w:rPr>
        <w:rFonts w:ascii="Calibri" w:hAnsi="Calibri" w:cs="Calibri"/>
        <w:noProof/>
        <w:sz w:val="22"/>
        <w:szCs w:val="22"/>
      </w:rPr>
      <w:t xml:space="preserve"> </w:t>
    </w:r>
    <w:r>
      <w:rPr>
        <w:rFonts w:ascii="Calibri" w:hAnsi="Calibri" w:cs="Calibri"/>
        <w:noProof/>
        <w:sz w:val="22"/>
        <w:szCs w:val="22"/>
      </w:rPr>
      <w:tab/>
    </w:r>
    <w:r w:rsidRPr="00490317">
      <w:rPr>
        <w:rFonts w:ascii="Calibri" w:hAnsi="Calibri" w:cs="Calibri"/>
        <w:noProof/>
        <w:sz w:val="22"/>
        <w:szCs w:val="22"/>
      </w:rPr>
      <w:tab/>
    </w:r>
    <w:r>
      <w:rPr>
        <w:noProof/>
      </w:rPr>
      <w:drawing>
        <wp:inline distT="0" distB="0" distL="0" distR="0" wp14:anchorId="3B948D6D" wp14:editId="4D0272C7">
          <wp:extent cx="1837853" cy="403610"/>
          <wp:effectExtent l="0" t="0" r="0" b="0"/>
          <wp:docPr id="1487704299" name="Picture 1487704299"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076948" name="Picture 1" descr="A black and white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9010" b="31449"/>
                  <a:stretch/>
                </pic:blipFill>
                <pic:spPr bwMode="auto">
                  <a:xfrm>
                    <a:off x="0" y="0"/>
                    <a:ext cx="1881691" cy="41323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7C1132"/>
    <w:multiLevelType w:val="hybridMultilevel"/>
    <w:tmpl w:val="C0E2222C"/>
    <w:lvl w:ilvl="0" w:tplc="5AE470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AD2286"/>
    <w:multiLevelType w:val="hybridMultilevel"/>
    <w:tmpl w:val="3E3CED7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687274B"/>
    <w:multiLevelType w:val="hybridMultilevel"/>
    <w:tmpl w:val="36105A78"/>
    <w:lvl w:ilvl="0" w:tplc="5AE470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A848E0"/>
    <w:multiLevelType w:val="hybridMultilevel"/>
    <w:tmpl w:val="F2C88E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9445E85"/>
    <w:multiLevelType w:val="hybridMultilevel"/>
    <w:tmpl w:val="DFE6FED8"/>
    <w:lvl w:ilvl="0" w:tplc="E082613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5637643">
    <w:abstractNumId w:val="0"/>
  </w:num>
  <w:num w:numId="2" w16cid:durableId="227765643">
    <w:abstractNumId w:val="2"/>
  </w:num>
  <w:num w:numId="3" w16cid:durableId="517162369">
    <w:abstractNumId w:val="1"/>
  </w:num>
  <w:num w:numId="4" w16cid:durableId="1018510224">
    <w:abstractNumId w:val="3"/>
  </w:num>
  <w:num w:numId="5" w16cid:durableId="13854504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FC3"/>
    <w:rsid w:val="00000D67"/>
    <w:rsid w:val="0000451D"/>
    <w:rsid w:val="000211F9"/>
    <w:rsid w:val="00061CBD"/>
    <w:rsid w:val="000852C2"/>
    <w:rsid w:val="000931AC"/>
    <w:rsid w:val="000C7564"/>
    <w:rsid w:val="00170670"/>
    <w:rsid w:val="001812A8"/>
    <w:rsid w:val="001A0F6D"/>
    <w:rsid w:val="00210C35"/>
    <w:rsid w:val="002111F9"/>
    <w:rsid w:val="00217416"/>
    <w:rsid w:val="00256D47"/>
    <w:rsid w:val="0026747B"/>
    <w:rsid w:val="00267945"/>
    <w:rsid w:val="00284F4E"/>
    <w:rsid w:val="002D3807"/>
    <w:rsid w:val="002F47C3"/>
    <w:rsid w:val="00303D4A"/>
    <w:rsid w:val="00310C84"/>
    <w:rsid w:val="0034317A"/>
    <w:rsid w:val="00383E91"/>
    <w:rsid w:val="003878CF"/>
    <w:rsid w:val="003B04FE"/>
    <w:rsid w:val="003B0862"/>
    <w:rsid w:val="003B6543"/>
    <w:rsid w:val="003C3AA8"/>
    <w:rsid w:val="004072E1"/>
    <w:rsid w:val="00410632"/>
    <w:rsid w:val="00414AF2"/>
    <w:rsid w:val="00421ECA"/>
    <w:rsid w:val="00426743"/>
    <w:rsid w:val="00447F9A"/>
    <w:rsid w:val="00453C1B"/>
    <w:rsid w:val="00464AC6"/>
    <w:rsid w:val="00490317"/>
    <w:rsid w:val="004C1A1C"/>
    <w:rsid w:val="005165AF"/>
    <w:rsid w:val="00524C2A"/>
    <w:rsid w:val="00544B63"/>
    <w:rsid w:val="00545BB9"/>
    <w:rsid w:val="00573305"/>
    <w:rsid w:val="005D29DF"/>
    <w:rsid w:val="005F08D5"/>
    <w:rsid w:val="00626096"/>
    <w:rsid w:val="00636DB7"/>
    <w:rsid w:val="00643FCF"/>
    <w:rsid w:val="0067405E"/>
    <w:rsid w:val="0067651F"/>
    <w:rsid w:val="00676CD8"/>
    <w:rsid w:val="00696352"/>
    <w:rsid w:val="006B4EC1"/>
    <w:rsid w:val="006B7FB0"/>
    <w:rsid w:val="006C316B"/>
    <w:rsid w:val="006D1B39"/>
    <w:rsid w:val="006E716E"/>
    <w:rsid w:val="006F781B"/>
    <w:rsid w:val="00700842"/>
    <w:rsid w:val="00705C5E"/>
    <w:rsid w:val="00721980"/>
    <w:rsid w:val="0073635E"/>
    <w:rsid w:val="007574E5"/>
    <w:rsid w:val="0078621B"/>
    <w:rsid w:val="00802208"/>
    <w:rsid w:val="0082630B"/>
    <w:rsid w:val="0083287A"/>
    <w:rsid w:val="008429BE"/>
    <w:rsid w:val="0086519F"/>
    <w:rsid w:val="00893DEC"/>
    <w:rsid w:val="008A1F4D"/>
    <w:rsid w:val="008D5A06"/>
    <w:rsid w:val="00970EED"/>
    <w:rsid w:val="0098299F"/>
    <w:rsid w:val="009920AC"/>
    <w:rsid w:val="009A1311"/>
    <w:rsid w:val="009C51E4"/>
    <w:rsid w:val="009D1E94"/>
    <w:rsid w:val="009D7A71"/>
    <w:rsid w:val="009E0D38"/>
    <w:rsid w:val="00A03C68"/>
    <w:rsid w:val="00A10473"/>
    <w:rsid w:val="00A1393B"/>
    <w:rsid w:val="00A501FD"/>
    <w:rsid w:val="00A56AEA"/>
    <w:rsid w:val="00AA78DA"/>
    <w:rsid w:val="00AB4ED0"/>
    <w:rsid w:val="00AE6761"/>
    <w:rsid w:val="00B658DB"/>
    <w:rsid w:val="00B7437E"/>
    <w:rsid w:val="00BC4323"/>
    <w:rsid w:val="00BE5BC6"/>
    <w:rsid w:val="00C251E5"/>
    <w:rsid w:val="00C42837"/>
    <w:rsid w:val="00C76C6A"/>
    <w:rsid w:val="00C8113D"/>
    <w:rsid w:val="00C9111D"/>
    <w:rsid w:val="00CF23AB"/>
    <w:rsid w:val="00D14F54"/>
    <w:rsid w:val="00D1627D"/>
    <w:rsid w:val="00D75FD5"/>
    <w:rsid w:val="00DB7F78"/>
    <w:rsid w:val="00DC0ED3"/>
    <w:rsid w:val="00DD3FC3"/>
    <w:rsid w:val="00E1452B"/>
    <w:rsid w:val="00E9074E"/>
    <w:rsid w:val="00EB1F46"/>
    <w:rsid w:val="00F0164D"/>
    <w:rsid w:val="00F27058"/>
    <w:rsid w:val="00F42CEC"/>
    <w:rsid w:val="00F6408B"/>
    <w:rsid w:val="00F65FC0"/>
    <w:rsid w:val="00F67C17"/>
    <w:rsid w:val="00F76C02"/>
    <w:rsid w:val="00FB17A5"/>
    <w:rsid w:val="00FB1A25"/>
    <w:rsid w:val="00FD67B7"/>
    <w:rsid w:val="00FE4F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D61C0"/>
  <w15:chartTrackingRefBased/>
  <w15:docId w15:val="{C1047795-AE82-468A-BE76-11D98ACE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FD5"/>
  </w:style>
  <w:style w:type="paragraph" w:styleId="Heading1">
    <w:name w:val="heading 1"/>
    <w:basedOn w:val="Normal"/>
    <w:next w:val="Normal"/>
    <w:link w:val="Heading1Char"/>
    <w:uiPriority w:val="9"/>
    <w:qFormat/>
    <w:rsid w:val="00DD3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3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3F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3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3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3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3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3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3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F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3F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3F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3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3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3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3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3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3FC3"/>
    <w:rPr>
      <w:rFonts w:eastAsiaTheme="majorEastAsia" w:cstheme="majorBidi"/>
      <w:color w:val="272727" w:themeColor="text1" w:themeTint="D8"/>
    </w:rPr>
  </w:style>
  <w:style w:type="paragraph" w:styleId="Title">
    <w:name w:val="Title"/>
    <w:basedOn w:val="Normal"/>
    <w:next w:val="Normal"/>
    <w:link w:val="TitleChar"/>
    <w:uiPriority w:val="10"/>
    <w:qFormat/>
    <w:rsid w:val="00DD3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3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3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3FC3"/>
    <w:pPr>
      <w:spacing w:before="160"/>
      <w:jc w:val="center"/>
    </w:pPr>
    <w:rPr>
      <w:i/>
      <w:iCs/>
      <w:color w:val="404040" w:themeColor="text1" w:themeTint="BF"/>
    </w:rPr>
  </w:style>
  <w:style w:type="character" w:customStyle="1" w:styleId="QuoteChar">
    <w:name w:val="Quote Char"/>
    <w:basedOn w:val="DefaultParagraphFont"/>
    <w:link w:val="Quote"/>
    <w:uiPriority w:val="29"/>
    <w:rsid w:val="00DD3FC3"/>
    <w:rPr>
      <w:i/>
      <w:iCs/>
      <w:color w:val="404040" w:themeColor="text1" w:themeTint="BF"/>
    </w:rPr>
  </w:style>
  <w:style w:type="paragraph" w:styleId="ListParagraph">
    <w:name w:val="List Paragraph"/>
    <w:basedOn w:val="Normal"/>
    <w:uiPriority w:val="34"/>
    <w:qFormat/>
    <w:rsid w:val="00DD3FC3"/>
    <w:pPr>
      <w:ind w:left="720"/>
      <w:contextualSpacing/>
    </w:pPr>
  </w:style>
  <w:style w:type="character" w:styleId="IntenseEmphasis">
    <w:name w:val="Intense Emphasis"/>
    <w:basedOn w:val="DefaultParagraphFont"/>
    <w:uiPriority w:val="21"/>
    <w:qFormat/>
    <w:rsid w:val="00DD3FC3"/>
    <w:rPr>
      <w:i/>
      <w:iCs/>
      <w:color w:val="0F4761" w:themeColor="accent1" w:themeShade="BF"/>
    </w:rPr>
  </w:style>
  <w:style w:type="paragraph" w:styleId="IntenseQuote">
    <w:name w:val="Intense Quote"/>
    <w:basedOn w:val="Normal"/>
    <w:next w:val="Normal"/>
    <w:link w:val="IntenseQuoteChar"/>
    <w:uiPriority w:val="30"/>
    <w:qFormat/>
    <w:rsid w:val="00DD3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3FC3"/>
    <w:rPr>
      <w:i/>
      <w:iCs/>
      <w:color w:val="0F4761" w:themeColor="accent1" w:themeShade="BF"/>
    </w:rPr>
  </w:style>
  <w:style w:type="character" w:styleId="IntenseReference">
    <w:name w:val="Intense Reference"/>
    <w:basedOn w:val="DefaultParagraphFont"/>
    <w:uiPriority w:val="32"/>
    <w:qFormat/>
    <w:rsid w:val="00DD3FC3"/>
    <w:rPr>
      <w:b/>
      <w:bCs/>
      <w:smallCaps/>
      <w:color w:val="0F4761" w:themeColor="accent1" w:themeShade="BF"/>
      <w:spacing w:val="5"/>
    </w:rPr>
  </w:style>
  <w:style w:type="paragraph" w:styleId="Header">
    <w:name w:val="header"/>
    <w:basedOn w:val="Normal"/>
    <w:link w:val="HeaderChar"/>
    <w:uiPriority w:val="99"/>
    <w:unhideWhenUsed/>
    <w:rsid w:val="004903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317"/>
  </w:style>
  <w:style w:type="paragraph" w:styleId="Footer">
    <w:name w:val="footer"/>
    <w:basedOn w:val="Normal"/>
    <w:link w:val="FooterChar"/>
    <w:uiPriority w:val="99"/>
    <w:unhideWhenUsed/>
    <w:rsid w:val="004903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317"/>
  </w:style>
  <w:style w:type="table" w:styleId="TableGrid">
    <w:name w:val="Table Grid"/>
    <w:basedOn w:val="TableNormal"/>
    <w:uiPriority w:val="39"/>
    <w:rsid w:val="006C3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F08D5"/>
    <w:pPr>
      <w:spacing w:after="0" w:line="240" w:lineRule="auto"/>
    </w:pPr>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F6408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73305"/>
    <w:rPr>
      <w:color w:val="0563C1"/>
      <w:u w:val="single"/>
    </w:rPr>
  </w:style>
  <w:style w:type="character" w:styleId="CommentReference">
    <w:name w:val="annotation reference"/>
    <w:basedOn w:val="DefaultParagraphFont"/>
    <w:uiPriority w:val="99"/>
    <w:semiHidden/>
    <w:unhideWhenUsed/>
    <w:rsid w:val="005165AF"/>
    <w:rPr>
      <w:sz w:val="16"/>
      <w:szCs w:val="16"/>
    </w:rPr>
  </w:style>
  <w:style w:type="paragraph" w:styleId="CommentText">
    <w:name w:val="annotation text"/>
    <w:basedOn w:val="Normal"/>
    <w:link w:val="CommentTextChar"/>
    <w:uiPriority w:val="99"/>
    <w:unhideWhenUsed/>
    <w:rsid w:val="005165AF"/>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5165AF"/>
    <w:rPr>
      <w:kern w:val="0"/>
      <w:sz w:val="20"/>
      <w:szCs w:val="20"/>
      <w14:ligatures w14:val="none"/>
    </w:rPr>
  </w:style>
  <w:style w:type="character" w:customStyle="1" w:styleId="cf01">
    <w:name w:val="cf01"/>
    <w:basedOn w:val="DefaultParagraphFont"/>
    <w:rsid w:val="005165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931236">
      <w:bodyDiv w:val="1"/>
      <w:marLeft w:val="0"/>
      <w:marRight w:val="0"/>
      <w:marTop w:val="0"/>
      <w:marBottom w:val="0"/>
      <w:divBdr>
        <w:top w:val="none" w:sz="0" w:space="0" w:color="auto"/>
        <w:left w:val="none" w:sz="0" w:space="0" w:color="auto"/>
        <w:bottom w:val="none" w:sz="0" w:space="0" w:color="auto"/>
        <w:right w:val="none" w:sz="0" w:space="0" w:color="auto"/>
      </w:divBdr>
    </w:div>
    <w:div w:id="21317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255</TotalTime>
  <Pages>3</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Peacock</dc:creator>
  <cp:keywords/>
  <dc:description/>
  <cp:lastModifiedBy>Laura Peacock</cp:lastModifiedBy>
  <cp:revision>113</cp:revision>
  <dcterms:created xsi:type="dcterms:W3CDTF">2024-06-14T14:55:00Z</dcterms:created>
  <dcterms:modified xsi:type="dcterms:W3CDTF">2024-07-12T13:03:00Z</dcterms:modified>
</cp:coreProperties>
</file>