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31C0C" w14:textId="380E4BCE" w:rsidR="00403FDD" w:rsidRDefault="00290885">
      <w:pPr>
        <w:rPr>
          <w:lang w:val="en-US"/>
        </w:rPr>
      </w:pPr>
      <w:r>
        <w:rPr>
          <w:lang w:val="en-US"/>
        </w:rPr>
        <w:t xml:space="preserve">Parochial Church Council of Saint Paul’s Church Withington; </w:t>
      </w:r>
      <w:r w:rsidR="0018168D">
        <w:rPr>
          <w:lang w:val="en-US"/>
        </w:rPr>
        <w:t>Fencing and Gate for Parish Hall</w:t>
      </w:r>
    </w:p>
    <w:p w14:paraId="36B12775" w14:textId="5845A06B" w:rsidR="007261F6" w:rsidRDefault="00412BF9">
      <w:pPr>
        <w:rPr>
          <w:lang w:val="en-US"/>
        </w:rPr>
      </w:pPr>
      <w:r>
        <w:rPr>
          <w:lang w:val="en-US"/>
        </w:rPr>
        <w:t>Design and Access statement</w:t>
      </w:r>
    </w:p>
    <w:p w14:paraId="17FBF2F4" w14:textId="70503F1E" w:rsidR="007261F6" w:rsidRDefault="007261F6">
      <w:pPr>
        <w:rPr>
          <w:lang w:val="en-US"/>
        </w:rPr>
      </w:pPr>
      <w:r>
        <w:rPr>
          <w:lang w:val="en-US"/>
        </w:rPr>
        <w:t>Tom Hennell; Churchwarden</w:t>
      </w:r>
      <w:r w:rsidR="00290885">
        <w:rPr>
          <w:lang w:val="en-US"/>
        </w:rPr>
        <w:t>; on behalf of the PCC Standing Committee</w:t>
      </w:r>
      <w:r w:rsidR="00EC761B">
        <w:rPr>
          <w:lang w:val="en-US"/>
        </w:rPr>
        <w:t>’</w:t>
      </w:r>
    </w:p>
    <w:p w14:paraId="74F0320A" w14:textId="77777777" w:rsidR="00EC761B" w:rsidRDefault="00EC761B">
      <w:pPr>
        <w:rPr>
          <w:lang w:val="en-US"/>
        </w:rPr>
      </w:pPr>
    </w:p>
    <w:p w14:paraId="1BDB6F60" w14:textId="2FBC8878" w:rsidR="007261F6" w:rsidRPr="00556CB9" w:rsidRDefault="007261F6" w:rsidP="00556CB9">
      <w:pPr>
        <w:pStyle w:val="ListParagraph"/>
        <w:numPr>
          <w:ilvl w:val="0"/>
          <w:numId w:val="2"/>
        </w:numPr>
        <w:rPr>
          <w:lang w:val="en-US"/>
        </w:rPr>
      </w:pPr>
      <w:r w:rsidRPr="00556CB9">
        <w:rPr>
          <w:lang w:val="en-US"/>
        </w:rPr>
        <w:t>Context:</w:t>
      </w:r>
      <w:r w:rsidR="00443DB3">
        <w:rPr>
          <w:lang w:val="en-US"/>
        </w:rPr>
        <w:t xml:space="preserve"> </w:t>
      </w:r>
    </w:p>
    <w:p w14:paraId="65807B5E" w14:textId="34433FA5" w:rsidR="0018168D" w:rsidRDefault="0018168D" w:rsidP="007261F6">
      <w:pPr>
        <w:rPr>
          <w:lang w:val="en-US"/>
        </w:rPr>
      </w:pPr>
      <w:r>
        <w:rPr>
          <w:lang w:val="en-US"/>
        </w:rPr>
        <w:t>Our Parish Hall sits at the back of the church car park, with a small, separate, boile</w:t>
      </w:r>
      <w:r w:rsidR="00502B15">
        <w:rPr>
          <w:lang w:val="en-US"/>
        </w:rPr>
        <w:t>r</w:t>
      </w:r>
      <w:r>
        <w:rPr>
          <w:lang w:val="en-US"/>
        </w:rPr>
        <w:t xml:space="preserve"> house attached to the north.  </w:t>
      </w:r>
      <w:r w:rsidR="000A557A">
        <w:rPr>
          <w:lang w:val="en-US"/>
        </w:rPr>
        <w:t xml:space="preserve">It falls within the Withington Conservation Area. </w:t>
      </w:r>
      <w:r>
        <w:rPr>
          <w:lang w:val="en-US"/>
        </w:rPr>
        <w:t xml:space="preserve">These two buildings enclose behind them </w:t>
      </w:r>
      <w:r w:rsidR="00502B15">
        <w:rPr>
          <w:lang w:val="en-US"/>
        </w:rPr>
        <w:t xml:space="preserve">to the east, </w:t>
      </w:r>
      <w:r>
        <w:rPr>
          <w:lang w:val="en-US"/>
        </w:rPr>
        <w:t>an ‘L’ shaped area of land which currently serves two purposes:</w:t>
      </w:r>
    </w:p>
    <w:p w14:paraId="4BBC8639" w14:textId="2F08A378" w:rsidR="00502B15" w:rsidRDefault="0018168D" w:rsidP="0018168D">
      <w:pPr>
        <w:pStyle w:val="ListParagraph"/>
        <w:numPr>
          <w:ilvl w:val="0"/>
          <w:numId w:val="3"/>
        </w:numPr>
        <w:rPr>
          <w:lang w:val="en-US"/>
        </w:rPr>
      </w:pPr>
      <w:r>
        <w:rPr>
          <w:lang w:val="en-US"/>
        </w:rPr>
        <w:t xml:space="preserve">Providing fire escape access for users of the Parish Hall through the fire doors in the north-east corner of the hall.  As the escape route must be wide enough to accommodate wheelchair users, the passage between the Hall and Boiler House would not be adequate for this purpose; so the primary </w:t>
      </w:r>
      <w:r w:rsidR="00502B15">
        <w:rPr>
          <w:lang w:val="en-US"/>
        </w:rPr>
        <w:t xml:space="preserve">fire </w:t>
      </w:r>
      <w:r>
        <w:rPr>
          <w:lang w:val="en-US"/>
        </w:rPr>
        <w:t xml:space="preserve">escape route is </w:t>
      </w:r>
      <w:r w:rsidR="00502B15">
        <w:rPr>
          <w:lang w:val="en-US"/>
        </w:rPr>
        <w:t>southwards, out onto the paved path between the parish hall and the churchyard north wall.</w:t>
      </w:r>
      <w:r w:rsidR="00D85EB5">
        <w:rPr>
          <w:lang w:val="en-US"/>
        </w:rPr>
        <w:t xml:space="preserve">  When the Hall is used for parties and other larger events, it is common for attendees to access this space through the fire doors.</w:t>
      </w:r>
      <w:r w:rsidR="00502B15">
        <w:rPr>
          <w:lang w:val="en-US"/>
        </w:rPr>
        <w:br/>
      </w:r>
    </w:p>
    <w:p w14:paraId="37F49347" w14:textId="7D244179" w:rsidR="006B02C5" w:rsidRDefault="00502B15" w:rsidP="0018168D">
      <w:pPr>
        <w:pStyle w:val="ListParagraph"/>
        <w:numPr>
          <w:ilvl w:val="0"/>
          <w:numId w:val="3"/>
        </w:numPr>
        <w:rPr>
          <w:lang w:val="en-US"/>
        </w:rPr>
      </w:pPr>
      <w:r>
        <w:rPr>
          <w:lang w:val="en-US"/>
        </w:rPr>
        <w:t xml:space="preserve">The land behind the Parish Hall has been landscaped by l’Arche Manchester in support of horticultural activities for their community.  They have </w:t>
      </w:r>
      <w:r w:rsidR="006B02C5">
        <w:rPr>
          <w:lang w:val="en-US"/>
        </w:rPr>
        <w:t xml:space="preserve">cultivated flower and vegetable beds here, and </w:t>
      </w:r>
      <w:r>
        <w:rPr>
          <w:lang w:val="en-US"/>
        </w:rPr>
        <w:t>erected on this space – with the permission of Saint Paul’s PCC – two temporary structures; a wooden summer</w:t>
      </w:r>
      <w:r w:rsidR="006B02C5">
        <w:rPr>
          <w:lang w:val="en-US"/>
        </w:rPr>
        <w:t xml:space="preserve"> </w:t>
      </w:r>
      <w:r>
        <w:rPr>
          <w:lang w:val="en-US"/>
        </w:rPr>
        <w:t>house</w:t>
      </w:r>
      <w:r w:rsidR="006B02C5">
        <w:rPr>
          <w:lang w:val="en-US"/>
        </w:rPr>
        <w:t xml:space="preserve"> at the southern end</w:t>
      </w:r>
      <w:r>
        <w:rPr>
          <w:lang w:val="en-US"/>
        </w:rPr>
        <w:t>, and a plastic Polytunnel</w:t>
      </w:r>
      <w:r w:rsidR="006B02C5">
        <w:rPr>
          <w:lang w:val="en-US"/>
        </w:rPr>
        <w:t xml:space="preserve"> to the north.</w:t>
      </w:r>
      <w:r w:rsidR="0018168D">
        <w:rPr>
          <w:lang w:val="en-US"/>
        </w:rPr>
        <w:t xml:space="preserve"> </w:t>
      </w:r>
    </w:p>
    <w:p w14:paraId="28CBA001" w14:textId="51FF6E84" w:rsidR="006B02C5" w:rsidRDefault="006B02C5" w:rsidP="006B02C5">
      <w:pPr>
        <w:rPr>
          <w:lang w:val="en-US"/>
        </w:rPr>
      </w:pPr>
      <w:r>
        <w:rPr>
          <w:lang w:val="en-US"/>
        </w:rPr>
        <w:t xml:space="preserve">Note that this area is not part of the churchyard, and so is not dedicated for public access and does not fall under the faculty jurisdiction of the Diocese.  It is the property of the Saint Paul’s Parochial Church Council, and the PCC are consequently </w:t>
      </w:r>
      <w:r w:rsidR="00F339A5">
        <w:rPr>
          <w:lang w:val="en-US"/>
        </w:rPr>
        <w:t xml:space="preserve">ultimately </w:t>
      </w:r>
      <w:r>
        <w:rPr>
          <w:lang w:val="en-US"/>
        </w:rPr>
        <w:t xml:space="preserve">responsible for </w:t>
      </w:r>
      <w:r w:rsidR="00F339A5">
        <w:rPr>
          <w:lang w:val="en-US"/>
        </w:rPr>
        <w:t>activities that take place on this land, whether by permission or not.</w:t>
      </w:r>
      <w:r>
        <w:rPr>
          <w:lang w:val="en-US"/>
        </w:rPr>
        <w:t xml:space="preserve"> </w:t>
      </w:r>
    </w:p>
    <w:p w14:paraId="79F40DCD" w14:textId="36473FEE" w:rsidR="008827AD" w:rsidRDefault="00F339A5" w:rsidP="006B02C5">
      <w:pPr>
        <w:rPr>
          <w:lang w:val="en-US"/>
        </w:rPr>
      </w:pPr>
      <w:r>
        <w:rPr>
          <w:lang w:val="en-US"/>
        </w:rPr>
        <w:t xml:space="preserve">Our walls run along the northern and eastern boundaries of this land; properties across the </w:t>
      </w:r>
      <w:r w:rsidR="00D85EB5">
        <w:rPr>
          <w:lang w:val="en-US"/>
        </w:rPr>
        <w:t xml:space="preserve">boundary </w:t>
      </w:r>
      <w:r>
        <w:rPr>
          <w:lang w:val="en-US"/>
        </w:rPr>
        <w:t xml:space="preserve">wall are in residential occupation. The wall to the north </w:t>
      </w:r>
      <w:r w:rsidR="00C30735">
        <w:rPr>
          <w:lang w:val="en-US"/>
        </w:rPr>
        <w:t xml:space="preserve">of the carpark </w:t>
      </w:r>
      <w:r>
        <w:rPr>
          <w:lang w:val="en-US"/>
        </w:rPr>
        <w:t>is too high to be readily climbable, that to the east is lower</w:t>
      </w:r>
      <w:r w:rsidR="008827AD">
        <w:rPr>
          <w:lang w:val="en-US"/>
        </w:rPr>
        <w:t>, although the owners of the residential garden to the east have erected wooden trellising on their side.</w:t>
      </w:r>
      <w:r w:rsidR="00F33662">
        <w:rPr>
          <w:lang w:val="en-US"/>
        </w:rPr>
        <w:t xml:space="preserve"> The boundary wall north of the Polytunnel is topped by railings.</w:t>
      </w:r>
    </w:p>
    <w:p w14:paraId="57B76102" w14:textId="68205754" w:rsidR="00F339A5" w:rsidRPr="00F339A5" w:rsidRDefault="00F339A5" w:rsidP="00F339A5">
      <w:pPr>
        <w:pStyle w:val="ListParagraph"/>
        <w:numPr>
          <w:ilvl w:val="0"/>
          <w:numId w:val="2"/>
        </w:numPr>
        <w:rPr>
          <w:lang w:val="en-US"/>
        </w:rPr>
      </w:pPr>
      <w:r>
        <w:rPr>
          <w:lang w:val="en-US"/>
        </w:rPr>
        <w:t>Current issues</w:t>
      </w:r>
    </w:p>
    <w:p w14:paraId="2CBC3A42" w14:textId="666C540B" w:rsidR="008827AD" w:rsidRDefault="006B02C5" w:rsidP="006B02C5">
      <w:pPr>
        <w:rPr>
          <w:lang w:val="en-US"/>
        </w:rPr>
      </w:pPr>
      <w:r>
        <w:rPr>
          <w:lang w:val="en-US"/>
        </w:rPr>
        <w:t xml:space="preserve">Although the passage between the Parish Hall and Boiler House is secured by a locked gate, there is no </w:t>
      </w:r>
      <w:r w:rsidR="00F339A5">
        <w:rPr>
          <w:lang w:val="en-US"/>
        </w:rPr>
        <w:t xml:space="preserve">current </w:t>
      </w:r>
      <w:r w:rsidR="008827AD">
        <w:rPr>
          <w:lang w:val="en-US"/>
        </w:rPr>
        <w:t xml:space="preserve">gated </w:t>
      </w:r>
      <w:r>
        <w:rPr>
          <w:lang w:val="en-US"/>
        </w:rPr>
        <w:t>security enclosing access to the area behind the hall from the south. In recent months</w:t>
      </w:r>
      <w:r w:rsidR="008827AD">
        <w:rPr>
          <w:lang w:val="en-US"/>
        </w:rPr>
        <w:t xml:space="preserve"> and years</w:t>
      </w:r>
      <w:r>
        <w:rPr>
          <w:lang w:val="en-US"/>
        </w:rPr>
        <w:t xml:space="preserve"> however, the </w:t>
      </w:r>
      <w:r w:rsidR="008827AD">
        <w:rPr>
          <w:lang w:val="en-US"/>
        </w:rPr>
        <w:t xml:space="preserve">l’Arche </w:t>
      </w:r>
      <w:r>
        <w:rPr>
          <w:lang w:val="en-US"/>
        </w:rPr>
        <w:t>Polytunnel in particular has regularly been invaded by rough-sleepers</w:t>
      </w:r>
      <w:r w:rsidR="00F339A5">
        <w:rPr>
          <w:lang w:val="en-US"/>
        </w:rPr>
        <w:t xml:space="preserve">, whose presence has prevented the l’Arche Community from undertaking their planned horticultural programmes, and whose discarded human waste and drug paraphernalia present a hazard both for l’Arche </w:t>
      </w:r>
      <w:r w:rsidR="008827AD">
        <w:rPr>
          <w:lang w:val="en-US"/>
        </w:rPr>
        <w:t xml:space="preserve">community </w:t>
      </w:r>
      <w:r w:rsidR="00F339A5">
        <w:rPr>
          <w:lang w:val="en-US"/>
        </w:rPr>
        <w:t xml:space="preserve">members and for the general public users of the Parish Hall. </w:t>
      </w:r>
    </w:p>
    <w:p w14:paraId="33435067" w14:textId="77777777" w:rsidR="008827AD" w:rsidRDefault="008827AD" w:rsidP="006B02C5">
      <w:pPr>
        <w:rPr>
          <w:lang w:val="en-US"/>
        </w:rPr>
      </w:pPr>
      <w:r>
        <w:rPr>
          <w:lang w:val="en-US"/>
        </w:rPr>
        <w:t>We propose therefore that the PCC take action to secure this area through the erecting of fencing both from the Boiler House to the northern boundary wall, and from the Parish Hall to the eastern boundary wall, with a suitable gate in the southern fencing, maintaining continued fire escape access for hall users.</w:t>
      </w:r>
    </w:p>
    <w:p w14:paraId="6E3E964E" w14:textId="4B072E64" w:rsidR="00556CB9" w:rsidRPr="006B02C5" w:rsidRDefault="008827AD" w:rsidP="006B02C5">
      <w:pPr>
        <w:rPr>
          <w:lang w:val="en-US"/>
        </w:rPr>
      </w:pPr>
      <w:r>
        <w:rPr>
          <w:lang w:val="en-US"/>
        </w:rPr>
        <w:t>Note that;  “t</w:t>
      </w:r>
      <w:r w:rsidRPr="008827AD">
        <w:rPr>
          <w:lang w:val="en-US"/>
        </w:rPr>
        <w:t>he Occupiers' Liability Act 1984 imposes a duty on occupiers to take reasonable care for the safety of trespassers in respect of any risk of their suffering injury by reason of any danger due to the state of the premises or to things done or omitted to be done on them</w:t>
      </w:r>
      <w:r>
        <w:rPr>
          <w:lang w:val="en-US"/>
        </w:rPr>
        <w:t xml:space="preserve">.”  This applies especially where occupiers of land are aware that trespassers have regularly accessed their land </w:t>
      </w:r>
      <w:r w:rsidR="00BD0368">
        <w:rPr>
          <w:lang w:val="en-US"/>
        </w:rPr>
        <w:t xml:space="preserve">in the past </w:t>
      </w:r>
      <w:r>
        <w:rPr>
          <w:lang w:val="en-US"/>
        </w:rPr>
        <w:t xml:space="preserve">– as </w:t>
      </w:r>
      <w:r>
        <w:rPr>
          <w:lang w:val="en-US"/>
        </w:rPr>
        <w:lastRenderedPageBreak/>
        <w:t xml:space="preserve">is the case here.  </w:t>
      </w:r>
      <w:r w:rsidR="00BD0368">
        <w:rPr>
          <w:lang w:val="en-US"/>
        </w:rPr>
        <w:t>If we erect fencing, and it were to prove readily possible for invading trespasse</w:t>
      </w:r>
      <w:r w:rsidR="00651EB5">
        <w:rPr>
          <w:lang w:val="en-US"/>
        </w:rPr>
        <w:t>r</w:t>
      </w:r>
      <w:r w:rsidR="00BD0368">
        <w:rPr>
          <w:lang w:val="en-US"/>
        </w:rPr>
        <w:t xml:space="preserve">s to get around or over it – putting themselves at increased risk by doing so - then we </w:t>
      </w:r>
      <w:r w:rsidR="00C30735">
        <w:rPr>
          <w:lang w:val="en-US"/>
        </w:rPr>
        <w:t>c</w:t>
      </w:r>
      <w:r w:rsidR="00BD0368">
        <w:rPr>
          <w:lang w:val="en-US"/>
        </w:rPr>
        <w:t>ould be failing in our duty of care</w:t>
      </w:r>
      <w:r w:rsidR="00651EB5">
        <w:rPr>
          <w:lang w:val="en-US"/>
        </w:rPr>
        <w:t xml:space="preserve"> to them</w:t>
      </w:r>
      <w:r w:rsidR="00BD0368">
        <w:rPr>
          <w:lang w:val="en-US"/>
        </w:rPr>
        <w:t>.  Any fencing that we erect must be high enough not to be easily climbable, and should also extend fully along the path to the south of the summer house, as otherwise intruders</w:t>
      </w:r>
      <w:r w:rsidR="00651EB5">
        <w:rPr>
          <w:lang w:val="en-US"/>
        </w:rPr>
        <w:t>, blocked by a fence,</w:t>
      </w:r>
      <w:r w:rsidR="00BD0368">
        <w:rPr>
          <w:lang w:val="en-US"/>
        </w:rPr>
        <w:t xml:space="preserve"> might well climb onto the summer house roof or the </w:t>
      </w:r>
      <w:r w:rsidR="000A557A">
        <w:rPr>
          <w:lang w:val="en-US"/>
        </w:rPr>
        <w:t>boundary</w:t>
      </w:r>
      <w:r w:rsidR="00BD0368">
        <w:rPr>
          <w:lang w:val="en-US"/>
        </w:rPr>
        <w:t xml:space="preserve"> wall</w:t>
      </w:r>
      <w:r w:rsidR="00651EB5">
        <w:rPr>
          <w:lang w:val="en-US"/>
        </w:rPr>
        <w:t xml:space="preserve"> to get around it.</w:t>
      </w:r>
      <w:r w:rsidR="0018168D" w:rsidRPr="006B02C5">
        <w:rPr>
          <w:lang w:val="en-US"/>
        </w:rPr>
        <w:t xml:space="preserve"> </w:t>
      </w:r>
    </w:p>
    <w:p w14:paraId="7A081412" w14:textId="0E34961E" w:rsidR="00556CB9" w:rsidRDefault="00651EB5" w:rsidP="00556CB9">
      <w:pPr>
        <w:pStyle w:val="ListParagraph"/>
        <w:numPr>
          <w:ilvl w:val="0"/>
          <w:numId w:val="2"/>
        </w:numPr>
        <w:rPr>
          <w:lang w:val="en-US"/>
        </w:rPr>
      </w:pPr>
      <w:r>
        <w:rPr>
          <w:lang w:val="en-US"/>
        </w:rPr>
        <w:t>Proposed Fence and Gate;</w:t>
      </w:r>
    </w:p>
    <w:p w14:paraId="62BF99AF" w14:textId="45540681" w:rsidR="00651EB5" w:rsidRDefault="00651EB5" w:rsidP="00651EB5">
      <w:pPr>
        <w:rPr>
          <w:lang w:val="en-US"/>
        </w:rPr>
      </w:pPr>
      <w:r>
        <w:rPr>
          <w:lang w:val="en-US"/>
        </w:rPr>
        <w:t xml:space="preserve">We propose that two lengths of fencing will be needed, both of </w:t>
      </w:r>
      <w:r w:rsidR="008F10BB">
        <w:rPr>
          <w:lang w:val="en-US"/>
        </w:rPr>
        <w:t>green</w:t>
      </w:r>
      <w:r w:rsidR="00910B95">
        <w:rPr>
          <w:lang w:val="en-US"/>
        </w:rPr>
        <w:t>-coated</w:t>
      </w:r>
      <w:r w:rsidR="008F10BB">
        <w:rPr>
          <w:lang w:val="en-US"/>
        </w:rPr>
        <w:t xml:space="preserve"> </w:t>
      </w:r>
      <w:r w:rsidR="00D85EB5">
        <w:rPr>
          <w:lang w:val="en-US"/>
        </w:rPr>
        <w:t>steel open-mesh</w:t>
      </w:r>
      <w:r>
        <w:rPr>
          <w:lang w:val="en-US"/>
        </w:rPr>
        <w:t xml:space="preserve"> or equivalent low maintenance construction, and </w:t>
      </w:r>
      <w:r w:rsidR="00C30735">
        <w:rPr>
          <w:lang w:val="en-US"/>
        </w:rPr>
        <w:t>o</w:t>
      </w:r>
      <w:r w:rsidR="00803251">
        <w:rPr>
          <w:lang w:val="en-US"/>
        </w:rPr>
        <w:t>f</w:t>
      </w:r>
      <w:r>
        <w:rPr>
          <w:lang w:val="en-US"/>
        </w:rPr>
        <w:t xml:space="preserve"> equivalent height to the </w:t>
      </w:r>
      <w:r w:rsidR="00803251">
        <w:rPr>
          <w:lang w:val="en-US"/>
        </w:rPr>
        <w:t>roofline of the parish hall (2.9m).  One length to connect the boiler house to the northern boundary wall of the carpark – approx. 2m in length; a second to connect the southeastern corner of the parish hall to the eastern boundary wall – approx.</w:t>
      </w:r>
      <w:r w:rsidR="000A557A">
        <w:rPr>
          <w:lang w:val="en-US"/>
        </w:rPr>
        <w:t xml:space="preserve"> 4</w:t>
      </w:r>
      <w:r w:rsidR="00803251">
        <w:rPr>
          <w:lang w:val="en-US"/>
        </w:rPr>
        <w:t>.5m in length, and then to run approx</w:t>
      </w:r>
      <w:r w:rsidR="00D85EB5">
        <w:rPr>
          <w:lang w:val="en-US"/>
        </w:rPr>
        <w:t>imately</w:t>
      </w:r>
      <w:r w:rsidR="00803251">
        <w:rPr>
          <w:lang w:val="en-US"/>
        </w:rPr>
        <w:t xml:space="preserve"> 1</w:t>
      </w:r>
      <w:r w:rsidR="00412BF9">
        <w:rPr>
          <w:lang w:val="en-US"/>
        </w:rPr>
        <w:t>.5</w:t>
      </w:r>
      <w:r w:rsidR="00803251">
        <w:rPr>
          <w:lang w:val="en-US"/>
        </w:rPr>
        <w:t>m southwards along the wall to</w:t>
      </w:r>
      <w:r w:rsidR="00D85EB5">
        <w:rPr>
          <w:lang w:val="en-US"/>
        </w:rPr>
        <w:t>wards</w:t>
      </w:r>
      <w:r w:rsidR="00803251">
        <w:rPr>
          <w:lang w:val="en-US"/>
        </w:rPr>
        <w:t xml:space="preserve"> the current gate into the </w:t>
      </w:r>
      <w:r w:rsidR="00C30735">
        <w:rPr>
          <w:lang w:val="en-US"/>
        </w:rPr>
        <w:t>churchyard</w:t>
      </w:r>
      <w:r w:rsidR="00D85EB5">
        <w:rPr>
          <w:lang w:val="en-US"/>
        </w:rPr>
        <w:t>.  This short section would be cut down to the height of the trellis behind</w:t>
      </w:r>
      <w:r w:rsidR="00910B95">
        <w:rPr>
          <w:lang w:val="en-US"/>
        </w:rPr>
        <w:t xml:space="preserve"> (</w:t>
      </w:r>
      <w:r w:rsidR="00412BF9">
        <w:rPr>
          <w:lang w:val="en-US"/>
        </w:rPr>
        <w:t xml:space="preserve">circa </w:t>
      </w:r>
      <w:r w:rsidR="00910B95">
        <w:rPr>
          <w:lang w:val="en-US"/>
        </w:rPr>
        <w:t>2.</w:t>
      </w:r>
      <w:r w:rsidR="00412BF9">
        <w:rPr>
          <w:lang w:val="en-US"/>
        </w:rPr>
        <w:t>5</w:t>
      </w:r>
      <w:r w:rsidR="00910B95">
        <w:rPr>
          <w:lang w:val="en-US"/>
        </w:rPr>
        <w:t>m)</w:t>
      </w:r>
      <w:r w:rsidR="00D85EB5">
        <w:rPr>
          <w:lang w:val="en-US"/>
        </w:rPr>
        <w:t>.</w:t>
      </w:r>
      <w:r w:rsidR="00C30735">
        <w:rPr>
          <w:lang w:val="en-US"/>
        </w:rPr>
        <w:t xml:space="preserve"> </w:t>
      </w:r>
      <w:r w:rsidR="00910B95">
        <w:rPr>
          <w:lang w:val="en-US"/>
        </w:rPr>
        <w:t xml:space="preserve"> The fence will be supported on vertical posts and pinned to the boundary wall.</w:t>
      </w:r>
    </w:p>
    <w:p w14:paraId="24B934C9" w14:textId="57A3C1B0" w:rsidR="00F70AC9" w:rsidRDefault="00C30735" w:rsidP="00651EB5">
      <w:pPr>
        <w:rPr>
          <w:lang w:val="en-US"/>
        </w:rPr>
      </w:pPr>
      <w:r>
        <w:rPr>
          <w:lang w:val="en-US"/>
        </w:rPr>
        <w:t xml:space="preserve">The southern length of fencing will need a lockable </w:t>
      </w:r>
      <w:r w:rsidR="008F10BB">
        <w:rPr>
          <w:lang w:val="en-US"/>
        </w:rPr>
        <w:t>green</w:t>
      </w:r>
      <w:r w:rsidR="00910B95">
        <w:rPr>
          <w:lang w:val="en-US"/>
        </w:rPr>
        <w:t>-coated</w:t>
      </w:r>
      <w:r w:rsidR="008F10BB">
        <w:rPr>
          <w:lang w:val="en-US"/>
        </w:rPr>
        <w:t xml:space="preserve"> </w:t>
      </w:r>
      <w:r>
        <w:rPr>
          <w:lang w:val="en-US"/>
        </w:rPr>
        <w:t>steel</w:t>
      </w:r>
      <w:r w:rsidR="00910B95">
        <w:rPr>
          <w:lang w:val="en-US"/>
        </w:rPr>
        <w:t>, framed,</w:t>
      </w:r>
      <w:r w:rsidR="00D85EB5">
        <w:rPr>
          <w:lang w:val="en-US"/>
        </w:rPr>
        <w:t xml:space="preserve"> open-mesh</w:t>
      </w:r>
      <w:r>
        <w:rPr>
          <w:lang w:val="en-US"/>
        </w:rPr>
        <w:t xml:space="preserve"> gateway, able to provide regular through access for members of the l’Arche community – some of whom are wheelchair users; and also for emergency escape for users of the Parish Hall – again commonly including wheelchair </w:t>
      </w:r>
      <w:r w:rsidR="00910B95">
        <w:rPr>
          <w:lang w:val="en-US"/>
        </w:rPr>
        <w:t xml:space="preserve"> and buggy </w:t>
      </w:r>
      <w:r>
        <w:rPr>
          <w:lang w:val="en-US"/>
        </w:rPr>
        <w:t xml:space="preserve">users.  In discussion with l’Arche, we agreed </w:t>
      </w:r>
      <w:r w:rsidR="00FB79A0">
        <w:rPr>
          <w:lang w:val="en-US"/>
        </w:rPr>
        <w:t>that</w:t>
      </w:r>
      <w:r>
        <w:rPr>
          <w:lang w:val="en-US"/>
        </w:rPr>
        <w:t xml:space="preserve"> </w:t>
      </w:r>
      <w:r w:rsidR="00F70AC9">
        <w:rPr>
          <w:lang w:val="en-US"/>
        </w:rPr>
        <w:t xml:space="preserve">the </w:t>
      </w:r>
      <w:r w:rsidR="00FB79A0">
        <w:rPr>
          <w:lang w:val="en-US"/>
        </w:rPr>
        <w:t xml:space="preserve">gate </w:t>
      </w:r>
      <w:r w:rsidR="00F70AC9">
        <w:rPr>
          <w:lang w:val="en-US"/>
        </w:rPr>
        <w:t xml:space="preserve">should </w:t>
      </w:r>
      <w:r w:rsidR="00FB79A0">
        <w:rPr>
          <w:lang w:val="en-US"/>
        </w:rPr>
        <w:t xml:space="preserve">open out to a total width of </w:t>
      </w:r>
      <w:r w:rsidR="00D85EB5">
        <w:rPr>
          <w:lang w:val="en-US"/>
        </w:rPr>
        <w:t>2</w:t>
      </w:r>
      <w:r w:rsidR="00FB79A0">
        <w:rPr>
          <w:lang w:val="en-US"/>
        </w:rPr>
        <w:t>m.  Given the number of regular users for this gate, we agreed that a padlock or equivalent mortice keylock would be impractical, and so that we would specify a reprogrammable, combination lock</w:t>
      </w:r>
      <w:r w:rsidR="00F70AC9">
        <w:rPr>
          <w:lang w:val="en-US"/>
        </w:rPr>
        <w:t>, accessible from both sides.</w:t>
      </w:r>
    </w:p>
    <w:p w14:paraId="7071F3D4" w14:textId="760752C1" w:rsidR="00D85EB5" w:rsidRDefault="008F10BB" w:rsidP="00D85EB5">
      <w:pPr>
        <w:pStyle w:val="ListParagraph"/>
        <w:numPr>
          <w:ilvl w:val="0"/>
          <w:numId w:val="2"/>
        </w:numPr>
        <w:rPr>
          <w:lang w:val="en-US"/>
        </w:rPr>
      </w:pPr>
      <w:r>
        <w:rPr>
          <w:lang w:val="en-US"/>
        </w:rPr>
        <w:t>Setting of church and churchyard</w:t>
      </w:r>
    </w:p>
    <w:p w14:paraId="742F0CF6" w14:textId="438A4D7E" w:rsidR="008F10BB" w:rsidRPr="008F10BB" w:rsidRDefault="008F10BB" w:rsidP="008F10BB">
      <w:pPr>
        <w:rPr>
          <w:lang w:val="en-US"/>
        </w:rPr>
      </w:pPr>
      <w:r>
        <w:rPr>
          <w:lang w:val="en-US"/>
        </w:rPr>
        <w:t xml:space="preserve">Saint Paul’s church is itself a listed building; and so structural works that affect the setting of the building need to consider heritage implications.  The northern section of proposed fencing will not be visible from the church or churchyard.  The southern section of fencing will be clearly visible from </w:t>
      </w:r>
      <w:r w:rsidR="00F33662">
        <w:rPr>
          <w:lang w:val="en-US"/>
        </w:rPr>
        <w:t xml:space="preserve">within </w:t>
      </w:r>
      <w:r>
        <w:rPr>
          <w:lang w:val="en-US"/>
        </w:rPr>
        <w:t>the wooded walk to the east of the churchyard; but not from the church or the open churchyard itself</w:t>
      </w:r>
      <w:r w:rsidR="00412BF9">
        <w:rPr>
          <w:lang w:val="en-US"/>
        </w:rPr>
        <w:t>,</w:t>
      </w:r>
      <w:r>
        <w:rPr>
          <w:lang w:val="en-US"/>
        </w:rPr>
        <w:t xml:space="preserve"> as it will be behind a mature ash and holly tree.  The wide gate, when closed, will be visible </w:t>
      </w:r>
      <w:r w:rsidR="00412BF9">
        <w:rPr>
          <w:lang w:val="en-US"/>
        </w:rPr>
        <w:t xml:space="preserve">at an angle </w:t>
      </w:r>
      <w:r>
        <w:rPr>
          <w:lang w:val="en-US"/>
        </w:rPr>
        <w:t>from the church vestry path and parts of the open churchyard.</w:t>
      </w:r>
    </w:p>
    <w:p w14:paraId="7602F1CD" w14:textId="43A960F1" w:rsidR="007261F6" w:rsidRPr="007261F6" w:rsidRDefault="007261F6" w:rsidP="007261F6">
      <w:pPr>
        <w:rPr>
          <w:lang w:val="en-US"/>
        </w:rPr>
      </w:pPr>
    </w:p>
    <w:sectPr w:rsidR="007261F6" w:rsidRPr="007261F6" w:rsidSect="00267986">
      <w:pgSz w:w="11906" w:h="16838" w:code="9"/>
      <w:pgMar w:top="1152" w:right="1152" w:bottom="1152" w:left="115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E84"/>
    <w:multiLevelType w:val="hybridMultilevel"/>
    <w:tmpl w:val="DCA403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1D4324"/>
    <w:multiLevelType w:val="hybridMultilevel"/>
    <w:tmpl w:val="B38CA58C"/>
    <w:lvl w:ilvl="0" w:tplc="7362078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A50EF4"/>
    <w:multiLevelType w:val="hybridMultilevel"/>
    <w:tmpl w:val="A85A2B16"/>
    <w:lvl w:ilvl="0" w:tplc="C3E22B2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081619">
    <w:abstractNumId w:val="1"/>
  </w:num>
  <w:num w:numId="2" w16cid:durableId="1096024066">
    <w:abstractNumId w:val="0"/>
  </w:num>
  <w:num w:numId="3" w16cid:durableId="1120535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1F6"/>
    <w:rsid w:val="00033F69"/>
    <w:rsid w:val="000A557A"/>
    <w:rsid w:val="000B73A2"/>
    <w:rsid w:val="000E6E5C"/>
    <w:rsid w:val="00122176"/>
    <w:rsid w:val="0018168D"/>
    <w:rsid w:val="001B59EA"/>
    <w:rsid w:val="00267986"/>
    <w:rsid w:val="00290885"/>
    <w:rsid w:val="002B336B"/>
    <w:rsid w:val="002E17DC"/>
    <w:rsid w:val="002F501E"/>
    <w:rsid w:val="00326162"/>
    <w:rsid w:val="00327E39"/>
    <w:rsid w:val="003D60BD"/>
    <w:rsid w:val="003E54C3"/>
    <w:rsid w:val="003F77D6"/>
    <w:rsid w:val="00403FDD"/>
    <w:rsid w:val="00412BF9"/>
    <w:rsid w:val="00443DB3"/>
    <w:rsid w:val="00497B62"/>
    <w:rsid w:val="00502B15"/>
    <w:rsid w:val="00556CB9"/>
    <w:rsid w:val="005E3F2C"/>
    <w:rsid w:val="00606F25"/>
    <w:rsid w:val="00651EB5"/>
    <w:rsid w:val="006A6AFB"/>
    <w:rsid w:val="006B02C5"/>
    <w:rsid w:val="00720728"/>
    <w:rsid w:val="007261F6"/>
    <w:rsid w:val="007C5EAA"/>
    <w:rsid w:val="007E551D"/>
    <w:rsid w:val="007F192B"/>
    <w:rsid w:val="00803251"/>
    <w:rsid w:val="008827AD"/>
    <w:rsid w:val="008F10BB"/>
    <w:rsid w:val="008F2298"/>
    <w:rsid w:val="008F4CBA"/>
    <w:rsid w:val="00910B95"/>
    <w:rsid w:val="00937D1E"/>
    <w:rsid w:val="0096411F"/>
    <w:rsid w:val="0097514D"/>
    <w:rsid w:val="00A24E59"/>
    <w:rsid w:val="00AA3524"/>
    <w:rsid w:val="00B3289D"/>
    <w:rsid w:val="00BD0368"/>
    <w:rsid w:val="00BF101E"/>
    <w:rsid w:val="00C30735"/>
    <w:rsid w:val="00CF086C"/>
    <w:rsid w:val="00D41F5E"/>
    <w:rsid w:val="00D85EB5"/>
    <w:rsid w:val="00EA4D02"/>
    <w:rsid w:val="00EC4272"/>
    <w:rsid w:val="00EC761B"/>
    <w:rsid w:val="00F020D5"/>
    <w:rsid w:val="00F33662"/>
    <w:rsid w:val="00F339A5"/>
    <w:rsid w:val="00F70AC9"/>
    <w:rsid w:val="00FB79A0"/>
    <w:rsid w:val="00FC6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6FF0"/>
  <w15:chartTrackingRefBased/>
  <w15:docId w15:val="{4C6C227D-B377-46DA-9BFE-1C611EC99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61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1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1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1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1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1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1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1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1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1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61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1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1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1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1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1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1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1F6"/>
    <w:rPr>
      <w:rFonts w:eastAsiaTheme="majorEastAsia" w:cstheme="majorBidi"/>
      <w:color w:val="272727" w:themeColor="text1" w:themeTint="D8"/>
    </w:rPr>
  </w:style>
  <w:style w:type="paragraph" w:styleId="Title">
    <w:name w:val="Title"/>
    <w:basedOn w:val="Normal"/>
    <w:next w:val="Normal"/>
    <w:link w:val="TitleChar"/>
    <w:uiPriority w:val="10"/>
    <w:qFormat/>
    <w:rsid w:val="007261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1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1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1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1F6"/>
    <w:pPr>
      <w:spacing w:before="160"/>
      <w:jc w:val="center"/>
    </w:pPr>
    <w:rPr>
      <w:i/>
      <w:iCs/>
      <w:color w:val="404040" w:themeColor="text1" w:themeTint="BF"/>
    </w:rPr>
  </w:style>
  <w:style w:type="character" w:customStyle="1" w:styleId="QuoteChar">
    <w:name w:val="Quote Char"/>
    <w:basedOn w:val="DefaultParagraphFont"/>
    <w:link w:val="Quote"/>
    <w:uiPriority w:val="29"/>
    <w:rsid w:val="007261F6"/>
    <w:rPr>
      <w:i/>
      <w:iCs/>
      <w:color w:val="404040" w:themeColor="text1" w:themeTint="BF"/>
    </w:rPr>
  </w:style>
  <w:style w:type="paragraph" w:styleId="ListParagraph">
    <w:name w:val="List Paragraph"/>
    <w:basedOn w:val="Normal"/>
    <w:uiPriority w:val="34"/>
    <w:qFormat/>
    <w:rsid w:val="007261F6"/>
    <w:pPr>
      <w:ind w:left="720"/>
      <w:contextualSpacing/>
    </w:pPr>
  </w:style>
  <w:style w:type="character" w:styleId="IntenseEmphasis">
    <w:name w:val="Intense Emphasis"/>
    <w:basedOn w:val="DefaultParagraphFont"/>
    <w:uiPriority w:val="21"/>
    <w:qFormat/>
    <w:rsid w:val="007261F6"/>
    <w:rPr>
      <w:i/>
      <w:iCs/>
      <w:color w:val="0F4761" w:themeColor="accent1" w:themeShade="BF"/>
    </w:rPr>
  </w:style>
  <w:style w:type="paragraph" w:styleId="IntenseQuote">
    <w:name w:val="Intense Quote"/>
    <w:basedOn w:val="Normal"/>
    <w:next w:val="Normal"/>
    <w:link w:val="IntenseQuoteChar"/>
    <w:uiPriority w:val="30"/>
    <w:qFormat/>
    <w:rsid w:val="00726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1F6"/>
    <w:rPr>
      <w:i/>
      <w:iCs/>
      <w:color w:val="0F4761" w:themeColor="accent1" w:themeShade="BF"/>
    </w:rPr>
  </w:style>
  <w:style w:type="character" w:styleId="IntenseReference">
    <w:name w:val="Intense Reference"/>
    <w:basedOn w:val="DefaultParagraphFont"/>
    <w:uiPriority w:val="32"/>
    <w:qFormat/>
    <w:rsid w:val="007261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hennell</dc:creator>
  <cp:keywords/>
  <dc:description/>
  <cp:lastModifiedBy>tom hennell</cp:lastModifiedBy>
  <cp:revision>4</cp:revision>
  <dcterms:created xsi:type="dcterms:W3CDTF">2025-01-16T19:41:00Z</dcterms:created>
  <dcterms:modified xsi:type="dcterms:W3CDTF">2025-01-16T20:33:00Z</dcterms:modified>
</cp:coreProperties>
</file>