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4200A" w14:textId="77777777" w:rsidR="007D1103" w:rsidRDefault="007D1103">
      <w:pPr>
        <w:pStyle w:val="p2"/>
        <w:rPr>
          <w:rFonts w:ascii="Tahoma" w:hAnsi="Tahoma" w:cs="Tahoma"/>
          <w:b w:val="0"/>
          <w:bCs/>
          <w:sz w:val="44"/>
          <w:szCs w:val="44"/>
          <w:lang w:val="en-GB"/>
        </w:rPr>
      </w:pPr>
      <w:bookmarkStart w:id="0" w:name="_Hlk522886954"/>
    </w:p>
    <w:p w14:paraId="650DDF78" w14:textId="77777777" w:rsidR="007D1103" w:rsidRDefault="007D1103">
      <w:pPr>
        <w:pStyle w:val="p2"/>
        <w:rPr>
          <w:rFonts w:ascii="Tahoma" w:hAnsi="Tahoma" w:cs="Tahoma"/>
          <w:b w:val="0"/>
          <w:bCs/>
          <w:sz w:val="44"/>
          <w:szCs w:val="44"/>
          <w:lang w:val="en-GB"/>
        </w:rPr>
      </w:pPr>
    </w:p>
    <w:p w14:paraId="1C10218D" w14:textId="3807D701" w:rsidR="002E084C" w:rsidRPr="009F2E9C" w:rsidRDefault="006829B2">
      <w:pPr>
        <w:pStyle w:val="p2"/>
        <w:rPr>
          <w:rFonts w:ascii="Tahoma" w:hAnsi="Tahoma" w:cs="Tahoma"/>
          <w:b w:val="0"/>
          <w:bCs/>
          <w:color w:val="323E4F" w:themeColor="text2" w:themeShade="BF"/>
          <w:sz w:val="44"/>
          <w:szCs w:val="44"/>
          <w:lang w:val="en-GB"/>
        </w:rPr>
      </w:pPr>
      <w:r>
        <w:rPr>
          <w:rFonts w:ascii="Tahoma" w:hAnsi="Tahoma" w:cs="Tahoma"/>
          <w:b w:val="0"/>
          <w:bCs/>
          <w:color w:val="323E4F" w:themeColor="text2" w:themeShade="BF"/>
          <w:sz w:val="44"/>
          <w:szCs w:val="44"/>
          <w:lang w:val="en-GB"/>
        </w:rPr>
        <w:t>1</w:t>
      </w:r>
      <w:r w:rsidR="006504B6">
        <w:rPr>
          <w:rFonts w:ascii="Tahoma" w:hAnsi="Tahoma" w:cs="Tahoma"/>
          <w:b w:val="0"/>
          <w:bCs/>
          <w:color w:val="323E4F" w:themeColor="text2" w:themeShade="BF"/>
          <w:sz w:val="44"/>
          <w:szCs w:val="44"/>
          <w:lang w:val="en-GB"/>
        </w:rPr>
        <w:t>5</w:t>
      </w:r>
      <w:r>
        <w:rPr>
          <w:rFonts w:ascii="Tahoma" w:hAnsi="Tahoma" w:cs="Tahoma"/>
          <w:b w:val="0"/>
          <w:bCs/>
          <w:color w:val="323E4F" w:themeColor="text2" w:themeShade="BF"/>
          <w:sz w:val="44"/>
          <w:szCs w:val="44"/>
          <w:lang w:val="en-GB"/>
        </w:rPr>
        <w:t>M POLE AT</w:t>
      </w:r>
      <w:r w:rsidR="00C1683E">
        <w:rPr>
          <w:rFonts w:ascii="Tahoma" w:hAnsi="Tahoma" w:cs="Tahoma"/>
          <w:b w:val="0"/>
          <w:bCs/>
          <w:color w:val="323E4F" w:themeColor="text2" w:themeShade="BF"/>
          <w:sz w:val="44"/>
          <w:szCs w:val="44"/>
          <w:lang w:val="en-GB"/>
        </w:rPr>
        <w:t xml:space="preserve"> </w:t>
      </w:r>
      <w:r w:rsidR="002538D5">
        <w:rPr>
          <w:rFonts w:ascii="Tahoma" w:hAnsi="Tahoma" w:cs="Tahoma"/>
          <w:b w:val="0"/>
          <w:bCs/>
          <w:color w:val="323E4F" w:themeColor="text2" w:themeShade="BF"/>
          <w:sz w:val="44"/>
          <w:szCs w:val="44"/>
          <w:lang w:val="en-GB"/>
        </w:rPr>
        <w:t>STOCKPORT</w:t>
      </w:r>
      <w:r w:rsidR="00253D9D">
        <w:rPr>
          <w:rFonts w:ascii="Tahoma" w:hAnsi="Tahoma" w:cs="Tahoma"/>
          <w:b w:val="0"/>
          <w:bCs/>
          <w:color w:val="323E4F" w:themeColor="text2" w:themeShade="BF"/>
          <w:sz w:val="44"/>
          <w:szCs w:val="44"/>
          <w:lang w:val="en-GB"/>
        </w:rPr>
        <w:t xml:space="preserve"> ROAD</w:t>
      </w:r>
      <w:r w:rsidR="00B1222E">
        <w:rPr>
          <w:rFonts w:ascii="Tahoma" w:hAnsi="Tahoma" w:cs="Tahoma"/>
          <w:b w:val="0"/>
          <w:bCs/>
          <w:color w:val="323E4F" w:themeColor="text2" w:themeShade="BF"/>
          <w:sz w:val="44"/>
          <w:szCs w:val="44"/>
          <w:lang w:val="en-GB"/>
        </w:rPr>
        <w:t>,</w:t>
      </w:r>
      <w:r w:rsidR="00E33492">
        <w:rPr>
          <w:rFonts w:ascii="Tahoma" w:hAnsi="Tahoma" w:cs="Tahoma"/>
          <w:b w:val="0"/>
          <w:bCs/>
          <w:color w:val="323E4F" w:themeColor="text2" w:themeShade="BF"/>
          <w:sz w:val="44"/>
          <w:szCs w:val="44"/>
          <w:lang w:val="en-GB"/>
        </w:rPr>
        <w:t xml:space="preserve"> </w:t>
      </w:r>
      <w:r w:rsidR="003A5369">
        <w:rPr>
          <w:rFonts w:ascii="Tahoma" w:hAnsi="Tahoma" w:cs="Tahoma"/>
          <w:b w:val="0"/>
          <w:bCs/>
          <w:color w:val="323E4F" w:themeColor="text2" w:themeShade="BF"/>
          <w:sz w:val="44"/>
          <w:szCs w:val="44"/>
          <w:lang w:val="en-GB"/>
        </w:rPr>
        <w:t>MANCHESTER</w:t>
      </w:r>
    </w:p>
    <w:p w14:paraId="6042F581" w14:textId="77777777" w:rsidR="007D1103" w:rsidRPr="009F2E9C" w:rsidRDefault="007D1103">
      <w:pPr>
        <w:pStyle w:val="p2"/>
        <w:rPr>
          <w:rFonts w:ascii="Tahoma" w:hAnsi="Tahoma" w:cs="Tahoma"/>
          <w:b w:val="0"/>
          <w:bCs/>
          <w:color w:val="323E4F" w:themeColor="text2" w:themeShade="BF"/>
          <w:sz w:val="44"/>
          <w:szCs w:val="44"/>
          <w:lang w:val="en-GB"/>
        </w:rPr>
      </w:pPr>
    </w:p>
    <w:p w14:paraId="179F3F78" w14:textId="5C457632" w:rsidR="007D1103" w:rsidRDefault="007D1103">
      <w:pPr>
        <w:pStyle w:val="p2"/>
        <w:rPr>
          <w:rFonts w:ascii="Tahoma" w:hAnsi="Tahoma" w:cs="Tahoma"/>
          <w:b w:val="0"/>
          <w:bCs/>
          <w:color w:val="323E4F" w:themeColor="text2" w:themeShade="BF"/>
          <w:sz w:val="44"/>
          <w:szCs w:val="44"/>
          <w:lang w:val="en-GB"/>
        </w:rPr>
      </w:pPr>
    </w:p>
    <w:p w14:paraId="5947922C" w14:textId="77777777" w:rsidR="009F2E9C" w:rsidRDefault="009F2E9C">
      <w:pPr>
        <w:pStyle w:val="p2"/>
        <w:rPr>
          <w:rFonts w:ascii="Tahoma" w:hAnsi="Tahoma" w:cs="Tahoma"/>
          <w:b w:val="0"/>
          <w:bCs/>
          <w:color w:val="323E4F" w:themeColor="text2" w:themeShade="BF"/>
          <w:sz w:val="44"/>
          <w:szCs w:val="44"/>
          <w:lang w:val="en-GB"/>
        </w:rPr>
      </w:pPr>
    </w:p>
    <w:p w14:paraId="24F5425F" w14:textId="3C8FFCEA" w:rsidR="00DC2126" w:rsidRPr="009F2E9C" w:rsidRDefault="00DC2126" w:rsidP="00DC2126">
      <w:pPr>
        <w:pStyle w:val="p2"/>
        <w:rPr>
          <w:rFonts w:ascii="Tahoma" w:hAnsi="Tahoma" w:cs="Tahoma"/>
          <w:b w:val="0"/>
          <w:bCs/>
          <w:color w:val="323E4F" w:themeColor="text2" w:themeShade="BF"/>
          <w:sz w:val="28"/>
          <w:szCs w:val="28"/>
          <w:lang w:val="en-GB"/>
        </w:rPr>
      </w:pPr>
      <w:r w:rsidRPr="009F2E9C">
        <w:rPr>
          <w:rFonts w:ascii="Tahoma" w:hAnsi="Tahoma" w:cs="Tahoma"/>
          <w:b w:val="0"/>
          <w:bCs/>
          <w:color w:val="323E4F" w:themeColor="text2" w:themeShade="BF"/>
          <w:sz w:val="28"/>
          <w:szCs w:val="28"/>
          <w:lang w:val="en-GB"/>
        </w:rPr>
        <w:t xml:space="preserve">Application for Prior Approval under Para A.3 of Schedule 2, Part 16, of the Town and Country Planning (General Permitted Development) (England) Order 2015 for the </w:t>
      </w:r>
      <w:r>
        <w:rPr>
          <w:rFonts w:ascii="Tahoma" w:hAnsi="Tahoma" w:cs="Tahoma"/>
          <w:b w:val="0"/>
          <w:bCs/>
          <w:color w:val="323E4F" w:themeColor="text2" w:themeShade="BF"/>
          <w:sz w:val="28"/>
          <w:szCs w:val="28"/>
          <w:lang w:val="en-GB"/>
        </w:rPr>
        <w:t>addition of antennae to an existing</w:t>
      </w:r>
      <w:r w:rsidR="00334C2F">
        <w:rPr>
          <w:rFonts w:ascii="Tahoma" w:hAnsi="Tahoma" w:cs="Tahoma"/>
          <w:b w:val="0"/>
          <w:bCs/>
          <w:color w:val="323E4F" w:themeColor="text2" w:themeShade="BF"/>
          <w:sz w:val="28"/>
          <w:szCs w:val="28"/>
          <w:lang w:val="en-GB"/>
        </w:rPr>
        <w:t xml:space="preserve"> 15m</w:t>
      </w:r>
      <w:r>
        <w:rPr>
          <w:rFonts w:ascii="Tahoma" w:hAnsi="Tahoma" w:cs="Tahoma"/>
          <w:b w:val="0"/>
          <w:bCs/>
          <w:color w:val="323E4F" w:themeColor="text2" w:themeShade="BF"/>
          <w:sz w:val="28"/>
          <w:szCs w:val="28"/>
          <w:lang w:val="en-GB"/>
        </w:rPr>
        <w:t xml:space="preserve"> pole to support the installation of a wireless </w:t>
      </w:r>
      <w:r w:rsidR="00334C2F">
        <w:rPr>
          <w:rFonts w:ascii="Tahoma" w:hAnsi="Tahoma" w:cs="Tahoma"/>
          <w:b w:val="0"/>
          <w:bCs/>
          <w:color w:val="323E4F" w:themeColor="text2" w:themeShade="BF"/>
          <w:sz w:val="28"/>
          <w:szCs w:val="28"/>
          <w:lang w:val="en-GB"/>
        </w:rPr>
        <w:t>gigabit capable broadband network</w:t>
      </w:r>
    </w:p>
    <w:p w14:paraId="29BF76E1" w14:textId="77777777" w:rsidR="009F2E9C" w:rsidRPr="009F2E9C" w:rsidRDefault="009F2E9C">
      <w:pPr>
        <w:pStyle w:val="p2"/>
        <w:rPr>
          <w:rFonts w:ascii="Tahoma" w:hAnsi="Tahoma" w:cs="Tahoma"/>
          <w:b w:val="0"/>
          <w:bCs/>
          <w:color w:val="323E4F" w:themeColor="text2" w:themeShade="BF"/>
          <w:sz w:val="44"/>
          <w:szCs w:val="44"/>
          <w:lang w:val="en-GB"/>
        </w:rPr>
      </w:pPr>
    </w:p>
    <w:p w14:paraId="1D392927" w14:textId="5D3E63FE" w:rsidR="009F2E9C" w:rsidRDefault="009F2E9C">
      <w:pPr>
        <w:pStyle w:val="p2"/>
        <w:rPr>
          <w:sz w:val="28"/>
          <w:szCs w:val="28"/>
        </w:rPr>
      </w:pPr>
    </w:p>
    <w:p w14:paraId="3D8EFB56" w14:textId="77777777" w:rsidR="00792B0E" w:rsidRDefault="00792B0E">
      <w:pPr>
        <w:pStyle w:val="p2"/>
        <w:rPr>
          <w:rFonts w:ascii="Tahoma" w:hAnsi="Tahoma" w:cs="Tahoma"/>
          <w:b w:val="0"/>
          <w:bCs/>
          <w:color w:val="323E4F" w:themeColor="text2" w:themeShade="BF"/>
          <w:sz w:val="32"/>
          <w:szCs w:val="32"/>
          <w:lang w:val="en-GB"/>
        </w:rPr>
      </w:pPr>
    </w:p>
    <w:p w14:paraId="34EC8267" w14:textId="77777777" w:rsidR="009F2E9C" w:rsidRDefault="009F2E9C">
      <w:pPr>
        <w:pStyle w:val="p2"/>
        <w:rPr>
          <w:rFonts w:ascii="Tahoma" w:hAnsi="Tahoma" w:cs="Tahoma"/>
          <w:b w:val="0"/>
          <w:bCs/>
          <w:color w:val="323E4F" w:themeColor="text2" w:themeShade="BF"/>
          <w:sz w:val="32"/>
          <w:szCs w:val="32"/>
          <w:lang w:val="en-GB"/>
        </w:rPr>
      </w:pPr>
    </w:p>
    <w:p w14:paraId="70537CF6" w14:textId="77777777" w:rsidR="009F2E9C" w:rsidRDefault="009F2E9C">
      <w:pPr>
        <w:pStyle w:val="p2"/>
        <w:rPr>
          <w:rFonts w:ascii="Tahoma" w:hAnsi="Tahoma" w:cs="Tahoma"/>
          <w:b w:val="0"/>
          <w:bCs/>
          <w:color w:val="323E4F" w:themeColor="text2" w:themeShade="BF"/>
          <w:sz w:val="32"/>
          <w:szCs w:val="32"/>
          <w:lang w:val="en-GB"/>
        </w:rPr>
      </w:pPr>
    </w:p>
    <w:p w14:paraId="4DEDD783" w14:textId="77777777" w:rsidR="009F2E9C" w:rsidRDefault="009F2E9C">
      <w:pPr>
        <w:pStyle w:val="p2"/>
        <w:rPr>
          <w:rFonts w:ascii="Tahoma" w:hAnsi="Tahoma" w:cs="Tahoma"/>
          <w:b w:val="0"/>
          <w:bCs/>
          <w:color w:val="323E4F" w:themeColor="text2" w:themeShade="BF"/>
          <w:sz w:val="32"/>
          <w:szCs w:val="32"/>
          <w:lang w:val="en-GB"/>
        </w:rPr>
      </w:pPr>
    </w:p>
    <w:p w14:paraId="387196E1" w14:textId="77777777" w:rsidR="009F2E9C" w:rsidRDefault="009F2E9C">
      <w:pPr>
        <w:pStyle w:val="p2"/>
        <w:rPr>
          <w:rFonts w:ascii="Tahoma" w:hAnsi="Tahoma" w:cs="Tahoma"/>
          <w:b w:val="0"/>
          <w:bCs/>
          <w:color w:val="323E4F" w:themeColor="text2" w:themeShade="BF"/>
          <w:sz w:val="32"/>
          <w:szCs w:val="32"/>
          <w:lang w:val="en-GB"/>
        </w:rPr>
      </w:pPr>
    </w:p>
    <w:p w14:paraId="78B60ADB" w14:textId="77777777" w:rsidR="009F2E9C" w:rsidRDefault="009F2E9C">
      <w:pPr>
        <w:pStyle w:val="p2"/>
        <w:rPr>
          <w:rFonts w:ascii="Tahoma" w:hAnsi="Tahoma" w:cs="Tahoma"/>
          <w:b w:val="0"/>
          <w:bCs/>
          <w:color w:val="323E4F" w:themeColor="text2" w:themeShade="BF"/>
          <w:sz w:val="32"/>
          <w:szCs w:val="32"/>
          <w:lang w:val="en-GB"/>
        </w:rPr>
      </w:pPr>
    </w:p>
    <w:p w14:paraId="7ACB5A95" w14:textId="77777777" w:rsidR="009F2E9C" w:rsidRDefault="009F2E9C">
      <w:pPr>
        <w:pStyle w:val="p2"/>
        <w:rPr>
          <w:rFonts w:ascii="Tahoma" w:hAnsi="Tahoma" w:cs="Tahoma"/>
          <w:b w:val="0"/>
          <w:bCs/>
          <w:color w:val="323E4F" w:themeColor="text2" w:themeShade="BF"/>
          <w:sz w:val="32"/>
          <w:szCs w:val="32"/>
          <w:lang w:val="en-GB"/>
        </w:rPr>
      </w:pPr>
    </w:p>
    <w:p w14:paraId="7DD0AADB" w14:textId="77777777" w:rsidR="009F2E9C" w:rsidRDefault="009F2E9C">
      <w:pPr>
        <w:pStyle w:val="p2"/>
        <w:rPr>
          <w:rFonts w:ascii="Tahoma" w:hAnsi="Tahoma" w:cs="Tahoma"/>
          <w:b w:val="0"/>
          <w:bCs/>
          <w:color w:val="323E4F" w:themeColor="text2" w:themeShade="BF"/>
          <w:sz w:val="20"/>
          <w:szCs w:val="20"/>
          <w:lang w:val="en-GB"/>
        </w:rPr>
      </w:pPr>
    </w:p>
    <w:p w14:paraId="49377EC8" w14:textId="77777777" w:rsidR="009F2E9C" w:rsidRDefault="009F2E9C">
      <w:pPr>
        <w:pStyle w:val="p2"/>
        <w:rPr>
          <w:rFonts w:ascii="Tahoma" w:hAnsi="Tahoma" w:cs="Tahoma"/>
          <w:b w:val="0"/>
          <w:bCs/>
          <w:color w:val="323E4F" w:themeColor="text2" w:themeShade="BF"/>
          <w:sz w:val="20"/>
          <w:szCs w:val="20"/>
          <w:lang w:val="en-GB"/>
        </w:rPr>
      </w:pPr>
    </w:p>
    <w:p w14:paraId="710795CC" w14:textId="77777777" w:rsidR="009F2E9C" w:rsidRDefault="009F2E9C">
      <w:pPr>
        <w:pStyle w:val="p2"/>
        <w:rPr>
          <w:rFonts w:ascii="Tahoma" w:hAnsi="Tahoma" w:cs="Tahoma"/>
          <w:b w:val="0"/>
          <w:bCs/>
          <w:color w:val="323E4F" w:themeColor="text2" w:themeShade="BF"/>
          <w:sz w:val="20"/>
          <w:szCs w:val="20"/>
          <w:lang w:val="en-GB"/>
        </w:rPr>
      </w:pPr>
    </w:p>
    <w:p w14:paraId="4B0A9677" w14:textId="77777777" w:rsidR="009F2E9C" w:rsidRDefault="009F2E9C">
      <w:pPr>
        <w:pStyle w:val="p2"/>
        <w:rPr>
          <w:rFonts w:ascii="Tahoma" w:hAnsi="Tahoma" w:cs="Tahoma"/>
          <w:b w:val="0"/>
          <w:bCs/>
          <w:color w:val="323E4F" w:themeColor="text2" w:themeShade="BF"/>
          <w:sz w:val="20"/>
          <w:szCs w:val="20"/>
          <w:lang w:val="en-GB"/>
        </w:rPr>
      </w:pPr>
    </w:p>
    <w:p w14:paraId="703B2786" w14:textId="77777777" w:rsidR="009F2E9C" w:rsidRDefault="009F2E9C">
      <w:pPr>
        <w:pStyle w:val="p2"/>
        <w:rPr>
          <w:rFonts w:ascii="Tahoma" w:hAnsi="Tahoma" w:cs="Tahoma"/>
          <w:b w:val="0"/>
          <w:bCs/>
          <w:color w:val="323E4F" w:themeColor="text2" w:themeShade="BF"/>
          <w:sz w:val="20"/>
          <w:szCs w:val="20"/>
          <w:lang w:val="en-GB"/>
        </w:rPr>
      </w:pPr>
    </w:p>
    <w:p w14:paraId="286826C8" w14:textId="77777777" w:rsidR="009F2E9C" w:rsidRDefault="009F2E9C">
      <w:pPr>
        <w:pStyle w:val="p2"/>
        <w:rPr>
          <w:rFonts w:ascii="Tahoma" w:hAnsi="Tahoma" w:cs="Tahoma"/>
          <w:b w:val="0"/>
          <w:bCs/>
          <w:color w:val="323E4F" w:themeColor="text2" w:themeShade="BF"/>
          <w:sz w:val="20"/>
          <w:szCs w:val="20"/>
          <w:lang w:val="en-GB"/>
        </w:rPr>
      </w:pPr>
    </w:p>
    <w:p w14:paraId="665EFD0A" w14:textId="5FB3BE72" w:rsidR="009F2E9C" w:rsidRPr="009F2E9C" w:rsidRDefault="003267C2">
      <w:pPr>
        <w:pStyle w:val="p2"/>
        <w:rPr>
          <w:rFonts w:ascii="Tahoma" w:hAnsi="Tahoma" w:cs="Tahoma"/>
          <w:b w:val="0"/>
          <w:bCs/>
          <w:color w:val="323E4F" w:themeColor="text2" w:themeShade="BF"/>
          <w:sz w:val="20"/>
          <w:szCs w:val="20"/>
          <w:lang w:val="en-GB"/>
        </w:rPr>
      </w:pPr>
      <w:r>
        <w:rPr>
          <w:rFonts w:ascii="Tahoma" w:hAnsi="Tahoma" w:cs="Tahoma"/>
          <w:b w:val="0"/>
          <w:bCs/>
          <w:color w:val="323E4F" w:themeColor="text2" w:themeShade="BF"/>
          <w:sz w:val="20"/>
          <w:szCs w:val="20"/>
          <w:lang w:val="en-GB"/>
        </w:rPr>
        <w:t>Ribble House</w:t>
      </w:r>
    </w:p>
    <w:p w14:paraId="5A110AEF" w14:textId="1EAD7F26" w:rsidR="009F2E9C" w:rsidRPr="009F2E9C" w:rsidRDefault="003267C2">
      <w:pPr>
        <w:pStyle w:val="p2"/>
        <w:rPr>
          <w:rFonts w:ascii="Tahoma" w:hAnsi="Tahoma" w:cs="Tahoma"/>
          <w:b w:val="0"/>
          <w:bCs/>
          <w:color w:val="323E4F" w:themeColor="text2" w:themeShade="BF"/>
          <w:sz w:val="20"/>
          <w:szCs w:val="20"/>
          <w:lang w:val="en-GB"/>
        </w:rPr>
      </w:pPr>
      <w:r>
        <w:rPr>
          <w:rFonts w:ascii="Tahoma" w:hAnsi="Tahoma" w:cs="Tahoma"/>
          <w:b w:val="0"/>
          <w:bCs/>
          <w:color w:val="323E4F" w:themeColor="text2" w:themeShade="BF"/>
          <w:sz w:val="20"/>
          <w:szCs w:val="20"/>
          <w:lang w:val="en-GB"/>
        </w:rPr>
        <w:t>Ribble Business Park</w:t>
      </w:r>
    </w:p>
    <w:p w14:paraId="2853E5D7" w14:textId="1784CE8C" w:rsidR="009F2E9C" w:rsidRPr="009F2E9C" w:rsidRDefault="003267C2">
      <w:pPr>
        <w:pStyle w:val="p2"/>
        <w:rPr>
          <w:rFonts w:ascii="Tahoma" w:hAnsi="Tahoma" w:cs="Tahoma"/>
          <w:b w:val="0"/>
          <w:bCs/>
          <w:color w:val="323E4F" w:themeColor="text2" w:themeShade="BF"/>
          <w:sz w:val="20"/>
          <w:szCs w:val="20"/>
          <w:lang w:val="en-GB"/>
        </w:rPr>
      </w:pPr>
      <w:r>
        <w:rPr>
          <w:rFonts w:ascii="Tahoma" w:hAnsi="Tahoma" w:cs="Tahoma"/>
          <w:b w:val="0"/>
          <w:bCs/>
          <w:color w:val="323E4F" w:themeColor="text2" w:themeShade="BF"/>
          <w:sz w:val="20"/>
          <w:szCs w:val="20"/>
          <w:lang w:val="en-GB"/>
        </w:rPr>
        <w:t>Blackburn</w:t>
      </w:r>
      <w:r w:rsidR="009F2E9C" w:rsidRPr="009F2E9C">
        <w:rPr>
          <w:rFonts w:ascii="Tahoma" w:hAnsi="Tahoma" w:cs="Tahoma"/>
          <w:b w:val="0"/>
          <w:bCs/>
          <w:color w:val="323E4F" w:themeColor="text2" w:themeShade="BF"/>
          <w:sz w:val="20"/>
          <w:szCs w:val="20"/>
          <w:lang w:val="en-GB"/>
        </w:rPr>
        <w:t xml:space="preserve">, </w:t>
      </w:r>
      <w:r>
        <w:rPr>
          <w:rFonts w:ascii="Tahoma" w:hAnsi="Tahoma" w:cs="Tahoma"/>
          <w:b w:val="0"/>
          <w:bCs/>
          <w:color w:val="323E4F" w:themeColor="text2" w:themeShade="BF"/>
          <w:sz w:val="20"/>
          <w:szCs w:val="20"/>
          <w:lang w:val="en-GB"/>
        </w:rPr>
        <w:t>BB1 5RB</w:t>
      </w:r>
    </w:p>
    <w:p w14:paraId="220060C4" w14:textId="77777777" w:rsidR="009F2E9C" w:rsidRPr="009F2E9C" w:rsidRDefault="009F2E9C">
      <w:pPr>
        <w:pStyle w:val="p2"/>
        <w:rPr>
          <w:rFonts w:ascii="Tahoma" w:hAnsi="Tahoma" w:cs="Tahoma"/>
          <w:b w:val="0"/>
          <w:bCs/>
          <w:color w:val="323E4F" w:themeColor="text2" w:themeShade="BF"/>
          <w:sz w:val="20"/>
          <w:szCs w:val="20"/>
          <w:lang w:val="en-GB"/>
        </w:rPr>
      </w:pPr>
    </w:p>
    <w:p w14:paraId="038CF5C1" w14:textId="791F6583" w:rsidR="009F2E9C" w:rsidRPr="009F2E9C" w:rsidRDefault="009F2E9C">
      <w:pPr>
        <w:pStyle w:val="p2"/>
        <w:rPr>
          <w:rFonts w:ascii="Tahoma" w:hAnsi="Tahoma" w:cs="Tahoma"/>
          <w:b w:val="0"/>
          <w:bCs/>
          <w:color w:val="323E4F" w:themeColor="text2" w:themeShade="BF"/>
          <w:sz w:val="20"/>
          <w:szCs w:val="20"/>
          <w:lang w:val="en-GB"/>
        </w:rPr>
      </w:pPr>
      <w:r w:rsidRPr="009F2E9C">
        <w:rPr>
          <w:rFonts w:ascii="Tahoma" w:hAnsi="Tahoma" w:cs="Tahoma"/>
          <w:b w:val="0"/>
          <w:bCs/>
          <w:color w:val="323E4F" w:themeColor="text2" w:themeShade="BF"/>
          <w:sz w:val="20"/>
          <w:szCs w:val="20"/>
          <w:lang w:val="en-GB"/>
        </w:rPr>
        <w:t>T: 08726 245000</w:t>
      </w:r>
    </w:p>
    <w:p w14:paraId="51BCA994" w14:textId="4D631EE2" w:rsidR="009F2E9C" w:rsidRPr="009F2E9C" w:rsidRDefault="009F2E9C">
      <w:pPr>
        <w:pStyle w:val="p2"/>
        <w:rPr>
          <w:rFonts w:ascii="Tahoma" w:hAnsi="Tahoma" w:cs="Tahoma"/>
          <w:b w:val="0"/>
          <w:bCs/>
          <w:color w:val="323E4F" w:themeColor="text2" w:themeShade="BF"/>
          <w:sz w:val="20"/>
          <w:szCs w:val="20"/>
          <w:lang w:val="en-GB"/>
        </w:rPr>
      </w:pPr>
      <w:r w:rsidRPr="009F2E9C">
        <w:rPr>
          <w:rFonts w:ascii="Tahoma" w:hAnsi="Tahoma" w:cs="Tahoma"/>
          <w:b w:val="0"/>
          <w:bCs/>
          <w:color w:val="323E4F" w:themeColor="text2" w:themeShade="BF"/>
          <w:sz w:val="20"/>
          <w:szCs w:val="20"/>
          <w:lang w:val="en-GB"/>
        </w:rPr>
        <w:t xml:space="preserve">E: </w:t>
      </w:r>
      <w:r w:rsidR="00791440">
        <w:rPr>
          <w:rFonts w:ascii="Tahoma" w:hAnsi="Tahoma" w:cs="Tahoma"/>
          <w:b w:val="0"/>
          <w:bCs/>
          <w:color w:val="323E4F" w:themeColor="text2" w:themeShade="BF"/>
          <w:sz w:val="20"/>
          <w:szCs w:val="20"/>
          <w:lang w:val="en-GB"/>
        </w:rPr>
        <w:t>planning@ixwireless.co.uk</w:t>
      </w:r>
    </w:p>
    <w:p w14:paraId="61B51F41" w14:textId="455E7AEA" w:rsidR="009F2E9C" w:rsidRPr="009F2E9C" w:rsidRDefault="009F2E9C">
      <w:pPr>
        <w:pStyle w:val="p2"/>
        <w:rPr>
          <w:rFonts w:ascii="Tahoma" w:hAnsi="Tahoma" w:cs="Tahoma"/>
          <w:b w:val="0"/>
          <w:bCs/>
          <w:color w:val="323E4F" w:themeColor="text2" w:themeShade="BF"/>
          <w:sz w:val="20"/>
          <w:szCs w:val="20"/>
          <w:lang w:val="en-GB"/>
        </w:rPr>
      </w:pPr>
      <w:r w:rsidRPr="009F2E9C">
        <w:rPr>
          <w:rFonts w:ascii="Tahoma" w:hAnsi="Tahoma" w:cs="Tahoma"/>
          <w:b w:val="0"/>
          <w:bCs/>
          <w:color w:val="323E4F" w:themeColor="text2" w:themeShade="BF"/>
          <w:sz w:val="20"/>
          <w:szCs w:val="20"/>
          <w:lang w:val="en-GB"/>
        </w:rPr>
        <w:t>W: www.ixwbuild.co.uk</w:t>
      </w:r>
    </w:p>
    <w:p w14:paraId="651E4CA9" w14:textId="77777777" w:rsidR="009F2E9C" w:rsidRDefault="009F2E9C">
      <w:pPr>
        <w:pStyle w:val="p2"/>
        <w:rPr>
          <w:rFonts w:ascii="Tahoma" w:hAnsi="Tahoma" w:cs="Tahoma"/>
          <w:b w:val="0"/>
          <w:bCs/>
          <w:color w:val="AEAAAA" w:themeColor="background2" w:themeShade="BF"/>
          <w:sz w:val="20"/>
          <w:szCs w:val="20"/>
          <w:lang w:val="en-GB"/>
        </w:rPr>
      </w:pPr>
    </w:p>
    <w:p w14:paraId="2E9C01CB" w14:textId="77777777" w:rsidR="00DC2126" w:rsidRDefault="00DC2126">
      <w:pPr>
        <w:pStyle w:val="p2"/>
        <w:rPr>
          <w:rFonts w:ascii="Tahoma" w:hAnsi="Tahoma" w:cs="Tahoma"/>
          <w:b w:val="0"/>
          <w:bCs/>
          <w:color w:val="AEAAAA" w:themeColor="background2" w:themeShade="BF"/>
          <w:sz w:val="20"/>
          <w:szCs w:val="20"/>
          <w:lang w:val="en-GB"/>
        </w:rPr>
      </w:pPr>
    </w:p>
    <w:p w14:paraId="699B2E70" w14:textId="77777777" w:rsidR="00DC2126" w:rsidRPr="009F2E9C" w:rsidRDefault="00DC2126">
      <w:pPr>
        <w:pStyle w:val="p2"/>
        <w:rPr>
          <w:rFonts w:ascii="Tahoma" w:hAnsi="Tahoma" w:cs="Tahoma"/>
          <w:b w:val="0"/>
          <w:bCs/>
          <w:color w:val="AEAAAA" w:themeColor="background2" w:themeShade="BF"/>
          <w:sz w:val="20"/>
          <w:szCs w:val="20"/>
          <w:lang w:val="en-GB"/>
        </w:rPr>
      </w:pPr>
    </w:p>
    <w:p w14:paraId="566FDC0A" w14:textId="1F1B1127" w:rsidR="009F2E9C" w:rsidRPr="009F2E9C" w:rsidRDefault="009F2E9C">
      <w:pPr>
        <w:pStyle w:val="p2"/>
        <w:rPr>
          <w:rFonts w:ascii="Tahoma" w:hAnsi="Tahoma" w:cs="Tahoma"/>
          <w:b w:val="0"/>
          <w:bCs/>
          <w:color w:val="AEAAAA" w:themeColor="background2" w:themeShade="BF"/>
          <w:sz w:val="20"/>
          <w:szCs w:val="20"/>
          <w:lang w:val="en-GB"/>
        </w:rPr>
      </w:pPr>
      <w:r w:rsidRPr="009F2E9C">
        <w:rPr>
          <w:rFonts w:ascii="Tahoma" w:hAnsi="Tahoma" w:cs="Tahoma"/>
          <w:b w:val="0"/>
          <w:bCs/>
          <w:color w:val="AEAAAA" w:themeColor="background2" w:themeShade="BF"/>
          <w:sz w:val="20"/>
          <w:szCs w:val="20"/>
          <w:lang w:val="en-GB"/>
        </w:rPr>
        <w:t>Company Registration Number 11009144</w:t>
      </w:r>
    </w:p>
    <w:bookmarkEnd w:id="0"/>
    <w:p w14:paraId="2B976F08" w14:textId="69CC4082" w:rsidR="00841061" w:rsidRDefault="00327066">
      <w:pPr>
        <w:tabs>
          <w:tab w:val="left" w:pos="2520"/>
        </w:tabs>
        <w:rPr>
          <w:rFonts w:ascii="Tahoma" w:hAnsi="Tahoma" w:cs="Tahoma"/>
          <w:bCs/>
          <w:color w:val="55565A"/>
          <w:sz w:val="44"/>
          <w:szCs w:val="44"/>
          <w:lang w:eastAsia="en-US"/>
        </w:rPr>
      </w:pPr>
      <w:r>
        <w:rPr>
          <w:rFonts w:ascii="Tahoma" w:hAnsi="Tahoma" w:cs="Tahoma"/>
          <w:bCs/>
          <w:color w:val="55565A"/>
          <w:sz w:val="44"/>
          <w:szCs w:val="44"/>
          <w:lang w:eastAsia="en-US"/>
        </w:rPr>
        <w:t>REPORT CONTROL</w:t>
      </w:r>
    </w:p>
    <w:p w14:paraId="6B8B53C1" w14:textId="77777777" w:rsidR="00841061" w:rsidRDefault="00841061">
      <w:pPr>
        <w:tabs>
          <w:tab w:val="left" w:pos="2520"/>
        </w:tabs>
        <w:ind w:left="-90"/>
        <w:rPr>
          <w:rFonts w:ascii="Tahoma" w:hAnsi="Tahoma" w:cs="Tahoma"/>
          <w:bCs/>
          <w:color w:val="55565A"/>
          <w:sz w:val="36"/>
          <w:szCs w:val="36"/>
          <w:lang w:eastAsia="en-US"/>
        </w:rPr>
      </w:pPr>
    </w:p>
    <w:tbl>
      <w:tblPr>
        <w:tblW w:w="9108" w:type="dxa"/>
        <w:tblCellMar>
          <w:left w:w="10" w:type="dxa"/>
          <w:right w:w="10" w:type="dxa"/>
        </w:tblCellMar>
        <w:tblLook w:val="04A0" w:firstRow="1" w:lastRow="0" w:firstColumn="1" w:lastColumn="0" w:noHBand="0" w:noVBand="1"/>
      </w:tblPr>
      <w:tblGrid>
        <w:gridCol w:w="2319"/>
        <w:gridCol w:w="6789"/>
      </w:tblGrid>
      <w:tr w:rsidR="00841061" w14:paraId="2173F1A2" w14:textId="77777777" w:rsidTr="0082129F">
        <w:trPr>
          <w:trHeight w:val="523"/>
        </w:trPr>
        <w:tc>
          <w:tcPr>
            <w:tcW w:w="2319"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5B1908C0" w14:textId="77777777" w:rsidR="00841061" w:rsidRDefault="00327066" w:rsidP="002E5581">
            <w:pPr>
              <w:tabs>
                <w:tab w:val="left" w:pos="2520"/>
              </w:tabs>
            </w:pPr>
            <w:r>
              <w:rPr>
                <w:rFonts w:ascii="Tahoma" w:hAnsi="Tahoma" w:cs="Tahoma"/>
                <w:color w:val="55565A"/>
                <w:lang w:eastAsia="en-US"/>
              </w:rPr>
              <w:t>Document</w:t>
            </w:r>
          </w:p>
        </w:tc>
        <w:tc>
          <w:tcPr>
            <w:tcW w:w="6789"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6A718E7B" w14:textId="225AC1B8" w:rsidR="00841061" w:rsidRDefault="00CF47A3" w:rsidP="004019D9">
            <w:pPr>
              <w:rPr>
                <w:rFonts w:ascii="Tahoma" w:hAnsi="Tahoma" w:cs="Tahoma"/>
                <w:b/>
                <w:bCs/>
                <w:color w:val="55565A"/>
                <w:lang w:eastAsia="en-US"/>
              </w:rPr>
            </w:pPr>
            <w:r>
              <w:rPr>
                <w:rFonts w:ascii="Tahoma" w:hAnsi="Tahoma" w:cs="Tahoma"/>
                <w:color w:val="55565A"/>
                <w:lang w:eastAsia="en-US"/>
              </w:rPr>
              <w:t>Application for Prior Approval</w:t>
            </w:r>
            <w:r w:rsidR="00B431F6">
              <w:rPr>
                <w:rFonts w:ascii="Tahoma" w:hAnsi="Tahoma" w:cs="Tahoma"/>
                <w:color w:val="55565A"/>
                <w:lang w:eastAsia="en-US"/>
              </w:rPr>
              <w:t xml:space="preserve"> </w:t>
            </w:r>
            <w:r w:rsidR="002538D5">
              <w:rPr>
                <w:rFonts w:ascii="Tahoma" w:hAnsi="Tahoma" w:cs="Tahoma"/>
                <w:color w:val="55565A"/>
                <w:lang w:eastAsia="en-US"/>
              </w:rPr>
              <w:t xml:space="preserve">Stockport </w:t>
            </w:r>
            <w:r w:rsidR="00253D9D" w:rsidRPr="00253D9D">
              <w:rPr>
                <w:rFonts w:ascii="Tahoma" w:hAnsi="Tahoma" w:cs="Tahoma"/>
                <w:color w:val="55565A"/>
                <w:lang w:eastAsia="en-US"/>
              </w:rPr>
              <w:t>Road</w:t>
            </w:r>
            <w:r w:rsidR="003A5369">
              <w:rPr>
                <w:rFonts w:ascii="Tahoma" w:hAnsi="Tahoma" w:cs="Tahoma"/>
                <w:color w:val="55565A"/>
                <w:lang w:eastAsia="en-US"/>
              </w:rPr>
              <w:t>, Manchester</w:t>
            </w:r>
          </w:p>
        </w:tc>
      </w:tr>
      <w:tr w:rsidR="00841061" w14:paraId="7CBF27EB" w14:textId="77777777" w:rsidTr="0082129F">
        <w:trPr>
          <w:trHeight w:val="475"/>
        </w:trPr>
        <w:tc>
          <w:tcPr>
            <w:tcW w:w="2319"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78098B5F" w14:textId="77777777" w:rsidR="00841061" w:rsidRDefault="00327066" w:rsidP="002E5581">
            <w:pPr>
              <w:tabs>
                <w:tab w:val="left" w:pos="2520"/>
              </w:tabs>
            </w:pPr>
            <w:r>
              <w:rPr>
                <w:rFonts w:ascii="Tahoma" w:hAnsi="Tahoma" w:cs="Tahoma"/>
                <w:color w:val="55565A"/>
                <w:lang w:eastAsia="en-US"/>
              </w:rPr>
              <w:t>Project</w:t>
            </w:r>
          </w:p>
        </w:tc>
        <w:tc>
          <w:tcPr>
            <w:tcW w:w="6789"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2134AC35" w14:textId="23678ED0" w:rsidR="006D0290" w:rsidRPr="00067CC6" w:rsidRDefault="006D0290" w:rsidP="004019D9">
            <w:pPr>
              <w:rPr>
                <w:rFonts w:ascii="Tahoma" w:hAnsi="Tahoma" w:cs="Tahoma"/>
                <w:color w:val="55565A"/>
                <w:lang w:eastAsia="en-US"/>
              </w:rPr>
            </w:pPr>
          </w:p>
        </w:tc>
      </w:tr>
      <w:tr w:rsidR="00841061" w14:paraId="123FCA76" w14:textId="77777777" w:rsidTr="0082129F">
        <w:trPr>
          <w:trHeight w:val="523"/>
        </w:trPr>
        <w:tc>
          <w:tcPr>
            <w:tcW w:w="2319" w:type="dxa"/>
            <w:shd w:val="clear" w:color="auto" w:fill="auto"/>
            <w:tcMar>
              <w:top w:w="0" w:type="dxa"/>
              <w:left w:w="108" w:type="dxa"/>
              <w:bottom w:w="0" w:type="dxa"/>
              <w:right w:w="108" w:type="dxa"/>
            </w:tcMar>
            <w:vAlign w:val="center"/>
          </w:tcPr>
          <w:p w14:paraId="4C6B6B31" w14:textId="77777777" w:rsidR="00841061" w:rsidRDefault="00327066" w:rsidP="002E5581">
            <w:pPr>
              <w:tabs>
                <w:tab w:val="left" w:pos="2520"/>
              </w:tabs>
            </w:pPr>
            <w:r>
              <w:rPr>
                <w:rFonts w:ascii="Tahoma" w:hAnsi="Tahoma" w:cs="Tahoma"/>
                <w:color w:val="55565A"/>
                <w:lang w:eastAsia="en-US"/>
              </w:rPr>
              <w:t>Client</w:t>
            </w:r>
          </w:p>
        </w:tc>
        <w:tc>
          <w:tcPr>
            <w:tcW w:w="6789" w:type="dxa"/>
            <w:shd w:val="clear" w:color="auto" w:fill="auto"/>
            <w:tcMar>
              <w:top w:w="0" w:type="dxa"/>
              <w:left w:w="108" w:type="dxa"/>
              <w:bottom w:w="0" w:type="dxa"/>
              <w:right w:w="108" w:type="dxa"/>
            </w:tcMar>
            <w:vAlign w:val="center"/>
          </w:tcPr>
          <w:p w14:paraId="4FFC045A" w14:textId="530812E1" w:rsidR="00841061" w:rsidRDefault="00CF47A3" w:rsidP="002E5581">
            <w:pPr>
              <w:rPr>
                <w:rFonts w:ascii="Tahoma" w:hAnsi="Tahoma" w:cs="Tahoma"/>
                <w:b/>
                <w:color w:val="55565A"/>
                <w:lang w:eastAsia="en-US"/>
              </w:rPr>
            </w:pPr>
            <w:r>
              <w:rPr>
                <w:rFonts w:ascii="Tahoma" w:hAnsi="Tahoma" w:cs="Tahoma"/>
                <w:color w:val="55565A"/>
                <w:lang w:eastAsia="en-US"/>
              </w:rPr>
              <w:t>IX Wireless Ltd</w:t>
            </w:r>
          </w:p>
        </w:tc>
      </w:tr>
    </w:tbl>
    <w:p w14:paraId="731C64B8" w14:textId="77777777" w:rsidR="00841061" w:rsidRDefault="00841061">
      <w:pPr>
        <w:tabs>
          <w:tab w:val="left" w:pos="2520"/>
        </w:tabs>
        <w:rPr>
          <w:rFonts w:ascii="Tahoma" w:hAnsi="Tahoma" w:cs="Tahoma"/>
          <w:bCs/>
          <w:color w:val="55565A"/>
          <w:sz w:val="36"/>
          <w:szCs w:val="36"/>
          <w:lang w:eastAsia="en-US"/>
        </w:rPr>
      </w:pPr>
    </w:p>
    <w:p w14:paraId="2350D6CA" w14:textId="77777777" w:rsidR="00841061" w:rsidRDefault="00841061">
      <w:pPr>
        <w:tabs>
          <w:tab w:val="left" w:pos="2520"/>
        </w:tabs>
        <w:rPr>
          <w:rFonts w:ascii="Tahoma" w:hAnsi="Tahoma" w:cs="Tahoma"/>
          <w:bCs/>
          <w:color w:val="55565A"/>
          <w:sz w:val="36"/>
          <w:szCs w:val="36"/>
          <w:lang w:eastAsia="en-US"/>
        </w:rPr>
      </w:pPr>
    </w:p>
    <w:p w14:paraId="6F4CC53E" w14:textId="77777777" w:rsidR="00841061" w:rsidRDefault="00327066">
      <w:pPr>
        <w:tabs>
          <w:tab w:val="left" w:pos="2520"/>
        </w:tabs>
        <w:rPr>
          <w:rFonts w:ascii="Tahoma" w:hAnsi="Tahoma" w:cs="Tahoma"/>
          <w:bCs/>
          <w:color w:val="55565A"/>
          <w:sz w:val="28"/>
          <w:szCs w:val="28"/>
          <w:lang w:eastAsia="en-US"/>
        </w:rPr>
      </w:pPr>
      <w:r>
        <w:rPr>
          <w:rFonts w:ascii="Tahoma" w:hAnsi="Tahoma" w:cs="Tahoma"/>
          <w:bCs/>
          <w:color w:val="55565A"/>
          <w:sz w:val="28"/>
          <w:szCs w:val="28"/>
          <w:lang w:eastAsia="en-US"/>
        </w:rPr>
        <w:t>Document Checking</w:t>
      </w:r>
    </w:p>
    <w:p w14:paraId="6F37CEC3" w14:textId="77777777" w:rsidR="00841061" w:rsidRDefault="00841061">
      <w:pPr>
        <w:tabs>
          <w:tab w:val="left" w:pos="2520"/>
        </w:tabs>
        <w:ind w:left="-90"/>
        <w:rPr>
          <w:rFonts w:ascii="Tahoma" w:hAnsi="Tahoma" w:cs="Tahoma"/>
          <w:bCs/>
          <w:color w:val="55565A"/>
          <w:sz w:val="28"/>
          <w:szCs w:val="28"/>
          <w:lang w:eastAsia="en-US"/>
        </w:rPr>
      </w:pPr>
    </w:p>
    <w:tbl>
      <w:tblPr>
        <w:tblW w:w="9072" w:type="dxa"/>
        <w:tblInd w:w="-5" w:type="dxa"/>
        <w:tblCellMar>
          <w:left w:w="10" w:type="dxa"/>
          <w:right w:w="10" w:type="dxa"/>
        </w:tblCellMar>
        <w:tblLook w:val="04A0" w:firstRow="1" w:lastRow="0" w:firstColumn="1" w:lastColumn="0" w:noHBand="0" w:noVBand="1"/>
      </w:tblPr>
      <w:tblGrid>
        <w:gridCol w:w="2236"/>
        <w:gridCol w:w="2321"/>
        <w:gridCol w:w="2322"/>
        <w:gridCol w:w="2193"/>
      </w:tblGrid>
      <w:tr w:rsidR="00841061" w14:paraId="0F538012" w14:textId="77777777" w:rsidTr="0082129F">
        <w:trPr>
          <w:trHeight w:val="562"/>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03F6C4" w14:textId="77777777" w:rsidR="00841061" w:rsidRDefault="00327066">
            <w:pPr>
              <w:rPr>
                <w:rFonts w:ascii="Tahoma" w:hAnsi="Tahoma" w:cs="Tahoma"/>
                <w:b/>
                <w:color w:val="55565A"/>
                <w:lang w:eastAsia="en-US"/>
              </w:rPr>
            </w:pPr>
            <w:r>
              <w:rPr>
                <w:rFonts w:ascii="Tahoma" w:hAnsi="Tahoma" w:cs="Tahoma"/>
                <w:color w:val="55565A"/>
                <w:lang w:eastAsia="en-US"/>
              </w:rPr>
              <w:t>Primary Author: </w:t>
            </w:r>
          </w:p>
        </w:tc>
        <w:tc>
          <w:tcPr>
            <w:tcW w:w="23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1E94A4" w14:textId="64C96861" w:rsidR="00841061" w:rsidRDefault="000F28A0">
            <w:pPr>
              <w:rPr>
                <w:rFonts w:ascii="Tahoma" w:hAnsi="Tahoma" w:cs="Tahoma"/>
                <w:b/>
                <w:color w:val="55565A"/>
                <w:lang w:eastAsia="en-US"/>
              </w:rPr>
            </w:pPr>
            <w:r>
              <w:rPr>
                <w:rFonts w:ascii="Tahoma" w:hAnsi="Tahoma" w:cs="Tahoma"/>
                <w:color w:val="55565A"/>
                <w:lang w:eastAsia="en-US"/>
              </w:rPr>
              <w:t>Joanne Kay</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3956CF" w14:textId="77777777" w:rsidR="00841061" w:rsidRDefault="00327066">
            <w:pPr>
              <w:rPr>
                <w:rFonts w:ascii="Tahoma" w:hAnsi="Tahoma" w:cs="Tahoma"/>
                <w:b/>
                <w:color w:val="55565A"/>
                <w:lang w:eastAsia="en-US"/>
              </w:rPr>
            </w:pPr>
            <w:r>
              <w:rPr>
                <w:rFonts w:ascii="Tahoma" w:hAnsi="Tahoma" w:cs="Tahoma"/>
                <w:color w:val="55565A"/>
                <w:lang w:eastAsia="en-US"/>
              </w:rPr>
              <w:t>Initialled: </w:t>
            </w:r>
          </w:p>
        </w:tc>
        <w:tc>
          <w:tcPr>
            <w:tcW w:w="21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C40729" w14:textId="4E2263C9" w:rsidR="00841061" w:rsidRDefault="008925F1">
            <w:pPr>
              <w:rPr>
                <w:rFonts w:ascii="Tahoma" w:hAnsi="Tahoma" w:cs="Tahoma"/>
                <w:b/>
                <w:color w:val="55565A"/>
                <w:lang w:eastAsia="en-US"/>
              </w:rPr>
            </w:pPr>
            <w:r>
              <w:rPr>
                <w:rFonts w:ascii="Tahoma" w:hAnsi="Tahoma" w:cs="Tahoma"/>
                <w:color w:val="55565A"/>
                <w:lang w:eastAsia="en-US"/>
              </w:rPr>
              <w:t>JK</w:t>
            </w:r>
          </w:p>
        </w:tc>
      </w:tr>
      <w:tr w:rsidR="00841061" w14:paraId="4518D11F" w14:textId="77777777" w:rsidTr="0082129F">
        <w:trPr>
          <w:trHeight w:val="515"/>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4F3A8" w14:textId="77777777" w:rsidR="00841061" w:rsidRDefault="00327066">
            <w:pPr>
              <w:rPr>
                <w:rFonts w:ascii="Tahoma" w:hAnsi="Tahoma" w:cs="Tahoma"/>
                <w:b/>
                <w:color w:val="55565A"/>
                <w:lang w:eastAsia="en-US"/>
              </w:rPr>
            </w:pPr>
            <w:r>
              <w:rPr>
                <w:rFonts w:ascii="Tahoma" w:hAnsi="Tahoma" w:cs="Tahoma"/>
                <w:color w:val="55565A"/>
                <w:lang w:eastAsia="en-US"/>
              </w:rPr>
              <w:t>Contributor: </w:t>
            </w:r>
          </w:p>
        </w:tc>
        <w:tc>
          <w:tcPr>
            <w:tcW w:w="23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E42196" w14:textId="77777777" w:rsidR="00841061" w:rsidRDefault="00841061">
            <w:pPr>
              <w:tabs>
                <w:tab w:val="left" w:pos="2520"/>
              </w:tabs>
              <w:rPr>
                <w:rFonts w:ascii="Tahoma" w:hAnsi="Tahoma" w:cs="Tahoma"/>
                <w:b/>
                <w:bCs/>
                <w:color w:val="55565A"/>
                <w:lang w:eastAsia="en-US"/>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E9621E" w14:textId="77777777" w:rsidR="00841061" w:rsidRDefault="00327066">
            <w:pPr>
              <w:rPr>
                <w:rFonts w:ascii="Tahoma" w:hAnsi="Tahoma" w:cs="Tahoma"/>
                <w:b/>
                <w:color w:val="55565A"/>
                <w:lang w:eastAsia="en-US"/>
              </w:rPr>
            </w:pPr>
            <w:r>
              <w:rPr>
                <w:rFonts w:ascii="Tahoma" w:hAnsi="Tahoma" w:cs="Tahoma"/>
                <w:color w:val="55565A"/>
                <w:lang w:eastAsia="en-US"/>
              </w:rPr>
              <w:t>Initialled: </w:t>
            </w:r>
          </w:p>
        </w:tc>
        <w:tc>
          <w:tcPr>
            <w:tcW w:w="21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65DE96" w14:textId="77777777" w:rsidR="00841061" w:rsidRDefault="00841061">
            <w:pPr>
              <w:tabs>
                <w:tab w:val="left" w:pos="2520"/>
              </w:tabs>
              <w:rPr>
                <w:rFonts w:ascii="Tahoma" w:hAnsi="Tahoma" w:cs="Tahoma"/>
                <w:b/>
                <w:bCs/>
                <w:color w:val="55565A"/>
                <w:lang w:eastAsia="en-US"/>
              </w:rPr>
            </w:pPr>
          </w:p>
        </w:tc>
      </w:tr>
      <w:tr w:rsidR="00841061" w14:paraId="5C64633A" w14:textId="77777777" w:rsidTr="0082129F">
        <w:trPr>
          <w:trHeight w:val="515"/>
        </w:trPr>
        <w:tc>
          <w:tcPr>
            <w:tcW w:w="2236" w:type="dxa"/>
            <w:tcBorders>
              <w:top w:val="single" w:sz="4" w:space="0" w:color="000000"/>
              <w:left w:val="single" w:sz="4" w:space="0" w:color="000000"/>
              <w:bottom w:val="single" w:sz="4" w:space="0" w:color="55565A"/>
              <w:right w:val="single" w:sz="4" w:space="0" w:color="000000"/>
            </w:tcBorders>
            <w:shd w:val="clear" w:color="auto" w:fill="auto"/>
            <w:tcMar>
              <w:top w:w="0" w:type="dxa"/>
              <w:left w:w="108" w:type="dxa"/>
              <w:bottom w:w="0" w:type="dxa"/>
              <w:right w:w="108" w:type="dxa"/>
            </w:tcMar>
            <w:vAlign w:val="center"/>
          </w:tcPr>
          <w:p w14:paraId="641B67AE" w14:textId="77777777" w:rsidR="00841061" w:rsidRDefault="00327066">
            <w:pPr>
              <w:rPr>
                <w:rFonts w:ascii="Tahoma" w:hAnsi="Tahoma" w:cs="Tahoma"/>
                <w:b/>
                <w:color w:val="55565A"/>
                <w:lang w:eastAsia="en-US"/>
              </w:rPr>
            </w:pPr>
            <w:r>
              <w:rPr>
                <w:rFonts w:ascii="Tahoma" w:hAnsi="Tahoma" w:cs="Tahoma"/>
                <w:color w:val="55565A"/>
                <w:lang w:eastAsia="en-US"/>
              </w:rPr>
              <w:t>Reviewer: </w:t>
            </w:r>
          </w:p>
        </w:tc>
        <w:tc>
          <w:tcPr>
            <w:tcW w:w="2321" w:type="dxa"/>
            <w:tcBorders>
              <w:top w:val="single" w:sz="4" w:space="0" w:color="000000"/>
              <w:left w:val="single" w:sz="4" w:space="0" w:color="000000"/>
              <w:bottom w:val="single" w:sz="4" w:space="0" w:color="55565A"/>
              <w:right w:val="single" w:sz="4" w:space="0" w:color="000000"/>
            </w:tcBorders>
            <w:shd w:val="clear" w:color="auto" w:fill="auto"/>
            <w:tcMar>
              <w:top w:w="0" w:type="dxa"/>
              <w:left w:w="108" w:type="dxa"/>
              <w:bottom w:w="0" w:type="dxa"/>
              <w:right w:w="108" w:type="dxa"/>
            </w:tcMar>
            <w:vAlign w:val="center"/>
          </w:tcPr>
          <w:p w14:paraId="0A655AC0" w14:textId="5863A47F" w:rsidR="00841061" w:rsidRPr="0096521A" w:rsidRDefault="0096521A">
            <w:pPr>
              <w:rPr>
                <w:rFonts w:ascii="Tahoma" w:hAnsi="Tahoma" w:cs="Tahoma"/>
                <w:b/>
              </w:rPr>
            </w:pPr>
            <w:r w:rsidRPr="0096521A">
              <w:rPr>
                <w:rFonts w:ascii="Tahoma" w:hAnsi="Tahoma" w:cs="Tahoma"/>
                <w:color w:val="595959" w:themeColor="text1" w:themeTint="A6"/>
              </w:rPr>
              <w:t>Deborah Grogan</w:t>
            </w:r>
          </w:p>
        </w:tc>
        <w:tc>
          <w:tcPr>
            <w:tcW w:w="2322" w:type="dxa"/>
            <w:tcBorders>
              <w:top w:val="single" w:sz="4" w:space="0" w:color="000000"/>
              <w:left w:val="single" w:sz="4" w:space="0" w:color="000000"/>
              <w:bottom w:val="single" w:sz="4" w:space="0" w:color="55565A"/>
              <w:right w:val="single" w:sz="4" w:space="0" w:color="000000"/>
            </w:tcBorders>
            <w:shd w:val="clear" w:color="auto" w:fill="auto"/>
            <w:tcMar>
              <w:top w:w="0" w:type="dxa"/>
              <w:left w:w="108" w:type="dxa"/>
              <w:bottom w:w="0" w:type="dxa"/>
              <w:right w:w="108" w:type="dxa"/>
            </w:tcMar>
            <w:vAlign w:val="center"/>
          </w:tcPr>
          <w:p w14:paraId="6D5737BC" w14:textId="77777777" w:rsidR="00841061" w:rsidRDefault="00327066">
            <w:pPr>
              <w:rPr>
                <w:rFonts w:ascii="Tahoma" w:hAnsi="Tahoma" w:cs="Tahoma"/>
                <w:b/>
                <w:color w:val="55565A"/>
                <w:lang w:eastAsia="en-US"/>
              </w:rPr>
            </w:pPr>
            <w:r>
              <w:rPr>
                <w:rFonts w:ascii="Tahoma" w:hAnsi="Tahoma" w:cs="Tahoma"/>
                <w:color w:val="55565A"/>
                <w:lang w:eastAsia="en-US"/>
              </w:rPr>
              <w:t>Initialled: </w:t>
            </w:r>
          </w:p>
        </w:tc>
        <w:tc>
          <w:tcPr>
            <w:tcW w:w="2193" w:type="dxa"/>
            <w:tcBorders>
              <w:top w:val="single" w:sz="4" w:space="0" w:color="000000"/>
              <w:left w:val="single" w:sz="4" w:space="0" w:color="000000"/>
              <w:bottom w:val="single" w:sz="4" w:space="0" w:color="55565A"/>
              <w:right w:val="single" w:sz="4" w:space="0" w:color="000000"/>
            </w:tcBorders>
            <w:shd w:val="clear" w:color="auto" w:fill="auto"/>
            <w:tcMar>
              <w:top w:w="0" w:type="dxa"/>
              <w:left w:w="108" w:type="dxa"/>
              <w:bottom w:w="0" w:type="dxa"/>
              <w:right w:w="108" w:type="dxa"/>
            </w:tcMar>
            <w:vAlign w:val="center"/>
          </w:tcPr>
          <w:p w14:paraId="46022C25" w14:textId="17630843" w:rsidR="00841061" w:rsidRDefault="00841061"/>
        </w:tc>
      </w:tr>
    </w:tbl>
    <w:p w14:paraId="123F9578" w14:textId="77777777" w:rsidR="00841061" w:rsidRDefault="00841061">
      <w:pPr>
        <w:tabs>
          <w:tab w:val="left" w:pos="2520"/>
        </w:tabs>
        <w:ind w:left="-90"/>
        <w:rPr>
          <w:rFonts w:ascii="Tahoma" w:hAnsi="Tahoma" w:cs="Tahoma"/>
          <w:bCs/>
          <w:color w:val="55565A"/>
          <w:sz w:val="28"/>
          <w:szCs w:val="28"/>
          <w:lang w:eastAsia="en-US"/>
        </w:rPr>
      </w:pPr>
    </w:p>
    <w:p w14:paraId="2C55D790" w14:textId="77777777" w:rsidR="00841061" w:rsidRDefault="00841061">
      <w:pPr>
        <w:tabs>
          <w:tab w:val="left" w:pos="2520"/>
        </w:tabs>
        <w:ind w:left="-90"/>
        <w:rPr>
          <w:rFonts w:ascii="Tahoma" w:hAnsi="Tahoma" w:cs="Tahoma"/>
          <w:bCs/>
          <w:color w:val="55565A"/>
          <w:sz w:val="28"/>
          <w:szCs w:val="28"/>
          <w:lang w:eastAsia="en-US"/>
        </w:rPr>
      </w:pPr>
    </w:p>
    <w:p w14:paraId="743B8747" w14:textId="77777777" w:rsidR="00841061" w:rsidRDefault="00327066">
      <w:pPr>
        <w:tabs>
          <w:tab w:val="left" w:pos="2520"/>
        </w:tabs>
        <w:rPr>
          <w:rFonts w:ascii="Tahoma" w:hAnsi="Tahoma" w:cs="Tahoma"/>
          <w:bCs/>
          <w:color w:val="55565A"/>
          <w:sz w:val="28"/>
          <w:szCs w:val="28"/>
          <w:lang w:eastAsia="en-US"/>
        </w:rPr>
      </w:pPr>
      <w:r>
        <w:rPr>
          <w:rFonts w:ascii="Tahoma" w:hAnsi="Tahoma" w:cs="Tahoma"/>
          <w:bCs/>
          <w:color w:val="55565A"/>
          <w:sz w:val="28"/>
          <w:szCs w:val="28"/>
          <w:lang w:eastAsia="en-US"/>
        </w:rPr>
        <w:t>Revision Status</w:t>
      </w:r>
    </w:p>
    <w:p w14:paraId="2AC19213" w14:textId="77777777" w:rsidR="00841061" w:rsidRDefault="00841061">
      <w:pPr>
        <w:tabs>
          <w:tab w:val="left" w:pos="2520"/>
        </w:tabs>
        <w:ind w:left="-90"/>
        <w:rPr>
          <w:rFonts w:ascii="Tahoma" w:hAnsi="Tahoma" w:cs="Tahoma"/>
          <w:bCs/>
          <w:color w:val="55565A"/>
          <w:sz w:val="28"/>
          <w:szCs w:val="28"/>
          <w:lang w:eastAsia="en-US"/>
        </w:rPr>
      </w:pPr>
    </w:p>
    <w:p w14:paraId="2C112D32" w14:textId="77777777" w:rsidR="00841061" w:rsidRDefault="00841061">
      <w:pPr>
        <w:tabs>
          <w:tab w:val="left" w:pos="2520"/>
        </w:tabs>
        <w:ind w:left="-90"/>
        <w:rPr>
          <w:rFonts w:ascii="Tahoma" w:hAnsi="Tahoma" w:cs="Tahoma"/>
          <w:bCs/>
          <w:color w:val="55565A"/>
          <w:sz w:val="28"/>
          <w:szCs w:val="28"/>
          <w:lang w:eastAsia="en-US"/>
        </w:rPr>
      </w:pPr>
    </w:p>
    <w:p w14:paraId="29FFAB16" w14:textId="77777777" w:rsidR="00841061" w:rsidRDefault="00841061">
      <w:pPr>
        <w:pageBreakBefore/>
        <w:rPr>
          <w:rFonts w:ascii="Tahoma" w:hAnsi="Tahoma" w:cs="Tahoma"/>
          <w:b/>
          <w:bCs/>
          <w:color w:val="FFFFFF"/>
          <w:sz w:val="28"/>
          <w:szCs w:val="28"/>
          <w:lang w:eastAsia="en-US"/>
        </w:rPr>
      </w:pPr>
    </w:p>
    <w:p w14:paraId="470B429A" w14:textId="77777777" w:rsidR="002E5581" w:rsidRDefault="002E5581" w:rsidP="002E5581">
      <w:pPr>
        <w:tabs>
          <w:tab w:val="left" w:pos="2520"/>
        </w:tabs>
        <w:rPr>
          <w:rFonts w:ascii="Tahoma" w:hAnsi="Tahoma" w:cs="Tahoma"/>
          <w:bCs/>
          <w:color w:val="55565A"/>
          <w:sz w:val="44"/>
          <w:szCs w:val="44"/>
          <w:lang w:eastAsia="en-US"/>
        </w:rPr>
      </w:pPr>
      <w:bookmarkStart w:id="1" w:name="_Hlk518465001"/>
      <w:r>
        <w:rPr>
          <w:rFonts w:ascii="Tahoma" w:hAnsi="Tahoma" w:cs="Tahoma"/>
          <w:bCs/>
          <w:color w:val="55565A"/>
          <w:sz w:val="44"/>
          <w:szCs w:val="44"/>
          <w:lang w:eastAsia="en-US"/>
        </w:rPr>
        <w:t>CONTENTS</w:t>
      </w:r>
    </w:p>
    <w:p w14:paraId="1606EC0F" w14:textId="77777777" w:rsidR="002E5581" w:rsidRDefault="002E5581" w:rsidP="002E5581">
      <w:pPr>
        <w:rPr>
          <w:rFonts w:ascii="Calibri" w:hAnsi="Calibri"/>
          <w:b/>
          <w:color w:val="auto"/>
          <w:sz w:val="18"/>
          <w:szCs w:val="18"/>
          <w:lang w:eastAsia="en-US"/>
        </w:rPr>
      </w:pPr>
    </w:p>
    <w:p w14:paraId="229AB452" w14:textId="77777777" w:rsidR="002E5581" w:rsidRDefault="002E5581" w:rsidP="002E5581">
      <w:pPr>
        <w:rPr>
          <w:rFonts w:ascii="Calibri" w:hAnsi="Calibri"/>
          <w:b/>
          <w:color w:val="auto"/>
          <w:sz w:val="18"/>
          <w:szCs w:val="18"/>
          <w:lang w:eastAsia="en-US"/>
        </w:rPr>
      </w:pPr>
    </w:p>
    <w:tbl>
      <w:tblPr>
        <w:tblW w:w="9186" w:type="dxa"/>
        <w:tblCellMar>
          <w:left w:w="10" w:type="dxa"/>
          <w:right w:w="10" w:type="dxa"/>
        </w:tblCellMar>
        <w:tblLook w:val="04A0" w:firstRow="1" w:lastRow="0" w:firstColumn="1" w:lastColumn="0" w:noHBand="0" w:noVBand="1"/>
      </w:tblPr>
      <w:tblGrid>
        <w:gridCol w:w="1070"/>
        <w:gridCol w:w="8116"/>
      </w:tblGrid>
      <w:tr w:rsidR="002E5581" w14:paraId="6DDEC3AD" w14:textId="77777777" w:rsidTr="0082129F">
        <w:tc>
          <w:tcPr>
            <w:tcW w:w="1070"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24048276" w14:textId="77777777" w:rsidR="002E5581" w:rsidRDefault="002E5581" w:rsidP="00C62E7F">
            <w:r>
              <w:rPr>
                <w:rFonts w:ascii="Tahoma" w:hAnsi="Tahoma" w:cs="Tahoma"/>
                <w:color w:val="55565A"/>
                <w:lang w:eastAsia="en-US"/>
              </w:rPr>
              <w:t>1</w:t>
            </w:r>
          </w:p>
        </w:tc>
        <w:tc>
          <w:tcPr>
            <w:tcW w:w="8116"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5C0DA615" w14:textId="77777777" w:rsidR="002E5581" w:rsidRDefault="002E5581" w:rsidP="00C62E7F">
            <w:pPr>
              <w:ind w:left="-38" w:firstLine="38"/>
              <w:rPr>
                <w:rFonts w:ascii="Tahoma" w:hAnsi="Tahoma" w:cs="Tahoma"/>
                <w:b/>
                <w:bCs/>
                <w:color w:val="55565A"/>
                <w:lang w:eastAsia="en-US"/>
              </w:rPr>
            </w:pPr>
          </w:p>
          <w:p w14:paraId="0816F505" w14:textId="77777777" w:rsidR="000F28A0" w:rsidRDefault="000F28A0" w:rsidP="000F28A0">
            <w:pPr>
              <w:rPr>
                <w:rFonts w:ascii="Tahoma" w:hAnsi="Tahoma" w:cs="Tahoma"/>
                <w:b/>
                <w:bCs/>
                <w:color w:val="55565A"/>
                <w:lang w:eastAsia="en-US"/>
              </w:rPr>
            </w:pPr>
            <w:r>
              <w:rPr>
                <w:rFonts w:ascii="Tahoma" w:hAnsi="Tahoma" w:cs="Tahoma"/>
                <w:bCs/>
                <w:color w:val="55565A"/>
                <w:lang w:eastAsia="en-US"/>
              </w:rPr>
              <w:t>INTRODUCTION</w:t>
            </w:r>
          </w:p>
          <w:p w14:paraId="065B0BC2" w14:textId="77777777" w:rsidR="002E5581" w:rsidRDefault="002E5581" w:rsidP="00C62E7F">
            <w:pPr>
              <w:ind w:left="-38" w:firstLine="38"/>
              <w:rPr>
                <w:rFonts w:ascii="Tahoma" w:hAnsi="Tahoma" w:cs="Tahoma"/>
                <w:b/>
                <w:bCs/>
                <w:color w:val="55565A"/>
                <w:lang w:eastAsia="en-US"/>
              </w:rPr>
            </w:pPr>
          </w:p>
        </w:tc>
      </w:tr>
      <w:tr w:rsidR="002E5581" w14:paraId="339559B1" w14:textId="77777777" w:rsidTr="0082129F">
        <w:tc>
          <w:tcPr>
            <w:tcW w:w="1070"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1605B884" w14:textId="77777777" w:rsidR="002E5581" w:rsidRDefault="002E5581" w:rsidP="00C62E7F">
            <w:r>
              <w:rPr>
                <w:rFonts w:ascii="Tahoma" w:hAnsi="Tahoma" w:cs="Tahoma"/>
                <w:color w:val="55565A"/>
                <w:lang w:eastAsia="en-US"/>
              </w:rPr>
              <w:t>2</w:t>
            </w:r>
          </w:p>
        </w:tc>
        <w:tc>
          <w:tcPr>
            <w:tcW w:w="8116"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74844C62" w14:textId="77777777" w:rsidR="002E5581" w:rsidRDefault="002E5581" w:rsidP="00C62E7F">
            <w:pPr>
              <w:ind w:left="-38" w:firstLine="38"/>
              <w:rPr>
                <w:rFonts w:ascii="Tahoma" w:hAnsi="Tahoma" w:cs="Tahoma"/>
                <w:b/>
                <w:color w:val="55565A"/>
                <w:lang w:eastAsia="en-US"/>
              </w:rPr>
            </w:pPr>
          </w:p>
          <w:p w14:paraId="0797E00A" w14:textId="77777777" w:rsidR="000F28A0" w:rsidRDefault="000F28A0" w:rsidP="000F28A0">
            <w:pPr>
              <w:ind w:left="-38" w:firstLine="38"/>
              <w:rPr>
                <w:rFonts w:ascii="Tahoma" w:hAnsi="Tahoma" w:cs="Tahoma"/>
                <w:b/>
                <w:color w:val="55565A"/>
                <w:lang w:eastAsia="en-US"/>
              </w:rPr>
            </w:pPr>
            <w:r>
              <w:rPr>
                <w:rFonts w:ascii="Tahoma" w:hAnsi="Tahoma" w:cs="Tahoma"/>
                <w:color w:val="55565A"/>
                <w:lang w:eastAsia="en-US"/>
              </w:rPr>
              <w:t>RELEVANT LEGISLATION</w:t>
            </w:r>
          </w:p>
          <w:p w14:paraId="6A896284" w14:textId="77777777" w:rsidR="002E5581" w:rsidRDefault="002E5581" w:rsidP="00C62E7F">
            <w:pPr>
              <w:ind w:left="-38" w:firstLine="38"/>
              <w:rPr>
                <w:rFonts w:ascii="Tahoma" w:hAnsi="Tahoma" w:cs="Tahoma"/>
                <w:b/>
                <w:bCs/>
                <w:color w:val="55565A"/>
                <w:lang w:eastAsia="en-US"/>
              </w:rPr>
            </w:pPr>
          </w:p>
        </w:tc>
      </w:tr>
      <w:tr w:rsidR="002E5581" w14:paraId="3CCC8B7B" w14:textId="77777777" w:rsidTr="0082129F">
        <w:tc>
          <w:tcPr>
            <w:tcW w:w="1070"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039E98D2" w14:textId="77777777" w:rsidR="002E5581" w:rsidRDefault="002E5581" w:rsidP="00C62E7F">
            <w:pPr>
              <w:rPr>
                <w:rFonts w:ascii="Tahoma" w:hAnsi="Tahoma" w:cs="Tahoma"/>
                <w:b/>
                <w:color w:val="55565A"/>
                <w:lang w:eastAsia="en-US"/>
              </w:rPr>
            </w:pPr>
          </w:p>
          <w:p w14:paraId="765968A2" w14:textId="77777777" w:rsidR="002E5581" w:rsidRDefault="002E5581" w:rsidP="00C62E7F">
            <w:pPr>
              <w:rPr>
                <w:rFonts w:ascii="Tahoma" w:hAnsi="Tahoma" w:cs="Tahoma"/>
                <w:b/>
                <w:color w:val="55565A"/>
                <w:lang w:eastAsia="en-US"/>
              </w:rPr>
            </w:pPr>
            <w:r>
              <w:rPr>
                <w:rFonts w:ascii="Tahoma" w:hAnsi="Tahoma" w:cs="Tahoma"/>
                <w:color w:val="55565A"/>
                <w:lang w:eastAsia="en-US"/>
              </w:rPr>
              <w:t>3</w:t>
            </w:r>
          </w:p>
          <w:p w14:paraId="5F0FFF78" w14:textId="77777777" w:rsidR="002E5581" w:rsidRDefault="002E5581" w:rsidP="00C62E7F">
            <w:pPr>
              <w:rPr>
                <w:rFonts w:ascii="Tahoma" w:hAnsi="Tahoma" w:cs="Tahoma"/>
                <w:b/>
                <w:color w:val="55565A"/>
                <w:lang w:eastAsia="en-US"/>
              </w:rPr>
            </w:pPr>
          </w:p>
        </w:tc>
        <w:tc>
          <w:tcPr>
            <w:tcW w:w="8116"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03C878BD" w14:textId="5D7A40CD" w:rsidR="002E5581" w:rsidRDefault="000F28A0" w:rsidP="00C62E7F">
            <w:r>
              <w:rPr>
                <w:rFonts w:ascii="Tahoma" w:hAnsi="Tahoma" w:cs="Tahoma"/>
                <w:bCs/>
                <w:color w:val="55565A"/>
                <w:lang w:eastAsia="en-US"/>
              </w:rPr>
              <w:t>PRE-APPLICATION ADVICE</w:t>
            </w:r>
          </w:p>
        </w:tc>
      </w:tr>
      <w:tr w:rsidR="002E5581" w14:paraId="5E3EFBB4" w14:textId="77777777" w:rsidTr="0082129F">
        <w:tc>
          <w:tcPr>
            <w:tcW w:w="1070"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0E0FB698" w14:textId="77777777" w:rsidR="002E5581" w:rsidRDefault="002E5581" w:rsidP="00C62E7F">
            <w:pPr>
              <w:rPr>
                <w:rFonts w:ascii="Tahoma" w:hAnsi="Tahoma" w:cs="Tahoma"/>
                <w:b/>
                <w:color w:val="55565A"/>
                <w:lang w:eastAsia="en-US"/>
              </w:rPr>
            </w:pPr>
            <w:r>
              <w:rPr>
                <w:rFonts w:ascii="Tahoma" w:hAnsi="Tahoma" w:cs="Tahoma"/>
                <w:color w:val="55565A"/>
                <w:lang w:eastAsia="en-US"/>
              </w:rPr>
              <w:t>4</w:t>
            </w:r>
          </w:p>
        </w:tc>
        <w:tc>
          <w:tcPr>
            <w:tcW w:w="8116"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0BDC8E95" w14:textId="77777777" w:rsidR="002E5581" w:rsidRDefault="002E5581" w:rsidP="00C62E7F">
            <w:pPr>
              <w:ind w:left="-38" w:firstLine="38"/>
              <w:rPr>
                <w:rFonts w:ascii="Tahoma" w:hAnsi="Tahoma" w:cs="Tahoma"/>
                <w:b/>
                <w:color w:val="55565A"/>
                <w:lang w:eastAsia="en-US"/>
              </w:rPr>
            </w:pPr>
          </w:p>
          <w:p w14:paraId="2756A7CC" w14:textId="152557EA" w:rsidR="002E5581" w:rsidRDefault="000F28A0" w:rsidP="00C62E7F">
            <w:pPr>
              <w:ind w:left="-38" w:firstLine="38"/>
              <w:rPr>
                <w:rFonts w:ascii="Tahoma" w:hAnsi="Tahoma" w:cs="Tahoma"/>
                <w:b/>
                <w:color w:val="55565A"/>
                <w:lang w:eastAsia="en-US"/>
              </w:rPr>
            </w:pPr>
            <w:r>
              <w:rPr>
                <w:rFonts w:ascii="Tahoma" w:hAnsi="Tahoma" w:cs="Tahoma"/>
                <w:color w:val="55565A"/>
                <w:lang w:eastAsia="en-US"/>
              </w:rPr>
              <w:t xml:space="preserve">PLANNING CONSIDERATIONS </w:t>
            </w:r>
          </w:p>
          <w:p w14:paraId="42700364" w14:textId="77777777" w:rsidR="002E5581" w:rsidRDefault="002E5581" w:rsidP="00C62E7F">
            <w:pPr>
              <w:rPr>
                <w:rFonts w:ascii="Tahoma" w:hAnsi="Tahoma" w:cs="Tahoma"/>
                <w:b/>
                <w:bCs/>
                <w:color w:val="55565A"/>
                <w:lang w:eastAsia="en-US"/>
              </w:rPr>
            </w:pPr>
          </w:p>
        </w:tc>
      </w:tr>
      <w:tr w:rsidR="00866330" w14:paraId="10C9A6F5" w14:textId="77777777" w:rsidTr="0082129F">
        <w:tc>
          <w:tcPr>
            <w:tcW w:w="1070"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2316B975" w14:textId="77777777" w:rsidR="00866330" w:rsidRDefault="00866330" w:rsidP="00C62E7F">
            <w:pPr>
              <w:rPr>
                <w:rFonts w:ascii="Tahoma" w:hAnsi="Tahoma" w:cs="Tahoma"/>
                <w:b/>
                <w:color w:val="55565A"/>
                <w:lang w:eastAsia="en-US"/>
              </w:rPr>
            </w:pPr>
          </w:p>
          <w:p w14:paraId="39D576AD" w14:textId="4D369507" w:rsidR="00866330" w:rsidRDefault="00866330" w:rsidP="00C62E7F">
            <w:pPr>
              <w:rPr>
                <w:rFonts w:ascii="Tahoma" w:hAnsi="Tahoma" w:cs="Tahoma"/>
                <w:b/>
                <w:color w:val="55565A"/>
                <w:lang w:eastAsia="en-US"/>
              </w:rPr>
            </w:pPr>
            <w:r>
              <w:rPr>
                <w:rFonts w:ascii="Tahoma" w:hAnsi="Tahoma" w:cs="Tahoma"/>
                <w:color w:val="55565A"/>
                <w:lang w:eastAsia="en-US"/>
              </w:rPr>
              <w:t>5</w:t>
            </w:r>
          </w:p>
          <w:p w14:paraId="0540990C" w14:textId="77777777" w:rsidR="00866330" w:rsidRDefault="00866330" w:rsidP="00C62E7F">
            <w:pPr>
              <w:rPr>
                <w:rFonts w:ascii="Tahoma" w:hAnsi="Tahoma" w:cs="Tahoma"/>
                <w:b/>
                <w:color w:val="55565A"/>
                <w:lang w:eastAsia="en-US"/>
              </w:rPr>
            </w:pPr>
          </w:p>
        </w:tc>
        <w:tc>
          <w:tcPr>
            <w:tcW w:w="8116"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54AA78A9" w14:textId="77777777" w:rsidR="00866330" w:rsidRDefault="00866330" w:rsidP="00866330">
            <w:pPr>
              <w:ind w:left="-38" w:firstLine="38"/>
              <w:rPr>
                <w:rFonts w:ascii="Tahoma" w:hAnsi="Tahoma" w:cs="Tahoma"/>
                <w:b/>
                <w:color w:val="55565A"/>
                <w:lang w:eastAsia="en-US"/>
              </w:rPr>
            </w:pPr>
          </w:p>
          <w:p w14:paraId="420000A3" w14:textId="70DFDE55" w:rsidR="00866330" w:rsidRDefault="00334C2F" w:rsidP="00866330">
            <w:pPr>
              <w:ind w:left="-38" w:firstLine="38"/>
              <w:rPr>
                <w:rFonts w:ascii="Tahoma" w:hAnsi="Tahoma" w:cs="Tahoma"/>
                <w:b/>
                <w:color w:val="55565A"/>
                <w:lang w:eastAsia="en-US"/>
              </w:rPr>
            </w:pPr>
            <w:r>
              <w:rPr>
                <w:rFonts w:ascii="Tahoma" w:hAnsi="Tahoma" w:cs="Tahoma"/>
                <w:color w:val="55565A"/>
                <w:lang w:eastAsia="en-US"/>
              </w:rPr>
              <w:t xml:space="preserve">PLANNING CONSIDERATIONS AND </w:t>
            </w:r>
            <w:r w:rsidR="00866330">
              <w:rPr>
                <w:rFonts w:ascii="Tahoma" w:hAnsi="Tahoma" w:cs="Tahoma"/>
                <w:color w:val="55565A"/>
                <w:lang w:eastAsia="en-US"/>
              </w:rPr>
              <w:t>CONCLUSIONS</w:t>
            </w:r>
          </w:p>
          <w:p w14:paraId="1A3C27A5" w14:textId="77777777" w:rsidR="00866330" w:rsidRDefault="00866330" w:rsidP="00C62E7F">
            <w:pPr>
              <w:ind w:left="-38" w:firstLine="38"/>
              <w:rPr>
                <w:rFonts w:ascii="Tahoma" w:hAnsi="Tahoma" w:cs="Tahoma"/>
                <w:b/>
                <w:color w:val="55565A"/>
                <w:lang w:eastAsia="en-US"/>
              </w:rPr>
            </w:pPr>
          </w:p>
        </w:tc>
      </w:tr>
    </w:tbl>
    <w:p w14:paraId="2DAE71BF" w14:textId="77777777" w:rsidR="00841061" w:rsidRDefault="00841061">
      <w:pPr>
        <w:ind w:left="851" w:right="1440" w:hanging="851"/>
        <w:rPr>
          <w:rFonts w:ascii="Tahoma" w:hAnsi="Tahoma" w:cs="Tahoma"/>
          <w:bCs/>
          <w:color w:val="C3D214"/>
          <w:sz w:val="24"/>
          <w:szCs w:val="24"/>
          <w:lang w:eastAsia="en-US"/>
        </w:rPr>
      </w:pPr>
    </w:p>
    <w:p w14:paraId="184E6915" w14:textId="77777777" w:rsidR="00CA2619" w:rsidRDefault="00CA2619">
      <w:pPr>
        <w:suppressAutoHyphens w:val="0"/>
        <w:rPr>
          <w:rFonts w:ascii="Tahoma" w:hAnsi="Tahoma" w:cs="Tahoma"/>
          <w:bCs/>
          <w:color w:val="C3D214"/>
          <w:sz w:val="24"/>
          <w:szCs w:val="24"/>
          <w:lang w:eastAsia="en-US"/>
        </w:rPr>
      </w:pPr>
      <w:r>
        <w:rPr>
          <w:rFonts w:ascii="Tahoma" w:hAnsi="Tahoma" w:cs="Tahoma"/>
          <w:bCs/>
          <w:color w:val="C3D214"/>
          <w:sz w:val="24"/>
          <w:szCs w:val="24"/>
          <w:lang w:eastAsia="en-US"/>
        </w:rPr>
        <w:br w:type="page"/>
      </w:r>
    </w:p>
    <w:bookmarkEnd w:id="1"/>
    <w:p w14:paraId="2FD12E47" w14:textId="2DBC784C" w:rsidR="00241B13" w:rsidRPr="00C41ADA" w:rsidRDefault="00241B13" w:rsidP="0098553D">
      <w:pPr>
        <w:ind w:right="1440"/>
        <w:rPr>
          <w:rFonts w:ascii="Tahoma" w:hAnsi="Tahoma" w:cs="Tahoma"/>
          <w:b/>
          <w:color w:val="auto"/>
          <w:sz w:val="22"/>
          <w:lang w:eastAsia="en-US"/>
        </w:rPr>
      </w:pPr>
    </w:p>
    <w:p w14:paraId="43FA8F7D" w14:textId="77777777" w:rsidR="00DC2126" w:rsidRDefault="00DC2126" w:rsidP="00DC2126">
      <w:pPr>
        <w:ind w:left="851" w:right="1440" w:hanging="851"/>
      </w:pPr>
      <w:r>
        <w:rPr>
          <w:rFonts w:ascii="Tahoma" w:hAnsi="Tahoma" w:cs="Tahoma"/>
          <w:bCs/>
          <w:color w:val="C3D214"/>
          <w:sz w:val="24"/>
          <w:szCs w:val="24"/>
          <w:lang w:eastAsia="en-US"/>
        </w:rPr>
        <w:tab/>
      </w:r>
      <w:r>
        <w:rPr>
          <w:rFonts w:ascii="Tahoma" w:hAnsi="Tahoma" w:cs="Tahoma"/>
          <w:bCs/>
          <w:color w:val="55565A"/>
          <w:sz w:val="24"/>
          <w:szCs w:val="24"/>
          <w:lang w:eastAsia="en-US"/>
        </w:rPr>
        <w:t xml:space="preserve">INTRODUCTION </w:t>
      </w:r>
    </w:p>
    <w:p w14:paraId="7E5F8BB1" w14:textId="0BD976FD" w:rsidR="00DC2126" w:rsidRDefault="00DC2126" w:rsidP="00DC2126">
      <w:pPr>
        <w:pStyle w:val="ListParagraph"/>
        <w:numPr>
          <w:ilvl w:val="1"/>
          <w:numId w:val="1"/>
        </w:numPr>
        <w:spacing w:before="480" w:after="240" w:line="360" w:lineRule="auto"/>
        <w:ind w:left="851" w:right="91" w:hanging="851"/>
        <w:jc w:val="both"/>
        <w:rPr>
          <w:rFonts w:ascii="Tahoma" w:hAnsi="Tahoma" w:cs="Tahoma"/>
          <w:b/>
          <w:color w:val="auto"/>
          <w:sz w:val="22"/>
          <w:lang w:eastAsia="en-US"/>
        </w:rPr>
      </w:pPr>
      <w:bookmarkStart w:id="2" w:name="_Hlk518465037"/>
      <w:r w:rsidRPr="007D0DD7">
        <w:rPr>
          <w:rFonts w:ascii="Tahoma" w:hAnsi="Tahoma" w:cs="Tahoma"/>
          <w:color w:val="auto"/>
          <w:sz w:val="22"/>
          <w:lang w:eastAsia="en-US"/>
        </w:rPr>
        <w:t xml:space="preserve">IX Wireless Ltd (‘the </w:t>
      </w:r>
      <w:r>
        <w:rPr>
          <w:rFonts w:ascii="Tahoma" w:hAnsi="Tahoma" w:cs="Tahoma"/>
          <w:color w:val="auto"/>
          <w:sz w:val="22"/>
          <w:lang w:eastAsia="en-US"/>
        </w:rPr>
        <w:t>A</w:t>
      </w:r>
      <w:r w:rsidRPr="007D0DD7">
        <w:rPr>
          <w:rFonts w:ascii="Tahoma" w:hAnsi="Tahoma" w:cs="Tahoma"/>
          <w:color w:val="auto"/>
          <w:sz w:val="22"/>
          <w:lang w:eastAsia="en-US"/>
        </w:rPr>
        <w:t xml:space="preserve">pplicant’) </w:t>
      </w:r>
      <w:r>
        <w:rPr>
          <w:rFonts w:ascii="Tahoma" w:hAnsi="Tahoma" w:cs="Tahoma"/>
          <w:color w:val="auto"/>
          <w:sz w:val="22"/>
          <w:lang w:eastAsia="en-US"/>
        </w:rPr>
        <w:t>is making</w:t>
      </w:r>
      <w:r w:rsidRPr="007D0DD7">
        <w:rPr>
          <w:rFonts w:ascii="Tahoma" w:hAnsi="Tahoma" w:cs="Tahoma"/>
          <w:color w:val="auto"/>
          <w:sz w:val="22"/>
          <w:lang w:eastAsia="en-US"/>
        </w:rPr>
        <w:t xml:space="preserve"> an application for </w:t>
      </w:r>
      <w:r>
        <w:rPr>
          <w:rFonts w:ascii="Tahoma" w:hAnsi="Tahoma" w:cs="Tahoma"/>
          <w:color w:val="auto"/>
          <w:sz w:val="22"/>
          <w:lang w:eastAsia="en-US"/>
        </w:rPr>
        <w:t xml:space="preserve">Prior Approval </w:t>
      </w:r>
      <w:r w:rsidRPr="00126270">
        <w:rPr>
          <w:rFonts w:ascii="Tahoma" w:hAnsi="Tahoma" w:cs="Tahoma"/>
          <w:color w:val="auto"/>
          <w:sz w:val="22"/>
          <w:lang w:val="en-US" w:eastAsia="en-US"/>
        </w:rPr>
        <w:t xml:space="preserve">for </w:t>
      </w:r>
      <w:r>
        <w:rPr>
          <w:rFonts w:ascii="Tahoma" w:hAnsi="Tahoma" w:cs="Tahoma"/>
          <w:color w:val="auto"/>
          <w:sz w:val="22"/>
          <w:lang w:val="en-US" w:eastAsia="en-US"/>
        </w:rPr>
        <w:t>the addition of antennae to an existing pole, to support the rollout of a high-speed wireless internet network.</w:t>
      </w:r>
      <w:r>
        <w:rPr>
          <w:rFonts w:ascii="Tahoma" w:hAnsi="Tahoma" w:cs="Tahoma"/>
          <w:color w:val="auto"/>
          <w:sz w:val="22"/>
          <w:lang w:eastAsia="en-US"/>
        </w:rPr>
        <w:t xml:space="preserve"> </w:t>
      </w:r>
      <w:r w:rsidR="00566FA0" w:rsidRPr="00CA65A2">
        <w:rPr>
          <w:rFonts w:ascii="Tahoma" w:hAnsi="Tahoma" w:cs="Tahoma"/>
          <w:color w:val="auto"/>
          <w:sz w:val="22"/>
          <w:szCs w:val="22"/>
          <w:lang w:eastAsia="en-US"/>
        </w:rPr>
        <w:t xml:space="preserve">For reasons that will be expanded upon below, this application is made strictly without prejudice to the Applicant’s position that </w:t>
      </w:r>
      <w:r w:rsidR="00242797">
        <w:rPr>
          <w:rFonts w:ascii="Tahoma" w:hAnsi="Tahoma" w:cs="Tahoma"/>
          <w:color w:val="auto"/>
          <w:sz w:val="22"/>
          <w:szCs w:val="22"/>
          <w:lang w:eastAsia="en-US"/>
        </w:rPr>
        <w:t>on</w:t>
      </w:r>
      <w:r w:rsidR="00566FA0" w:rsidRPr="00CA65A2">
        <w:rPr>
          <w:rFonts w:ascii="Tahoma" w:hAnsi="Tahoma" w:cs="Tahoma"/>
          <w:color w:val="auto"/>
          <w:sz w:val="22"/>
          <w:szCs w:val="22"/>
          <w:lang w:eastAsia="en-US"/>
        </w:rPr>
        <w:t xml:space="preserve"> a proper interpretation of the G</w:t>
      </w:r>
      <w:r w:rsidR="00242797">
        <w:rPr>
          <w:rFonts w:ascii="Tahoma" w:hAnsi="Tahoma" w:cs="Tahoma"/>
          <w:color w:val="auto"/>
          <w:sz w:val="22"/>
          <w:szCs w:val="22"/>
          <w:lang w:eastAsia="en-US"/>
        </w:rPr>
        <w:t>PD</w:t>
      </w:r>
      <w:r w:rsidR="00566FA0" w:rsidRPr="00CA65A2">
        <w:rPr>
          <w:rFonts w:ascii="Tahoma" w:hAnsi="Tahoma" w:cs="Tahoma"/>
          <w:color w:val="auto"/>
          <w:sz w:val="22"/>
          <w:szCs w:val="22"/>
          <w:lang w:eastAsia="en-US"/>
        </w:rPr>
        <w:t xml:space="preserve">O there is no requirement to seek prior approval in </w:t>
      </w:r>
      <w:r w:rsidR="00242797">
        <w:rPr>
          <w:rFonts w:ascii="Tahoma" w:hAnsi="Tahoma" w:cs="Tahoma"/>
          <w:color w:val="auto"/>
          <w:sz w:val="22"/>
          <w:szCs w:val="22"/>
          <w:lang w:eastAsia="en-US"/>
        </w:rPr>
        <w:t>for the addition of antennae to an existing pole structure</w:t>
      </w:r>
      <w:r w:rsidR="00566FA0" w:rsidRPr="00CA65A2">
        <w:rPr>
          <w:rFonts w:ascii="Tahoma" w:hAnsi="Tahoma" w:cs="Tahoma"/>
          <w:color w:val="auto"/>
          <w:sz w:val="22"/>
          <w:szCs w:val="22"/>
          <w:lang w:eastAsia="en-US"/>
        </w:rPr>
        <w:t>.</w:t>
      </w:r>
    </w:p>
    <w:p w14:paraId="327F0AF9" w14:textId="77777777" w:rsidR="00DC2126"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sidRPr="007D0DD7">
        <w:rPr>
          <w:rFonts w:ascii="Tahoma" w:hAnsi="Tahoma" w:cs="Tahoma"/>
          <w:color w:val="auto"/>
          <w:sz w:val="22"/>
          <w:lang w:eastAsia="en-US"/>
        </w:rPr>
        <w:t xml:space="preserve">The </w:t>
      </w:r>
      <w:r>
        <w:rPr>
          <w:rFonts w:ascii="Tahoma" w:hAnsi="Tahoma" w:cs="Tahoma"/>
          <w:color w:val="auto"/>
          <w:sz w:val="22"/>
          <w:lang w:eastAsia="en-US"/>
        </w:rPr>
        <w:t>A</w:t>
      </w:r>
      <w:r w:rsidRPr="007D0DD7">
        <w:rPr>
          <w:rFonts w:ascii="Tahoma" w:hAnsi="Tahoma" w:cs="Tahoma"/>
          <w:color w:val="auto"/>
          <w:sz w:val="22"/>
          <w:lang w:eastAsia="en-US"/>
        </w:rPr>
        <w:t>pplicant is a</w:t>
      </w:r>
      <w:r>
        <w:rPr>
          <w:rFonts w:ascii="Tahoma" w:hAnsi="Tahoma" w:cs="Tahoma"/>
          <w:color w:val="auto"/>
          <w:sz w:val="22"/>
          <w:lang w:eastAsia="en-US"/>
        </w:rPr>
        <w:t xml:space="preserve"> registered company with powers under the E</w:t>
      </w:r>
      <w:r w:rsidRPr="007D0DD7">
        <w:rPr>
          <w:rFonts w:ascii="Tahoma" w:hAnsi="Tahoma" w:cs="Tahoma"/>
          <w:color w:val="auto"/>
          <w:sz w:val="22"/>
          <w:lang w:eastAsia="en-US"/>
        </w:rPr>
        <w:t xml:space="preserve">lectronic </w:t>
      </w:r>
      <w:r>
        <w:rPr>
          <w:rFonts w:ascii="Tahoma" w:hAnsi="Tahoma" w:cs="Tahoma"/>
          <w:color w:val="auto"/>
          <w:sz w:val="22"/>
          <w:lang w:eastAsia="en-US"/>
        </w:rPr>
        <w:t>C</w:t>
      </w:r>
      <w:r w:rsidRPr="007D0DD7">
        <w:rPr>
          <w:rFonts w:ascii="Tahoma" w:hAnsi="Tahoma" w:cs="Tahoma"/>
          <w:color w:val="auto"/>
          <w:sz w:val="22"/>
          <w:lang w:eastAsia="en-US"/>
        </w:rPr>
        <w:t xml:space="preserve">ommunications </w:t>
      </w:r>
      <w:r>
        <w:rPr>
          <w:rFonts w:ascii="Tahoma" w:hAnsi="Tahoma" w:cs="Tahoma"/>
          <w:color w:val="auto"/>
          <w:sz w:val="22"/>
          <w:lang w:eastAsia="en-US"/>
        </w:rPr>
        <w:t>C</w:t>
      </w:r>
      <w:r w:rsidRPr="007D0DD7">
        <w:rPr>
          <w:rFonts w:ascii="Tahoma" w:hAnsi="Tahoma" w:cs="Tahoma"/>
          <w:color w:val="auto"/>
          <w:sz w:val="22"/>
          <w:lang w:eastAsia="en-US"/>
        </w:rPr>
        <w:t>ode.</w:t>
      </w:r>
      <w:r>
        <w:rPr>
          <w:rFonts w:ascii="Tahoma" w:hAnsi="Tahoma" w:cs="Tahoma"/>
          <w:color w:val="auto"/>
          <w:sz w:val="22"/>
          <w:lang w:eastAsia="en-US"/>
        </w:rPr>
        <w:t xml:space="preserve">  See the below link to the Ofcom register:</w:t>
      </w:r>
    </w:p>
    <w:p w14:paraId="4ED4CE18" w14:textId="77777777" w:rsidR="00DC2126" w:rsidRDefault="00DC2126" w:rsidP="00DC2126">
      <w:pPr>
        <w:pStyle w:val="ListParagraph"/>
        <w:spacing w:before="240" w:after="240" w:line="360" w:lineRule="auto"/>
        <w:ind w:left="851" w:right="91"/>
        <w:jc w:val="both"/>
        <w:rPr>
          <w:rFonts w:ascii="Tahoma" w:hAnsi="Tahoma" w:cs="Tahoma"/>
          <w:b/>
          <w:color w:val="auto"/>
          <w:sz w:val="22"/>
          <w:lang w:eastAsia="en-US"/>
        </w:rPr>
      </w:pPr>
      <w:hyperlink r:id="rId8" w:history="1">
        <w:r w:rsidRPr="000D319C">
          <w:rPr>
            <w:rStyle w:val="Hyperlink"/>
            <w:rFonts w:ascii="Tahoma" w:hAnsi="Tahoma" w:cs="Tahoma"/>
            <w:sz w:val="22"/>
            <w:lang w:eastAsia="en-US"/>
          </w:rPr>
          <w:t>https://www.ofcom.org.uk/phones-telecoms-and-internet/information-for-industry/policy/electronic-comm-code/register-of-persons-with-powers-under-the-electronic-communications-code</w:t>
        </w:r>
      </w:hyperlink>
    </w:p>
    <w:p w14:paraId="54F34E2D" w14:textId="77777777" w:rsidR="00DC2126" w:rsidRPr="007D0DD7"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sidRPr="007D0DD7">
        <w:rPr>
          <w:rFonts w:ascii="Tahoma" w:hAnsi="Tahoma" w:cs="Tahoma"/>
          <w:color w:val="auto"/>
          <w:sz w:val="22"/>
          <w:lang w:eastAsia="en-US"/>
        </w:rPr>
        <w:t>This statement consists of Section 2 – Relevant Legislation</w:t>
      </w:r>
      <w:r>
        <w:rPr>
          <w:rFonts w:ascii="Tahoma" w:hAnsi="Tahoma" w:cs="Tahoma"/>
          <w:color w:val="auto"/>
          <w:sz w:val="22"/>
          <w:lang w:eastAsia="en-US"/>
        </w:rPr>
        <w:t xml:space="preserve">, </w:t>
      </w:r>
      <w:r w:rsidRPr="007D0DD7">
        <w:rPr>
          <w:rFonts w:ascii="Tahoma" w:hAnsi="Tahoma" w:cs="Tahoma"/>
          <w:color w:val="auto"/>
          <w:sz w:val="22"/>
          <w:lang w:eastAsia="en-US"/>
        </w:rPr>
        <w:t xml:space="preserve">Section </w:t>
      </w:r>
      <w:r>
        <w:rPr>
          <w:rFonts w:ascii="Tahoma" w:hAnsi="Tahoma" w:cs="Tahoma"/>
          <w:color w:val="auto"/>
          <w:sz w:val="22"/>
          <w:lang w:eastAsia="en-US"/>
        </w:rPr>
        <w:t>3 – Pre-Application Advice and Planning History, Section 4</w:t>
      </w:r>
      <w:r w:rsidRPr="007D0DD7">
        <w:rPr>
          <w:rFonts w:ascii="Tahoma" w:hAnsi="Tahoma" w:cs="Tahoma"/>
          <w:color w:val="auto"/>
          <w:sz w:val="22"/>
          <w:lang w:eastAsia="en-US"/>
        </w:rPr>
        <w:t xml:space="preserve"> – Planning Considerations and</w:t>
      </w:r>
      <w:r>
        <w:rPr>
          <w:rFonts w:ascii="Tahoma" w:hAnsi="Tahoma" w:cs="Tahoma"/>
          <w:color w:val="auto"/>
          <w:sz w:val="22"/>
          <w:lang w:eastAsia="en-US"/>
        </w:rPr>
        <w:t xml:space="preserve"> Section 5 -</w:t>
      </w:r>
      <w:r w:rsidRPr="007D0DD7">
        <w:rPr>
          <w:rFonts w:ascii="Tahoma" w:hAnsi="Tahoma" w:cs="Tahoma"/>
          <w:color w:val="auto"/>
          <w:sz w:val="22"/>
          <w:lang w:eastAsia="en-US"/>
        </w:rPr>
        <w:t xml:space="preserve"> Conclusions.  It should be read and considered alongside the accompanying forms, location plans, pole details and elevation plans which have been submitted </w:t>
      </w:r>
      <w:r>
        <w:rPr>
          <w:rFonts w:ascii="Tahoma" w:hAnsi="Tahoma" w:cs="Tahoma"/>
          <w:color w:val="auto"/>
          <w:sz w:val="22"/>
          <w:lang w:eastAsia="en-US"/>
        </w:rPr>
        <w:t xml:space="preserve">with </w:t>
      </w:r>
      <w:r w:rsidRPr="007D0DD7">
        <w:rPr>
          <w:rFonts w:ascii="Tahoma" w:hAnsi="Tahoma" w:cs="Tahoma"/>
          <w:color w:val="auto"/>
          <w:sz w:val="22"/>
          <w:lang w:eastAsia="en-US"/>
        </w:rPr>
        <w:t>the application.</w:t>
      </w:r>
    </w:p>
    <w:p w14:paraId="150AFDED" w14:textId="77777777" w:rsidR="00DC2126" w:rsidRPr="007D0DD7"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sidRPr="007D0DD7">
        <w:rPr>
          <w:rFonts w:ascii="Tahoma" w:hAnsi="Tahoma" w:cs="Tahoma"/>
          <w:color w:val="auto"/>
          <w:sz w:val="22"/>
          <w:lang w:eastAsia="en-US"/>
        </w:rPr>
        <w:t xml:space="preserve">Should the </w:t>
      </w:r>
      <w:r>
        <w:rPr>
          <w:rFonts w:ascii="Tahoma" w:hAnsi="Tahoma" w:cs="Tahoma"/>
          <w:color w:val="auto"/>
          <w:sz w:val="22"/>
          <w:lang w:eastAsia="en-US"/>
        </w:rPr>
        <w:t>L</w:t>
      </w:r>
      <w:r w:rsidRPr="007D0DD7">
        <w:rPr>
          <w:rFonts w:ascii="Tahoma" w:hAnsi="Tahoma" w:cs="Tahoma"/>
          <w:color w:val="auto"/>
          <w:sz w:val="22"/>
          <w:lang w:eastAsia="en-US"/>
        </w:rPr>
        <w:t xml:space="preserve">ocal </w:t>
      </w:r>
      <w:r>
        <w:rPr>
          <w:rFonts w:ascii="Tahoma" w:hAnsi="Tahoma" w:cs="Tahoma"/>
          <w:color w:val="auto"/>
          <w:sz w:val="22"/>
          <w:lang w:eastAsia="en-US"/>
        </w:rPr>
        <w:t>P</w:t>
      </w:r>
      <w:r w:rsidRPr="007D0DD7">
        <w:rPr>
          <w:rFonts w:ascii="Tahoma" w:hAnsi="Tahoma" w:cs="Tahoma"/>
          <w:color w:val="auto"/>
          <w:sz w:val="22"/>
          <w:lang w:eastAsia="en-US"/>
        </w:rPr>
        <w:t xml:space="preserve">lanning </w:t>
      </w:r>
      <w:r>
        <w:rPr>
          <w:rFonts w:ascii="Tahoma" w:hAnsi="Tahoma" w:cs="Tahoma"/>
          <w:color w:val="auto"/>
          <w:sz w:val="22"/>
          <w:lang w:eastAsia="en-US"/>
        </w:rPr>
        <w:t>A</w:t>
      </w:r>
      <w:r w:rsidRPr="007D0DD7">
        <w:rPr>
          <w:rFonts w:ascii="Tahoma" w:hAnsi="Tahoma" w:cs="Tahoma"/>
          <w:color w:val="auto"/>
          <w:sz w:val="22"/>
          <w:lang w:eastAsia="en-US"/>
        </w:rPr>
        <w:t>uthority</w:t>
      </w:r>
      <w:r>
        <w:rPr>
          <w:rFonts w:ascii="Tahoma" w:hAnsi="Tahoma" w:cs="Tahoma"/>
          <w:color w:val="auto"/>
          <w:sz w:val="22"/>
          <w:lang w:eastAsia="en-US"/>
        </w:rPr>
        <w:t xml:space="preserve"> (LPA)</w:t>
      </w:r>
      <w:r w:rsidRPr="007D0DD7">
        <w:rPr>
          <w:rFonts w:ascii="Tahoma" w:hAnsi="Tahoma" w:cs="Tahoma"/>
          <w:color w:val="auto"/>
          <w:sz w:val="22"/>
          <w:lang w:eastAsia="en-US"/>
        </w:rPr>
        <w:t xml:space="preserve"> require any further information to enable the positive</w:t>
      </w:r>
      <w:r>
        <w:rPr>
          <w:rFonts w:ascii="Tahoma" w:hAnsi="Tahoma" w:cs="Tahoma"/>
          <w:color w:val="auto"/>
          <w:sz w:val="22"/>
          <w:lang w:eastAsia="en-US"/>
        </w:rPr>
        <w:t xml:space="preserve"> and speedy</w:t>
      </w:r>
      <w:r w:rsidRPr="007D0DD7">
        <w:rPr>
          <w:rFonts w:ascii="Tahoma" w:hAnsi="Tahoma" w:cs="Tahoma"/>
          <w:color w:val="auto"/>
          <w:sz w:val="22"/>
          <w:lang w:eastAsia="en-US"/>
        </w:rPr>
        <w:t xml:space="preserve"> determination of the application, it is requested </w:t>
      </w:r>
      <w:r>
        <w:rPr>
          <w:rFonts w:ascii="Tahoma" w:hAnsi="Tahoma" w:cs="Tahoma"/>
          <w:color w:val="auto"/>
          <w:sz w:val="22"/>
          <w:lang w:eastAsia="en-US"/>
        </w:rPr>
        <w:t xml:space="preserve">to </w:t>
      </w:r>
      <w:r w:rsidRPr="007D0DD7">
        <w:rPr>
          <w:rFonts w:ascii="Tahoma" w:hAnsi="Tahoma" w:cs="Tahoma"/>
          <w:color w:val="auto"/>
          <w:sz w:val="22"/>
          <w:lang w:eastAsia="en-US"/>
        </w:rPr>
        <w:t>contact</w:t>
      </w:r>
      <w:r>
        <w:rPr>
          <w:rFonts w:ascii="Tahoma" w:hAnsi="Tahoma" w:cs="Tahoma"/>
          <w:color w:val="auto"/>
          <w:sz w:val="22"/>
          <w:lang w:eastAsia="en-US"/>
        </w:rPr>
        <w:t xml:space="preserve"> the Applicant using the contact details provided. </w:t>
      </w:r>
    </w:p>
    <w:p w14:paraId="61BC1DF3" w14:textId="77777777" w:rsidR="00DC2126" w:rsidRDefault="00DC2126" w:rsidP="00DC2126">
      <w:pPr>
        <w:pStyle w:val="ListParagraph"/>
        <w:tabs>
          <w:tab w:val="left" w:pos="2504"/>
        </w:tabs>
        <w:spacing w:line="360" w:lineRule="auto"/>
        <w:ind w:left="851" w:right="90"/>
        <w:jc w:val="both"/>
        <w:rPr>
          <w:rFonts w:ascii="Tahoma" w:hAnsi="Tahoma" w:cs="Tahoma"/>
          <w:b/>
          <w:color w:val="auto"/>
          <w:sz w:val="22"/>
          <w:lang w:eastAsia="en-US"/>
        </w:rPr>
      </w:pPr>
      <w:r>
        <w:rPr>
          <w:rFonts w:ascii="Tahoma" w:hAnsi="Tahoma" w:cs="Tahoma"/>
          <w:color w:val="auto"/>
          <w:sz w:val="22"/>
          <w:lang w:eastAsia="en-US"/>
        </w:rPr>
        <w:tab/>
      </w:r>
    </w:p>
    <w:bookmarkEnd w:id="2"/>
    <w:p w14:paraId="08D5DD9B" w14:textId="77777777" w:rsidR="00DC2126" w:rsidRDefault="00DC2126" w:rsidP="00DC2126">
      <w:pPr>
        <w:suppressAutoHyphens w:val="0"/>
        <w:rPr>
          <w:rFonts w:ascii="Tahoma" w:hAnsi="Tahoma" w:cs="Tahoma"/>
          <w:bCs/>
          <w:color w:val="C3D214"/>
          <w:sz w:val="24"/>
          <w:szCs w:val="24"/>
          <w:lang w:eastAsia="en-US"/>
        </w:rPr>
      </w:pPr>
      <w:r>
        <w:rPr>
          <w:rFonts w:ascii="Tahoma" w:hAnsi="Tahoma" w:cs="Tahoma"/>
          <w:bCs/>
          <w:color w:val="C3D214"/>
          <w:sz w:val="24"/>
          <w:szCs w:val="24"/>
          <w:lang w:eastAsia="en-US"/>
        </w:rPr>
        <w:br w:type="page"/>
      </w:r>
    </w:p>
    <w:p w14:paraId="0FA32D1F" w14:textId="77777777" w:rsidR="00DC2126" w:rsidRDefault="00DC2126" w:rsidP="00DC2126">
      <w:pPr>
        <w:pageBreakBefore/>
        <w:ind w:left="851" w:right="1440" w:hanging="851"/>
      </w:pPr>
      <w:r w:rsidRPr="00B4304A">
        <w:rPr>
          <w:rFonts w:ascii="Tahoma" w:hAnsi="Tahoma" w:cs="Tahoma"/>
          <w:bCs/>
          <w:color w:val="44546A" w:themeColor="text2"/>
          <w:sz w:val="24"/>
          <w:szCs w:val="24"/>
          <w:lang w:eastAsia="en-US"/>
        </w:rPr>
        <w:lastRenderedPageBreak/>
        <w:t xml:space="preserve">2 </w:t>
      </w:r>
      <w:r>
        <w:rPr>
          <w:rFonts w:ascii="Tahoma" w:hAnsi="Tahoma" w:cs="Tahoma"/>
          <w:bCs/>
          <w:color w:val="C3D214"/>
          <w:sz w:val="24"/>
          <w:szCs w:val="24"/>
          <w:lang w:eastAsia="en-US"/>
        </w:rPr>
        <w:tab/>
      </w:r>
      <w:r>
        <w:rPr>
          <w:rFonts w:ascii="Tahoma" w:hAnsi="Tahoma" w:cs="Tahoma"/>
          <w:bCs/>
          <w:color w:val="55565A"/>
          <w:sz w:val="24"/>
          <w:szCs w:val="24"/>
          <w:lang w:eastAsia="en-US"/>
        </w:rPr>
        <w:t xml:space="preserve">RELEVANT LEGISLATION  </w:t>
      </w:r>
    </w:p>
    <w:p w14:paraId="0206BF61" w14:textId="77777777" w:rsidR="00DC2126" w:rsidRDefault="00DC2126" w:rsidP="00DC2126">
      <w:pPr>
        <w:pStyle w:val="ListParagraph"/>
        <w:numPr>
          <w:ilvl w:val="0"/>
          <w:numId w:val="1"/>
        </w:numPr>
        <w:spacing w:line="360" w:lineRule="auto"/>
        <w:ind w:right="90"/>
        <w:jc w:val="both"/>
        <w:rPr>
          <w:rFonts w:ascii="Tahoma" w:hAnsi="Tahoma" w:cs="Tahoma"/>
          <w:b/>
          <w:vanish/>
          <w:color w:val="auto"/>
          <w:sz w:val="22"/>
          <w:lang w:eastAsia="en-US"/>
        </w:rPr>
      </w:pPr>
    </w:p>
    <w:p w14:paraId="57E899CB" w14:textId="3934B297" w:rsidR="00DC2126" w:rsidRPr="00D92ED3" w:rsidRDefault="00334C2F" w:rsidP="00DC2126">
      <w:pPr>
        <w:pStyle w:val="ListParagraph"/>
        <w:numPr>
          <w:ilvl w:val="1"/>
          <w:numId w:val="1"/>
        </w:numPr>
        <w:spacing w:before="480" w:after="240" w:line="360" w:lineRule="auto"/>
        <w:ind w:left="851" w:right="91" w:hanging="851"/>
        <w:jc w:val="both"/>
        <w:rPr>
          <w:rFonts w:ascii="Tahoma" w:hAnsi="Tahoma" w:cs="Tahoma"/>
          <w:b/>
          <w:color w:val="auto"/>
          <w:sz w:val="22"/>
          <w:szCs w:val="22"/>
          <w:lang w:eastAsia="en-US"/>
        </w:rPr>
      </w:pPr>
      <w:r>
        <w:rPr>
          <w:rFonts w:ascii="Tahoma" w:eastAsiaTheme="minorHAnsi" w:hAnsi="Tahoma" w:cs="Tahoma"/>
          <w:color w:val="auto"/>
          <w:sz w:val="22"/>
          <w:szCs w:val="22"/>
        </w:rPr>
        <w:t xml:space="preserve">As a Code Operator the Applicant has the benefit of </w:t>
      </w:r>
      <w:r w:rsidR="00DC2126" w:rsidRPr="00D92ED3">
        <w:rPr>
          <w:rFonts w:ascii="Tahoma" w:eastAsiaTheme="minorHAnsi" w:hAnsi="Tahoma" w:cs="Tahoma"/>
          <w:color w:val="auto"/>
          <w:sz w:val="22"/>
          <w:szCs w:val="22"/>
        </w:rPr>
        <w:t>Schedule 2, Part 16, Class A of the Town and Country Planning (General Permitted Development) (England) Order 2015 (as amended), states that: -</w:t>
      </w:r>
    </w:p>
    <w:p w14:paraId="1160EB60" w14:textId="77777777" w:rsidR="00DC2126" w:rsidRPr="00166904" w:rsidRDefault="00DC2126" w:rsidP="00DC2126">
      <w:pPr>
        <w:pStyle w:val="ListParagraph"/>
        <w:numPr>
          <w:ilvl w:val="0"/>
          <w:numId w:val="8"/>
        </w:numPr>
        <w:suppressAutoHyphens w:val="0"/>
        <w:autoSpaceDN/>
        <w:spacing w:before="100" w:beforeAutospacing="1" w:after="100" w:afterAutospacing="1" w:line="360" w:lineRule="auto"/>
        <w:ind w:left="1418" w:hanging="567"/>
        <w:jc w:val="both"/>
        <w:textAlignment w:val="auto"/>
        <w:rPr>
          <w:rFonts w:ascii="Tahoma" w:hAnsi="Tahoma" w:cs="Tahoma"/>
          <w:b/>
          <w:i/>
          <w:color w:val="auto"/>
          <w:szCs w:val="22"/>
        </w:rPr>
      </w:pPr>
      <w:r w:rsidRPr="00166904">
        <w:rPr>
          <w:rFonts w:ascii="Tahoma" w:hAnsi="Tahoma" w:cs="Tahoma"/>
          <w:i/>
          <w:color w:val="auto"/>
          <w:szCs w:val="22"/>
        </w:rPr>
        <w:t xml:space="preserve">Development by or on behalf of an electronic communications </w:t>
      </w:r>
      <w:r w:rsidRPr="00334C2F">
        <w:rPr>
          <w:rFonts w:ascii="Tahoma" w:hAnsi="Tahoma" w:cs="Tahoma"/>
          <w:b/>
          <w:bCs/>
          <w:i/>
          <w:color w:val="auto"/>
          <w:szCs w:val="22"/>
        </w:rPr>
        <w:t>code operator</w:t>
      </w:r>
      <w:r w:rsidRPr="00166904">
        <w:rPr>
          <w:rFonts w:ascii="Tahoma" w:hAnsi="Tahoma" w:cs="Tahoma"/>
          <w:i/>
          <w:color w:val="auto"/>
          <w:szCs w:val="22"/>
        </w:rPr>
        <w:t xml:space="preserve"> for the purpose of the operator’s electronic communications network in, on, over or under land controlled by that operator or in accordance with the electronic communications code, consisting of—</w:t>
      </w:r>
    </w:p>
    <w:p w14:paraId="4E327833" w14:textId="77777777" w:rsidR="00DC2126" w:rsidRPr="00166904" w:rsidRDefault="00DC2126" w:rsidP="00DC2126">
      <w:pPr>
        <w:pStyle w:val="ListParagraph"/>
        <w:numPr>
          <w:ilvl w:val="0"/>
          <w:numId w:val="4"/>
        </w:numPr>
        <w:suppressAutoHyphens w:val="0"/>
        <w:autoSpaceDN/>
        <w:spacing w:before="100" w:beforeAutospacing="1" w:after="100" w:afterAutospacing="1" w:line="360" w:lineRule="auto"/>
        <w:ind w:left="1985" w:hanging="567"/>
        <w:jc w:val="both"/>
        <w:textAlignment w:val="auto"/>
        <w:rPr>
          <w:rFonts w:ascii="Tahoma" w:hAnsi="Tahoma" w:cs="Tahoma"/>
          <w:b/>
          <w:i/>
          <w:color w:val="auto"/>
          <w:szCs w:val="22"/>
          <w:u w:val="single"/>
        </w:rPr>
      </w:pPr>
      <w:r w:rsidRPr="00166904">
        <w:rPr>
          <w:rFonts w:ascii="Tahoma" w:hAnsi="Tahoma" w:cs="Tahoma"/>
          <w:i/>
          <w:color w:val="auto"/>
          <w:szCs w:val="22"/>
          <w:u w:val="single"/>
        </w:rPr>
        <w:t>the installation, alteration or replacement of any electronic communications apparatus,</w:t>
      </w:r>
    </w:p>
    <w:p w14:paraId="013A0A75" w14:textId="77777777" w:rsidR="00DC2126" w:rsidRPr="00166904" w:rsidRDefault="00DC2126" w:rsidP="00DC2126">
      <w:pPr>
        <w:spacing w:before="100" w:beforeAutospacing="1" w:after="100" w:afterAutospacing="1" w:line="360" w:lineRule="auto"/>
        <w:ind w:left="1985" w:hanging="1134"/>
        <w:jc w:val="both"/>
        <w:rPr>
          <w:rFonts w:ascii="Tahoma" w:eastAsiaTheme="minorHAnsi" w:hAnsi="Tahoma" w:cs="Tahoma"/>
          <w:b/>
          <w:i/>
          <w:color w:val="auto"/>
          <w:szCs w:val="22"/>
        </w:rPr>
      </w:pPr>
      <w:r w:rsidRPr="00166904">
        <w:rPr>
          <w:rFonts w:ascii="Tahoma" w:eastAsiaTheme="minorHAnsi" w:hAnsi="Tahoma" w:cs="Tahoma"/>
          <w:i/>
          <w:color w:val="auto"/>
          <w:szCs w:val="22"/>
        </w:rPr>
        <w:t>Development not permitted: ground-based apparatus</w:t>
      </w:r>
    </w:p>
    <w:p w14:paraId="2AAFDA62" w14:textId="77777777" w:rsidR="00DC2126" w:rsidRPr="00166904" w:rsidRDefault="00DC2126" w:rsidP="00DC2126">
      <w:pPr>
        <w:spacing w:before="100" w:beforeAutospacing="1" w:after="100" w:afterAutospacing="1" w:line="360" w:lineRule="auto"/>
        <w:ind w:left="1418" w:hanging="567"/>
        <w:jc w:val="both"/>
        <w:rPr>
          <w:rFonts w:ascii="Tahoma" w:eastAsiaTheme="minorHAnsi" w:hAnsi="Tahoma" w:cs="Tahoma"/>
          <w:b/>
          <w:i/>
          <w:color w:val="auto"/>
          <w:szCs w:val="22"/>
        </w:rPr>
      </w:pPr>
      <w:r w:rsidRPr="00166904">
        <w:rPr>
          <w:rFonts w:ascii="Tahoma" w:eastAsiaTheme="minorHAnsi" w:hAnsi="Tahoma" w:cs="Tahoma"/>
          <w:i/>
          <w:color w:val="auto"/>
          <w:szCs w:val="22"/>
        </w:rPr>
        <w:t>A.1—</w:t>
      </w:r>
      <w:r w:rsidRPr="00166904">
        <w:rPr>
          <w:rFonts w:ascii="Tahoma" w:eastAsiaTheme="minorHAnsi" w:hAnsi="Tahoma" w:cs="Tahoma"/>
          <w:i/>
          <w:color w:val="auto"/>
          <w:szCs w:val="22"/>
        </w:rPr>
        <w:tab/>
        <w:t>(1) Development consisting of the installation, alteration or replacement of electronic communications apparatus (other than on a building) is not permitted by Class A (a) if—</w:t>
      </w:r>
    </w:p>
    <w:p w14:paraId="3759BE11" w14:textId="77777777" w:rsidR="00DC2126" w:rsidRPr="00166904" w:rsidRDefault="00DC2126" w:rsidP="00DC2126">
      <w:pPr>
        <w:pStyle w:val="ListParagraph"/>
        <w:numPr>
          <w:ilvl w:val="0"/>
          <w:numId w:val="5"/>
        </w:numPr>
        <w:suppressAutoHyphens w:val="0"/>
        <w:autoSpaceDN/>
        <w:spacing w:before="100" w:beforeAutospacing="1" w:after="100" w:afterAutospacing="1" w:line="360" w:lineRule="auto"/>
        <w:ind w:left="1985" w:hanging="567"/>
        <w:jc w:val="both"/>
        <w:textAlignment w:val="auto"/>
        <w:rPr>
          <w:rFonts w:ascii="Tahoma" w:hAnsi="Tahoma" w:cs="Tahoma"/>
          <w:b/>
          <w:i/>
          <w:color w:val="auto"/>
          <w:szCs w:val="22"/>
          <w:u w:val="single"/>
        </w:rPr>
      </w:pPr>
      <w:r w:rsidRPr="00166904">
        <w:rPr>
          <w:rFonts w:ascii="Tahoma" w:hAnsi="Tahoma" w:cs="Tahoma"/>
          <w:i/>
          <w:color w:val="auto"/>
          <w:szCs w:val="22"/>
          <w:u w:val="single"/>
        </w:rPr>
        <w:t>in the case of the installation of electronic communications apparatus (other than a mast), the apparatus, excluding any antenna, would exceed a height of 15 metres above ground level;</w:t>
      </w:r>
    </w:p>
    <w:p w14:paraId="08DD56B4" w14:textId="77777777" w:rsidR="00DC2126" w:rsidRPr="00166904" w:rsidRDefault="00DC2126" w:rsidP="00DC2126">
      <w:pPr>
        <w:pStyle w:val="ListParagraph"/>
        <w:numPr>
          <w:ilvl w:val="0"/>
          <w:numId w:val="14"/>
        </w:numPr>
        <w:suppressAutoHyphens w:val="0"/>
        <w:autoSpaceDN/>
        <w:spacing w:before="100" w:beforeAutospacing="1" w:after="100" w:afterAutospacing="1" w:line="360" w:lineRule="auto"/>
        <w:ind w:left="1985" w:hanging="567"/>
        <w:jc w:val="both"/>
        <w:textAlignment w:val="auto"/>
        <w:rPr>
          <w:rFonts w:ascii="Tahoma" w:hAnsi="Tahoma" w:cs="Tahoma"/>
          <w:b/>
          <w:i/>
          <w:color w:val="auto"/>
          <w:szCs w:val="22"/>
          <w:u w:val="single"/>
        </w:rPr>
      </w:pPr>
      <w:r w:rsidRPr="00166904">
        <w:rPr>
          <w:rFonts w:ascii="Tahoma" w:hAnsi="Tahoma" w:cs="Tahoma"/>
          <w:i/>
          <w:color w:val="auto"/>
          <w:szCs w:val="22"/>
          <w:u w:val="single"/>
        </w:rPr>
        <w:t xml:space="preserve">in the case of the installation of a mast, the mast, excluding any antenna, would exceed a height of – </w:t>
      </w:r>
    </w:p>
    <w:p w14:paraId="2E53DBF5" w14:textId="77777777" w:rsidR="00DC2126" w:rsidRPr="00166904" w:rsidRDefault="00DC2126" w:rsidP="00DC2126">
      <w:pPr>
        <w:pStyle w:val="ListParagraph"/>
        <w:numPr>
          <w:ilvl w:val="0"/>
          <w:numId w:val="15"/>
        </w:numPr>
        <w:suppressAutoHyphens w:val="0"/>
        <w:autoSpaceDN/>
        <w:spacing w:before="100" w:beforeAutospacing="1" w:after="100" w:afterAutospacing="1" w:line="360" w:lineRule="auto"/>
        <w:jc w:val="both"/>
        <w:textAlignment w:val="auto"/>
        <w:rPr>
          <w:rFonts w:ascii="Tahoma" w:hAnsi="Tahoma" w:cs="Tahoma"/>
          <w:b/>
          <w:i/>
          <w:color w:val="auto"/>
          <w:szCs w:val="22"/>
          <w:u w:val="single"/>
        </w:rPr>
      </w:pPr>
      <w:r w:rsidRPr="00166904">
        <w:rPr>
          <w:rFonts w:ascii="Tahoma" w:hAnsi="Tahoma" w:cs="Tahoma"/>
          <w:i/>
          <w:color w:val="auto"/>
          <w:szCs w:val="22"/>
          <w:u w:val="single"/>
        </w:rPr>
        <w:t>25 metres above ground level on unprotected land; or</w:t>
      </w:r>
    </w:p>
    <w:p w14:paraId="622A120E" w14:textId="77777777" w:rsidR="00DC2126" w:rsidRPr="00166904" w:rsidRDefault="00DC2126" w:rsidP="00DC2126">
      <w:pPr>
        <w:pStyle w:val="ListParagraph"/>
        <w:numPr>
          <w:ilvl w:val="0"/>
          <w:numId w:val="15"/>
        </w:numPr>
        <w:suppressAutoHyphens w:val="0"/>
        <w:autoSpaceDN/>
        <w:spacing w:before="100" w:beforeAutospacing="1" w:after="100" w:afterAutospacing="1" w:line="360" w:lineRule="auto"/>
        <w:jc w:val="both"/>
        <w:textAlignment w:val="auto"/>
        <w:rPr>
          <w:rFonts w:ascii="Tahoma" w:hAnsi="Tahoma" w:cs="Tahoma"/>
          <w:b/>
          <w:i/>
          <w:color w:val="auto"/>
          <w:szCs w:val="22"/>
          <w:u w:val="single"/>
        </w:rPr>
      </w:pPr>
      <w:r w:rsidRPr="00166904">
        <w:rPr>
          <w:rFonts w:ascii="Tahoma" w:hAnsi="Tahoma" w:cs="Tahoma"/>
          <w:i/>
          <w:color w:val="auto"/>
          <w:szCs w:val="22"/>
          <w:u w:val="single"/>
        </w:rPr>
        <w:t>20 metres above ground on article 2(3) land or land which is on a highway.</w:t>
      </w:r>
    </w:p>
    <w:p w14:paraId="03038AF1" w14:textId="77777777" w:rsidR="00DC2126" w:rsidRPr="00166904" w:rsidRDefault="00DC2126" w:rsidP="00DC2126">
      <w:pPr>
        <w:spacing w:before="100" w:beforeAutospacing="1" w:after="100" w:afterAutospacing="1" w:line="360" w:lineRule="auto"/>
        <w:ind w:left="851"/>
        <w:jc w:val="both"/>
        <w:rPr>
          <w:rFonts w:ascii="Tahoma" w:eastAsiaTheme="minorHAnsi" w:hAnsi="Tahoma" w:cs="Tahoma"/>
          <w:b/>
          <w:i/>
          <w:color w:val="auto"/>
          <w:szCs w:val="22"/>
        </w:rPr>
      </w:pPr>
      <w:r w:rsidRPr="00166904">
        <w:rPr>
          <w:rFonts w:ascii="Tahoma" w:eastAsiaTheme="minorHAnsi" w:hAnsi="Tahoma" w:cs="Tahoma"/>
          <w:i/>
          <w:color w:val="auto"/>
          <w:szCs w:val="22"/>
        </w:rPr>
        <w:t>Development not permitted: ground or base area</w:t>
      </w:r>
    </w:p>
    <w:p w14:paraId="39F5E996" w14:textId="77777777" w:rsidR="00DC2126" w:rsidRPr="00166904" w:rsidRDefault="00DC2126" w:rsidP="00DC2126">
      <w:pPr>
        <w:spacing w:before="100" w:beforeAutospacing="1" w:after="100" w:afterAutospacing="1" w:line="360" w:lineRule="auto"/>
        <w:ind w:left="1418" w:hanging="567"/>
        <w:jc w:val="both"/>
        <w:rPr>
          <w:rFonts w:ascii="Tahoma" w:eastAsiaTheme="minorHAnsi" w:hAnsi="Tahoma" w:cs="Tahoma"/>
          <w:b/>
          <w:i/>
          <w:color w:val="auto"/>
          <w:szCs w:val="22"/>
        </w:rPr>
      </w:pPr>
      <w:r w:rsidRPr="00166904">
        <w:rPr>
          <w:rFonts w:ascii="Tahoma" w:eastAsiaTheme="minorHAnsi" w:hAnsi="Tahoma" w:cs="Tahoma"/>
          <w:i/>
          <w:color w:val="auto"/>
          <w:szCs w:val="22"/>
        </w:rPr>
        <w:t>(7)</w:t>
      </w:r>
      <w:r w:rsidRPr="00166904">
        <w:rPr>
          <w:rFonts w:ascii="Tahoma" w:eastAsiaTheme="minorHAnsi" w:hAnsi="Tahoma" w:cs="Tahoma"/>
          <w:i/>
          <w:color w:val="auto"/>
          <w:szCs w:val="22"/>
        </w:rPr>
        <w:tab/>
        <w:t>Development consisting of the installation, alteration or replacement of any electronic communications apparatus other than —</w:t>
      </w:r>
    </w:p>
    <w:p w14:paraId="2A0EF584" w14:textId="77777777" w:rsidR="00DC2126" w:rsidRPr="00166904" w:rsidRDefault="00DC2126" w:rsidP="00DC2126">
      <w:pPr>
        <w:pStyle w:val="ListParagraph"/>
        <w:numPr>
          <w:ilvl w:val="0"/>
          <w:numId w:val="9"/>
        </w:numPr>
        <w:suppressAutoHyphens w:val="0"/>
        <w:autoSpaceDN/>
        <w:spacing w:before="100" w:beforeAutospacing="1" w:after="100" w:afterAutospacing="1" w:line="360" w:lineRule="auto"/>
        <w:ind w:left="1985" w:hanging="567"/>
        <w:jc w:val="both"/>
        <w:textAlignment w:val="auto"/>
        <w:rPr>
          <w:rFonts w:ascii="Tahoma" w:hAnsi="Tahoma" w:cs="Tahoma"/>
          <w:b/>
          <w:i/>
          <w:color w:val="auto"/>
          <w:szCs w:val="22"/>
        </w:rPr>
      </w:pPr>
      <w:r w:rsidRPr="00166904">
        <w:rPr>
          <w:rFonts w:ascii="Tahoma" w:hAnsi="Tahoma" w:cs="Tahoma"/>
          <w:i/>
          <w:color w:val="auto"/>
          <w:szCs w:val="22"/>
        </w:rPr>
        <w:t>A mast;</w:t>
      </w:r>
    </w:p>
    <w:p w14:paraId="1AED8127" w14:textId="77777777" w:rsidR="00DC2126" w:rsidRPr="00166904" w:rsidRDefault="00DC2126" w:rsidP="00DC2126">
      <w:pPr>
        <w:pStyle w:val="ListParagraph"/>
        <w:numPr>
          <w:ilvl w:val="0"/>
          <w:numId w:val="9"/>
        </w:numPr>
        <w:suppressAutoHyphens w:val="0"/>
        <w:autoSpaceDN/>
        <w:spacing w:before="100" w:beforeAutospacing="1" w:after="100" w:afterAutospacing="1" w:line="360" w:lineRule="auto"/>
        <w:ind w:left="1985" w:hanging="567"/>
        <w:jc w:val="both"/>
        <w:textAlignment w:val="auto"/>
        <w:rPr>
          <w:rFonts w:ascii="Tahoma" w:hAnsi="Tahoma" w:cs="Tahoma"/>
          <w:b/>
          <w:i/>
          <w:color w:val="auto"/>
          <w:szCs w:val="22"/>
        </w:rPr>
      </w:pPr>
      <w:r w:rsidRPr="00166904">
        <w:rPr>
          <w:rFonts w:ascii="Tahoma" w:hAnsi="Tahoma" w:cs="Tahoma"/>
          <w:i/>
          <w:color w:val="auto"/>
          <w:szCs w:val="22"/>
        </w:rPr>
        <w:t>An antenna;</w:t>
      </w:r>
    </w:p>
    <w:p w14:paraId="2480717D" w14:textId="77777777" w:rsidR="00DC2126" w:rsidRPr="00166904" w:rsidRDefault="00DC2126" w:rsidP="00DC2126">
      <w:pPr>
        <w:pStyle w:val="ListParagraph"/>
        <w:numPr>
          <w:ilvl w:val="0"/>
          <w:numId w:val="9"/>
        </w:numPr>
        <w:suppressAutoHyphens w:val="0"/>
        <w:autoSpaceDN/>
        <w:spacing w:before="100" w:beforeAutospacing="1" w:after="100" w:afterAutospacing="1" w:line="360" w:lineRule="auto"/>
        <w:ind w:left="1985" w:hanging="567"/>
        <w:jc w:val="both"/>
        <w:textAlignment w:val="auto"/>
        <w:rPr>
          <w:rFonts w:ascii="Tahoma" w:hAnsi="Tahoma" w:cs="Tahoma"/>
          <w:b/>
          <w:i/>
          <w:color w:val="auto"/>
          <w:szCs w:val="22"/>
        </w:rPr>
      </w:pPr>
      <w:r w:rsidRPr="00B16581">
        <w:rPr>
          <w:rFonts w:ascii="Tahoma" w:hAnsi="Tahoma" w:cs="Tahoma"/>
          <w:i/>
          <w:strike/>
          <w:color w:val="auto"/>
          <w:szCs w:val="22"/>
        </w:rPr>
        <w:lastRenderedPageBreak/>
        <w:t>A public call box</w:t>
      </w:r>
      <w:r w:rsidRPr="00166904">
        <w:rPr>
          <w:rFonts w:ascii="Tahoma" w:hAnsi="Tahoma" w:cs="Tahoma"/>
          <w:i/>
          <w:color w:val="auto"/>
          <w:szCs w:val="22"/>
        </w:rPr>
        <w:t>;</w:t>
      </w:r>
    </w:p>
    <w:p w14:paraId="6E8E845A" w14:textId="77777777" w:rsidR="00DC2126" w:rsidRPr="00166904" w:rsidRDefault="00DC2126" w:rsidP="00DC2126">
      <w:pPr>
        <w:pStyle w:val="ListParagraph"/>
        <w:numPr>
          <w:ilvl w:val="0"/>
          <w:numId w:val="9"/>
        </w:numPr>
        <w:suppressAutoHyphens w:val="0"/>
        <w:autoSpaceDN/>
        <w:spacing w:before="100" w:beforeAutospacing="1" w:after="100" w:afterAutospacing="1" w:line="360" w:lineRule="auto"/>
        <w:ind w:left="1985" w:hanging="567"/>
        <w:jc w:val="both"/>
        <w:textAlignment w:val="auto"/>
        <w:rPr>
          <w:rFonts w:ascii="Tahoma" w:hAnsi="Tahoma" w:cs="Tahoma"/>
          <w:b/>
          <w:i/>
          <w:color w:val="auto"/>
          <w:szCs w:val="22"/>
        </w:rPr>
      </w:pPr>
      <w:r w:rsidRPr="00166904">
        <w:rPr>
          <w:rFonts w:ascii="Tahoma" w:hAnsi="Tahoma" w:cs="Tahoma"/>
          <w:i/>
          <w:color w:val="auto"/>
          <w:szCs w:val="22"/>
        </w:rPr>
        <w:t>Any apparatus which does not project above the level of the surface of the ground; or</w:t>
      </w:r>
    </w:p>
    <w:p w14:paraId="6C785685" w14:textId="77777777" w:rsidR="00DC2126" w:rsidRPr="00166904" w:rsidRDefault="00DC2126" w:rsidP="00DC2126">
      <w:pPr>
        <w:pStyle w:val="ListParagraph"/>
        <w:numPr>
          <w:ilvl w:val="0"/>
          <w:numId w:val="9"/>
        </w:numPr>
        <w:suppressAutoHyphens w:val="0"/>
        <w:autoSpaceDN/>
        <w:spacing w:before="100" w:beforeAutospacing="1" w:after="100" w:afterAutospacing="1" w:line="360" w:lineRule="auto"/>
        <w:ind w:left="1985" w:hanging="567"/>
        <w:jc w:val="both"/>
        <w:textAlignment w:val="auto"/>
        <w:rPr>
          <w:rFonts w:ascii="Tahoma" w:hAnsi="Tahoma" w:cs="Tahoma"/>
          <w:b/>
          <w:i/>
          <w:color w:val="auto"/>
          <w:szCs w:val="22"/>
        </w:rPr>
      </w:pPr>
      <w:r w:rsidRPr="00166904">
        <w:rPr>
          <w:rFonts w:ascii="Tahoma" w:hAnsi="Tahoma" w:cs="Tahoma"/>
          <w:i/>
          <w:color w:val="auto"/>
          <w:szCs w:val="22"/>
        </w:rPr>
        <w:t>Radio equipment housing.</w:t>
      </w:r>
    </w:p>
    <w:p w14:paraId="5F9C26D3" w14:textId="77777777" w:rsidR="00DC2126" w:rsidRPr="00166904" w:rsidRDefault="00DC2126" w:rsidP="00DC2126">
      <w:pPr>
        <w:suppressAutoHyphens w:val="0"/>
        <w:autoSpaceDN/>
        <w:spacing w:before="100" w:beforeAutospacing="1" w:after="100" w:afterAutospacing="1" w:line="360" w:lineRule="auto"/>
        <w:ind w:left="1418"/>
        <w:jc w:val="both"/>
        <w:textAlignment w:val="auto"/>
        <w:rPr>
          <w:rFonts w:ascii="Tahoma" w:hAnsi="Tahoma" w:cs="Tahoma"/>
          <w:b/>
          <w:i/>
          <w:color w:val="auto"/>
          <w:szCs w:val="22"/>
        </w:rPr>
      </w:pPr>
      <w:r w:rsidRPr="00166904">
        <w:rPr>
          <w:rFonts w:ascii="Tahoma" w:hAnsi="Tahoma" w:cs="Tahoma"/>
          <w:i/>
          <w:color w:val="auto"/>
          <w:szCs w:val="22"/>
        </w:rPr>
        <w:t>Is not permitted by Class A(a) if the ground or base area of the structure would exceed 1.5 square metres.</w:t>
      </w:r>
    </w:p>
    <w:p w14:paraId="048A45E5" w14:textId="77777777" w:rsidR="00DC2126" w:rsidRPr="00166904" w:rsidRDefault="00DC2126" w:rsidP="00DC2126">
      <w:pPr>
        <w:suppressAutoHyphens w:val="0"/>
        <w:autoSpaceDN/>
        <w:spacing w:before="100" w:beforeAutospacing="1" w:after="100" w:afterAutospacing="1" w:line="360" w:lineRule="auto"/>
        <w:ind w:left="1418" w:hanging="567"/>
        <w:jc w:val="both"/>
        <w:textAlignment w:val="auto"/>
        <w:rPr>
          <w:rFonts w:ascii="Tahoma" w:hAnsi="Tahoma" w:cs="Tahoma"/>
          <w:b/>
          <w:i/>
          <w:color w:val="auto"/>
          <w:szCs w:val="22"/>
        </w:rPr>
      </w:pPr>
      <w:r w:rsidRPr="00166904">
        <w:rPr>
          <w:rFonts w:ascii="Tahoma" w:hAnsi="Tahoma" w:cs="Tahoma"/>
          <w:i/>
          <w:color w:val="auto"/>
          <w:szCs w:val="22"/>
        </w:rPr>
        <w:t>Conditions</w:t>
      </w:r>
    </w:p>
    <w:p w14:paraId="47A8227B" w14:textId="77777777" w:rsidR="00DC2126" w:rsidRPr="00166904" w:rsidRDefault="00DC2126" w:rsidP="00DC2126">
      <w:pPr>
        <w:suppressAutoHyphens w:val="0"/>
        <w:autoSpaceDN/>
        <w:spacing w:before="100" w:beforeAutospacing="1" w:after="100" w:afterAutospacing="1" w:line="360" w:lineRule="auto"/>
        <w:ind w:left="1418" w:hanging="567"/>
        <w:jc w:val="both"/>
        <w:textAlignment w:val="auto"/>
        <w:rPr>
          <w:rFonts w:ascii="Tahoma" w:hAnsi="Tahoma" w:cs="Tahoma"/>
          <w:b/>
          <w:i/>
          <w:color w:val="auto"/>
          <w:szCs w:val="22"/>
        </w:rPr>
      </w:pPr>
      <w:r w:rsidRPr="00166904">
        <w:rPr>
          <w:rFonts w:ascii="Tahoma" w:hAnsi="Tahoma" w:cs="Tahoma"/>
          <w:i/>
          <w:color w:val="auto"/>
          <w:szCs w:val="22"/>
        </w:rPr>
        <w:t xml:space="preserve">A.2 – (2) Class A development is permitted subject to the condition that – </w:t>
      </w:r>
    </w:p>
    <w:p w14:paraId="183F9CAE" w14:textId="77777777" w:rsidR="00DC2126" w:rsidRPr="00166904" w:rsidRDefault="00DC2126" w:rsidP="00DC2126">
      <w:pPr>
        <w:pStyle w:val="ListParagraph"/>
        <w:suppressAutoHyphens w:val="0"/>
        <w:autoSpaceDN/>
        <w:spacing w:before="100" w:beforeAutospacing="1" w:after="100" w:afterAutospacing="1" w:line="360" w:lineRule="auto"/>
        <w:ind w:left="1985" w:hanging="567"/>
        <w:jc w:val="both"/>
        <w:textAlignment w:val="auto"/>
        <w:rPr>
          <w:rFonts w:ascii="Tahoma" w:hAnsi="Tahoma" w:cs="Tahoma"/>
          <w:b/>
          <w:i/>
          <w:color w:val="auto"/>
          <w:szCs w:val="22"/>
        </w:rPr>
      </w:pPr>
      <w:r w:rsidRPr="00166904">
        <w:rPr>
          <w:rFonts w:ascii="Tahoma" w:hAnsi="Tahoma" w:cs="Tahoma"/>
          <w:i/>
          <w:color w:val="auto"/>
          <w:szCs w:val="22"/>
        </w:rPr>
        <w:t>(a)</w:t>
      </w:r>
      <w:r w:rsidRPr="00166904">
        <w:rPr>
          <w:rFonts w:ascii="Tahoma" w:hAnsi="Tahoma" w:cs="Tahoma"/>
          <w:i/>
          <w:color w:val="auto"/>
          <w:szCs w:val="22"/>
        </w:rPr>
        <w:tab/>
        <w:t xml:space="preserve">Any electronic communications apparatus provided in accordance with that permission is removed from the land or building on which it is situated – </w:t>
      </w:r>
    </w:p>
    <w:p w14:paraId="5B6A8A70" w14:textId="77777777" w:rsidR="00DC2126" w:rsidRPr="00166904" w:rsidRDefault="00DC2126" w:rsidP="00DC2126">
      <w:pPr>
        <w:pStyle w:val="ListParagraph"/>
        <w:numPr>
          <w:ilvl w:val="0"/>
          <w:numId w:val="16"/>
        </w:numPr>
        <w:suppressAutoHyphens w:val="0"/>
        <w:autoSpaceDN/>
        <w:spacing w:before="100" w:beforeAutospacing="1" w:after="100" w:afterAutospacing="1" w:line="360" w:lineRule="auto"/>
        <w:ind w:left="2552" w:hanging="425"/>
        <w:jc w:val="both"/>
        <w:textAlignment w:val="auto"/>
        <w:rPr>
          <w:rFonts w:ascii="Tahoma" w:hAnsi="Tahoma" w:cs="Tahoma"/>
          <w:b/>
          <w:i/>
          <w:color w:val="auto"/>
          <w:szCs w:val="22"/>
        </w:rPr>
      </w:pPr>
      <w:r w:rsidRPr="00166904">
        <w:rPr>
          <w:rFonts w:ascii="Tahoma" w:hAnsi="Tahoma" w:cs="Tahoma"/>
          <w:i/>
          <w:color w:val="auto"/>
          <w:szCs w:val="22"/>
        </w:rPr>
        <w:t>If such development was carried out in an emergency, at the expiry of the relevant period; or</w:t>
      </w:r>
    </w:p>
    <w:p w14:paraId="214DD29E" w14:textId="77777777" w:rsidR="00DC2126" w:rsidRPr="00166904" w:rsidRDefault="00DC2126" w:rsidP="00DC2126">
      <w:pPr>
        <w:pStyle w:val="ListParagraph"/>
        <w:numPr>
          <w:ilvl w:val="0"/>
          <w:numId w:val="16"/>
        </w:numPr>
        <w:suppressAutoHyphens w:val="0"/>
        <w:autoSpaceDN/>
        <w:spacing w:before="100" w:beforeAutospacing="1" w:after="100" w:afterAutospacing="1" w:line="360" w:lineRule="auto"/>
        <w:ind w:left="2552" w:hanging="425"/>
        <w:jc w:val="both"/>
        <w:textAlignment w:val="auto"/>
        <w:rPr>
          <w:rFonts w:ascii="Tahoma" w:hAnsi="Tahoma" w:cs="Tahoma"/>
          <w:b/>
          <w:i/>
          <w:color w:val="auto"/>
          <w:szCs w:val="22"/>
        </w:rPr>
      </w:pPr>
      <w:r w:rsidRPr="00166904">
        <w:rPr>
          <w:rFonts w:ascii="Tahoma" w:hAnsi="Tahoma" w:cs="Tahoma"/>
          <w:i/>
          <w:color w:val="auto"/>
          <w:szCs w:val="22"/>
        </w:rPr>
        <w:t>In any other case, as soon as reasonably practical after it is no longer required for electronic communications purposes; and</w:t>
      </w:r>
    </w:p>
    <w:p w14:paraId="4195A867" w14:textId="77777777" w:rsidR="00DC2126" w:rsidRPr="00166904" w:rsidRDefault="00DC2126" w:rsidP="00DC2126">
      <w:pPr>
        <w:pStyle w:val="ListParagraph"/>
        <w:numPr>
          <w:ilvl w:val="0"/>
          <w:numId w:val="5"/>
        </w:numPr>
        <w:suppressAutoHyphens w:val="0"/>
        <w:autoSpaceDN/>
        <w:spacing w:before="100" w:beforeAutospacing="1" w:after="100" w:afterAutospacing="1" w:line="360" w:lineRule="auto"/>
        <w:ind w:left="1985" w:hanging="567"/>
        <w:jc w:val="both"/>
        <w:textAlignment w:val="auto"/>
        <w:rPr>
          <w:rFonts w:ascii="Tahoma" w:hAnsi="Tahoma" w:cs="Tahoma"/>
          <w:b/>
          <w:i/>
          <w:color w:val="auto"/>
          <w:szCs w:val="22"/>
        </w:rPr>
      </w:pPr>
      <w:r w:rsidRPr="00166904">
        <w:rPr>
          <w:rFonts w:ascii="Tahoma" w:hAnsi="Tahoma" w:cs="Tahoma"/>
          <w:i/>
          <w:color w:val="auto"/>
          <w:szCs w:val="22"/>
        </w:rPr>
        <w:t>Such land or building is restored to its condition before the development took place, or to any other condition as may be agreed in writing between the local planning authority and the developer.</w:t>
      </w:r>
    </w:p>
    <w:p w14:paraId="256A4951" w14:textId="77777777" w:rsidR="00DC2126" w:rsidRPr="00166904" w:rsidRDefault="00DC2126" w:rsidP="00DC2126">
      <w:pPr>
        <w:suppressAutoHyphens w:val="0"/>
        <w:autoSpaceDN/>
        <w:spacing w:before="100" w:beforeAutospacing="1" w:after="100" w:afterAutospacing="1" w:line="360" w:lineRule="auto"/>
        <w:ind w:left="1418" w:hanging="567"/>
        <w:jc w:val="both"/>
        <w:textAlignment w:val="auto"/>
        <w:rPr>
          <w:rFonts w:ascii="Tahoma" w:hAnsi="Tahoma" w:cs="Tahoma"/>
          <w:b/>
          <w:i/>
          <w:color w:val="auto"/>
          <w:szCs w:val="22"/>
        </w:rPr>
      </w:pPr>
      <w:r w:rsidRPr="00166904">
        <w:rPr>
          <w:rFonts w:ascii="Tahoma" w:hAnsi="Tahoma" w:cs="Tahoma"/>
          <w:i/>
          <w:color w:val="auto"/>
          <w:szCs w:val="22"/>
        </w:rPr>
        <w:t>(3)</w:t>
      </w:r>
      <w:r w:rsidRPr="00166904">
        <w:rPr>
          <w:rFonts w:ascii="Tahoma" w:hAnsi="Tahoma" w:cs="Tahoma"/>
          <w:i/>
          <w:color w:val="auto"/>
          <w:szCs w:val="22"/>
        </w:rPr>
        <w:tab/>
        <w:t xml:space="preserve">Subject to sub-paragraph (5), Class A development – </w:t>
      </w:r>
    </w:p>
    <w:p w14:paraId="798B705B" w14:textId="77777777" w:rsidR="00DC2126" w:rsidRPr="00166904" w:rsidRDefault="00DC2126" w:rsidP="00DC2126">
      <w:pPr>
        <w:suppressAutoHyphens w:val="0"/>
        <w:autoSpaceDN/>
        <w:spacing w:before="100" w:beforeAutospacing="1" w:after="100" w:afterAutospacing="1" w:line="360" w:lineRule="auto"/>
        <w:ind w:left="1985" w:hanging="567"/>
        <w:jc w:val="both"/>
        <w:textAlignment w:val="auto"/>
        <w:rPr>
          <w:rFonts w:ascii="Tahoma" w:hAnsi="Tahoma" w:cs="Tahoma"/>
          <w:b/>
          <w:i/>
          <w:color w:val="auto"/>
          <w:szCs w:val="22"/>
        </w:rPr>
      </w:pPr>
      <w:r w:rsidRPr="00166904">
        <w:rPr>
          <w:rFonts w:ascii="Tahoma" w:hAnsi="Tahoma" w:cs="Tahoma"/>
          <w:i/>
          <w:color w:val="auto"/>
          <w:szCs w:val="22"/>
        </w:rPr>
        <w:t>(a)</w:t>
      </w:r>
      <w:r w:rsidRPr="00166904">
        <w:rPr>
          <w:rFonts w:ascii="Tahoma" w:hAnsi="Tahoma" w:cs="Tahoma"/>
          <w:i/>
          <w:color w:val="auto"/>
          <w:szCs w:val="22"/>
        </w:rPr>
        <w:tab/>
        <w:t>on article 2(3) land, excluding development specified in sub-paragraph (4)</w:t>
      </w:r>
    </w:p>
    <w:p w14:paraId="75623B48" w14:textId="77777777" w:rsidR="00DC2126" w:rsidRPr="00166904" w:rsidRDefault="00DC2126" w:rsidP="00DC2126">
      <w:pPr>
        <w:suppressAutoHyphens w:val="0"/>
        <w:autoSpaceDN/>
        <w:spacing w:before="100" w:beforeAutospacing="1" w:after="100" w:afterAutospacing="1" w:line="360" w:lineRule="auto"/>
        <w:ind w:left="1985" w:hanging="567"/>
        <w:jc w:val="both"/>
        <w:textAlignment w:val="auto"/>
        <w:rPr>
          <w:rFonts w:ascii="Tahoma" w:hAnsi="Tahoma" w:cs="Tahoma"/>
          <w:b/>
          <w:i/>
          <w:color w:val="auto"/>
          <w:szCs w:val="22"/>
        </w:rPr>
      </w:pPr>
      <w:r w:rsidRPr="00166904">
        <w:rPr>
          <w:rFonts w:ascii="Tahoma" w:hAnsi="Tahoma" w:cs="Tahoma"/>
          <w:i/>
          <w:color w:val="auto"/>
          <w:szCs w:val="22"/>
        </w:rPr>
        <w:t>(b)</w:t>
      </w:r>
      <w:r w:rsidRPr="00166904">
        <w:rPr>
          <w:rFonts w:ascii="Tahoma" w:hAnsi="Tahoma" w:cs="Tahoma"/>
          <w:i/>
          <w:color w:val="auto"/>
          <w:szCs w:val="22"/>
        </w:rPr>
        <w:tab/>
        <w:t>on land which is, or is within, a site of special scientific interest; or</w:t>
      </w:r>
    </w:p>
    <w:p w14:paraId="54892C78" w14:textId="77777777" w:rsidR="00DC2126" w:rsidRPr="00166904" w:rsidRDefault="00DC2126" w:rsidP="00DC2126">
      <w:pPr>
        <w:suppressAutoHyphens w:val="0"/>
        <w:autoSpaceDN/>
        <w:spacing w:before="100" w:beforeAutospacing="1" w:after="100" w:afterAutospacing="1" w:line="360" w:lineRule="auto"/>
        <w:ind w:left="1985" w:hanging="567"/>
        <w:jc w:val="both"/>
        <w:textAlignment w:val="auto"/>
        <w:rPr>
          <w:rFonts w:ascii="Tahoma" w:hAnsi="Tahoma" w:cs="Tahoma"/>
          <w:b/>
          <w:i/>
          <w:color w:val="auto"/>
          <w:szCs w:val="22"/>
        </w:rPr>
      </w:pPr>
      <w:r w:rsidRPr="00166904">
        <w:rPr>
          <w:rFonts w:ascii="Tahoma" w:hAnsi="Tahoma" w:cs="Tahoma"/>
          <w:i/>
          <w:color w:val="auto"/>
          <w:szCs w:val="22"/>
        </w:rPr>
        <w:t xml:space="preserve">(c) </w:t>
      </w:r>
      <w:r w:rsidRPr="00166904">
        <w:rPr>
          <w:rFonts w:ascii="Tahoma" w:hAnsi="Tahoma" w:cs="Tahoma"/>
          <w:i/>
          <w:color w:val="auto"/>
          <w:szCs w:val="22"/>
        </w:rPr>
        <w:tab/>
        <w:t xml:space="preserve">on unprotected land where that development consists of – </w:t>
      </w:r>
    </w:p>
    <w:p w14:paraId="2D7BE66A" w14:textId="77777777" w:rsidR="00DC2126" w:rsidRPr="00166904" w:rsidRDefault="00DC2126" w:rsidP="00DC2126">
      <w:pPr>
        <w:pStyle w:val="ListParagraph"/>
        <w:numPr>
          <w:ilvl w:val="0"/>
          <w:numId w:val="17"/>
        </w:numPr>
        <w:suppressAutoHyphens w:val="0"/>
        <w:autoSpaceDN/>
        <w:spacing w:before="100" w:beforeAutospacing="1" w:after="100" w:afterAutospacing="1" w:line="360" w:lineRule="auto"/>
        <w:ind w:left="2552" w:hanging="436"/>
        <w:jc w:val="both"/>
        <w:textAlignment w:val="auto"/>
        <w:rPr>
          <w:rFonts w:ascii="Tahoma" w:hAnsi="Tahoma" w:cs="Tahoma"/>
          <w:b/>
          <w:i/>
          <w:color w:val="auto"/>
          <w:szCs w:val="22"/>
        </w:rPr>
      </w:pPr>
      <w:r w:rsidRPr="00166904">
        <w:rPr>
          <w:rFonts w:ascii="Tahoma" w:hAnsi="Tahoma" w:cs="Tahoma"/>
          <w:i/>
          <w:color w:val="auto"/>
          <w:szCs w:val="22"/>
        </w:rPr>
        <w:t>The installation of a mast;</w:t>
      </w:r>
    </w:p>
    <w:p w14:paraId="05433CCA" w14:textId="77777777" w:rsidR="00DC2126" w:rsidRPr="00166904" w:rsidRDefault="00DC2126" w:rsidP="00DC2126">
      <w:pPr>
        <w:suppressAutoHyphens w:val="0"/>
        <w:autoSpaceDN/>
        <w:spacing w:before="100" w:beforeAutospacing="1" w:after="100" w:afterAutospacing="1" w:line="360" w:lineRule="auto"/>
        <w:ind w:left="1418"/>
        <w:jc w:val="both"/>
        <w:textAlignment w:val="auto"/>
        <w:rPr>
          <w:rFonts w:ascii="Tahoma" w:hAnsi="Tahoma" w:cs="Tahoma"/>
          <w:b/>
          <w:i/>
          <w:color w:val="auto"/>
          <w:szCs w:val="22"/>
        </w:rPr>
      </w:pPr>
      <w:r w:rsidRPr="00166904">
        <w:rPr>
          <w:rFonts w:ascii="Tahoma" w:hAnsi="Tahoma" w:cs="Tahoma"/>
          <w:i/>
          <w:color w:val="auto"/>
          <w:szCs w:val="22"/>
        </w:rPr>
        <w:t>Is permitted subject, except in the case of emergency (in which case only paragraph A.3(12) applies), to the conditions set out in paragraph A.3 (prior approval).</w:t>
      </w:r>
    </w:p>
    <w:p w14:paraId="7F7FC169" w14:textId="77777777" w:rsidR="00DC2126"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szCs w:val="22"/>
          <w:lang w:eastAsia="en-US"/>
        </w:rPr>
      </w:pPr>
      <w:r>
        <w:rPr>
          <w:rFonts w:ascii="Tahoma" w:hAnsi="Tahoma" w:cs="Tahoma"/>
          <w:color w:val="auto"/>
          <w:sz w:val="22"/>
          <w:szCs w:val="22"/>
          <w:lang w:eastAsia="en-US"/>
        </w:rPr>
        <w:lastRenderedPageBreak/>
        <w:t xml:space="preserve">In summary, the above provisions of the GPDO allow for the erection of poles (ground-based apparatus), so long as they do not exceed a height of 15 metres above ground level.  Any ancillary housing equipment can be provided adjacent to the poles, if this does not exceed 1.5 square metres.  The poles must be removed, and land returned to its original state when no longer needed for communications proposes.  </w:t>
      </w:r>
      <w:r w:rsidRPr="00CA0EDD">
        <w:rPr>
          <w:rFonts w:ascii="Tahoma" w:hAnsi="Tahoma" w:cs="Tahoma"/>
          <w:color w:val="000000" w:themeColor="text1"/>
          <w:sz w:val="22"/>
          <w:szCs w:val="22"/>
          <w:lang w:eastAsia="en-US"/>
        </w:rPr>
        <w:t>Such rights do not involve the need for any ‘Prior Approval’ process with the LPA and are permitted development.</w:t>
      </w:r>
    </w:p>
    <w:p w14:paraId="632BC38A" w14:textId="77777777" w:rsidR="00DC2126" w:rsidRPr="00CA65A2"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szCs w:val="22"/>
          <w:lang w:eastAsia="en-US"/>
        </w:rPr>
      </w:pPr>
      <w:r w:rsidRPr="00CA65A2">
        <w:rPr>
          <w:rFonts w:ascii="Tahoma" w:hAnsi="Tahoma" w:cs="Tahoma"/>
          <w:color w:val="auto"/>
          <w:sz w:val="22"/>
          <w:szCs w:val="22"/>
          <w:lang w:eastAsia="en-US"/>
        </w:rPr>
        <w:t>Prior Approval is required where the proposal is to erect a mast, or where the application site relates to protected land, including conservation areas, national parks, areas of outstanding natural beauty or sites of special scientific interest.</w:t>
      </w:r>
    </w:p>
    <w:p w14:paraId="20F982A4" w14:textId="77777777" w:rsidR="00DC2126" w:rsidRPr="00C35156"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szCs w:val="22"/>
          <w:lang w:eastAsia="en-US"/>
        </w:rPr>
      </w:pPr>
      <w:r>
        <w:rPr>
          <w:rFonts w:ascii="Tahoma" w:hAnsi="Tahoma" w:cs="Tahoma"/>
          <w:color w:val="auto"/>
          <w:sz w:val="22"/>
          <w:szCs w:val="22"/>
          <w:lang w:eastAsia="en-US"/>
        </w:rPr>
        <w:t>Where Prior Approval is required, the requirements for the application and determination process are set out under Para A.3.  Importantly, it is clarified at Para A.3- (4) that the scope of assessment is limited only to the siting and appearance of the development.</w:t>
      </w:r>
    </w:p>
    <w:p w14:paraId="1F158A92" w14:textId="77777777" w:rsidR="00DC2126"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szCs w:val="22"/>
          <w:lang w:eastAsia="en-US"/>
        </w:rPr>
      </w:pPr>
      <w:r>
        <w:rPr>
          <w:rFonts w:ascii="Tahoma" w:hAnsi="Tahoma" w:cs="Tahoma"/>
          <w:color w:val="auto"/>
          <w:sz w:val="22"/>
          <w:szCs w:val="22"/>
          <w:lang w:eastAsia="en-US"/>
        </w:rPr>
        <w:t>‘Mast’ is defined in the GPDO as being a ‘radio mast of a radio tower’ and a structure that supports the apparatus capable of transmitting or receiving radio signals.   A structure that supports an overhead cable or line falls outside the definition or a ‘mast’ and is ground based apparatus.</w:t>
      </w:r>
    </w:p>
    <w:p w14:paraId="1871D756" w14:textId="77777777" w:rsidR="00DC2126" w:rsidRDefault="00DC2126" w:rsidP="00DC2126">
      <w:pPr>
        <w:pageBreakBefore/>
        <w:spacing w:before="240" w:after="480"/>
        <w:ind w:left="851" w:right="1440" w:hanging="851"/>
      </w:pPr>
      <w:r w:rsidRPr="00B4304A">
        <w:rPr>
          <w:rFonts w:ascii="Tahoma" w:hAnsi="Tahoma" w:cs="Tahoma"/>
          <w:bCs/>
          <w:color w:val="44546A" w:themeColor="text2"/>
          <w:sz w:val="24"/>
          <w:szCs w:val="24"/>
          <w:lang w:eastAsia="en-US"/>
        </w:rPr>
        <w:lastRenderedPageBreak/>
        <w:t>/3</w:t>
      </w:r>
      <w:r>
        <w:rPr>
          <w:rFonts w:ascii="Tahoma" w:hAnsi="Tahoma" w:cs="Tahoma"/>
          <w:bCs/>
          <w:color w:val="55565A"/>
          <w:sz w:val="24"/>
          <w:szCs w:val="24"/>
          <w:lang w:eastAsia="en-US"/>
        </w:rPr>
        <w:tab/>
        <w:t xml:space="preserve">PRE-APPLICATION ADVICE AND PLANNING HISTORY  </w:t>
      </w:r>
    </w:p>
    <w:p w14:paraId="625EBEFA" w14:textId="77777777" w:rsidR="00DC2126" w:rsidRDefault="00DC2126" w:rsidP="00DC2126">
      <w:pPr>
        <w:pStyle w:val="ListParagraph"/>
        <w:numPr>
          <w:ilvl w:val="0"/>
          <w:numId w:val="1"/>
        </w:numPr>
        <w:spacing w:before="240" w:after="240" w:line="360" w:lineRule="auto"/>
        <w:ind w:right="90"/>
        <w:jc w:val="both"/>
        <w:rPr>
          <w:rFonts w:ascii="Tahoma" w:hAnsi="Tahoma" w:cs="Tahoma"/>
          <w:b/>
          <w:vanish/>
          <w:color w:val="auto"/>
          <w:sz w:val="22"/>
          <w:lang w:eastAsia="en-US"/>
        </w:rPr>
      </w:pPr>
    </w:p>
    <w:p w14:paraId="5821C941" w14:textId="6A4955A0" w:rsidR="00826E2D" w:rsidRPr="004D1D3C" w:rsidRDefault="00826E2D" w:rsidP="00826E2D">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sidRPr="004D1D3C">
        <w:rPr>
          <w:rFonts w:ascii="Tahoma" w:hAnsi="Tahoma" w:cs="Tahoma"/>
          <w:color w:val="auto"/>
          <w:sz w:val="22"/>
          <w:lang w:eastAsia="en-US"/>
        </w:rPr>
        <w:t xml:space="preserve">The Applicant </w:t>
      </w:r>
      <w:r>
        <w:rPr>
          <w:rFonts w:ascii="Tahoma" w:hAnsi="Tahoma" w:cs="Tahoma"/>
          <w:color w:val="auto"/>
          <w:sz w:val="22"/>
          <w:lang w:eastAsia="en-US"/>
        </w:rPr>
        <w:t xml:space="preserve">first </w:t>
      </w:r>
      <w:r w:rsidRPr="004D1D3C">
        <w:rPr>
          <w:rFonts w:ascii="Tahoma" w:hAnsi="Tahoma" w:cs="Tahoma"/>
          <w:color w:val="auto"/>
          <w:sz w:val="22"/>
          <w:lang w:eastAsia="en-US"/>
        </w:rPr>
        <w:t xml:space="preserve">approached the LPA in </w:t>
      </w:r>
      <w:r>
        <w:rPr>
          <w:rFonts w:ascii="Tahoma" w:hAnsi="Tahoma" w:cs="Tahoma"/>
          <w:color w:val="auto"/>
          <w:sz w:val="22"/>
          <w:lang w:eastAsia="en-US"/>
        </w:rPr>
        <w:t>late 2018 and early 2019</w:t>
      </w:r>
      <w:r w:rsidRPr="004D1D3C">
        <w:rPr>
          <w:rFonts w:ascii="Tahoma" w:hAnsi="Tahoma" w:cs="Tahoma"/>
          <w:color w:val="auto"/>
          <w:sz w:val="22"/>
          <w:lang w:eastAsia="en-US"/>
        </w:rPr>
        <w:t xml:space="preserve">, seeking pre-application advice regarding the rollout of the wireless network across the </w:t>
      </w:r>
      <w:r>
        <w:rPr>
          <w:rFonts w:ascii="Tahoma" w:hAnsi="Tahoma" w:cs="Tahoma"/>
          <w:color w:val="auto"/>
          <w:sz w:val="22"/>
          <w:lang w:eastAsia="en-US"/>
        </w:rPr>
        <w:t>Borough.</w:t>
      </w:r>
      <w:r w:rsidRPr="004D1D3C">
        <w:rPr>
          <w:rFonts w:ascii="Tahoma" w:hAnsi="Tahoma" w:cs="Tahoma"/>
          <w:color w:val="auto"/>
          <w:sz w:val="22"/>
          <w:lang w:eastAsia="en-US"/>
        </w:rPr>
        <w:t xml:space="preserve">  In addition to written correspondence with officers</w:t>
      </w:r>
      <w:r>
        <w:rPr>
          <w:rFonts w:ascii="Tahoma" w:hAnsi="Tahoma" w:cs="Tahoma"/>
          <w:color w:val="auto"/>
          <w:sz w:val="22"/>
          <w:lang w:eastAsia="en-US"/>
        </w:rPr>
        <w:t>, this has included several presentations with Councillors and the Chief Planning Officer</w:t>
      </w:r>
      <w:r w:rsidRPr="004D1D3C">
        <w:rPr>
          <w:rFonts w:ascii="Tahoma" w:hAnsi="Tahoma" w:cs="Tahoma"/>
          <w:color w:val="auto"/>
          <w:sz w:val="22"/>
          <w:lang w:eastAsia="en-US"/>
        </w:rPr>
        <w:t>.  It was explained by the Applicant how the roll-out would involve the provision of poles carrying suspended fibre cables, which would in turn connect to poles with antenna for the transmission of radio signals.</w:t>
      </w:r>
    </w:p>
    <w:p w14:paraId="20A3B199" w14:textId="1F3D47DB" w:rsidR="00F35F1E" w:rsidRPr="00F35F1E" w:rsidRDefault="00F35F1E" w:rsidP="00F35F1E">
      <w:pPr>
        <w:pStyle w:val="ListParagraph"/>
        <w:numPr>
          <w:ilvl w:val="1"/>
          <w:numId w:val="1"/>
        </w:numPr>
        <w:spacing w:before="240" w:after="240" w:line="360" w:lineRule="auto"/>
        <w:ind w:left="851" w:right="91" w:hanging="851"/>
        <w:contextualSpacing/>
        <w:jc w:val="both"/>
        <w:rPr>
          <w:rFonts w:ascii="Tahoma" w:hAnsi="Tahoma" w:cs="Tahoma"/>
          <w:b/>
          <w:color w:val="auto"/>
          <w:sz w:val="22"/>
          <w:lang w:eastAsia="en-US"/>
        </w:rPr>
      </w:pPr>
      <w:r w:rsidRPr="00F35F1E">
        <w:rPr>
          <w:rFonts w:ascii="Tahoma" w:hAnsi="Tahoma" w:cs="Tahoma"/>
          <w:bCs/>
          <w:color w:val="auto"/>
          <w:sz w:val="22"/>
          <w:lang w:eastAsia="en-US"/>
        </w:rPr>
        <w:t>A Lawful Development Certificate for the erection of poles up to 15m in height to</w:t>
      </w:r>
    </w:p>
    <w:p w14:paraId="42E0F40D" w14:textId="77777777" w:rsidR="00F35F1E" w:rsidRPr="00F35F1E" w:rsidRDefault="00F35F1E" w:rsidP="00F35F1E">
      <w:pPr>
        <w:pStyle w:val="ListParagraph"/>
        <w:spacing w:before="240" w:after="240" w:line="360" w:lineRule="auto"/>
        <w:ind w:left="851" w:right="91"/>
        <w:contextualSpacing/>
        <w:jc w:val="both"/>
        <w:rPr>
          <w:rFonts w:ascii="Tahoma" w:hAnsi="Tahoma" w:cs="Tahoma"/>
          <w:bCs/>
          <w:color w:val="auto"/>
          <w:sz w:val="22"/>
          <w:lang w:eastAsia="en-US"/>
        </w:rPr>
      </w:pPr>
      <w:r w:rsidRPr="00F35F1E">
        <w:rPr>
          <w:rFonts w:ascii="Tahoma" w:hAnsi="Tahoma" w:cs="Tahoma"/>
          <w:bCs/>
          <w:color w:val="auto"/>
          <w:sz w:val="22"/>
          <w:lang w:eastAsia="en-US"/>
        </w:rPr>
        <w:t>support the carrying of fibre internet cables was approved by the LPA on 31 July 2019</w:t>
      </w:r>
    </w:p>
    <w:p w14:paraId="4AFF7CC6" w14:textId="77777777" w:rsidR="00F35F1E" w:rsidRPr="00F35F1E" w:rsidRDefault="00F35F1E" w:rsidP="00F35F1E">
      <w:pPr>
        <w:pStyle w:val="ListParagraph"/>
        <w:spacing w:before="240" w:after="240" w:line="360" w:lineRule="auto"/>
        <w:ind w:left="851" w:right="91"/>
        <w:contextualSpacing/>
        <w:jc w:val="both"/>
        <w:rPr>
          <w:rFonts w:ascii="Tahoma" w:hAnsi="Tahoma" w:cs="Tahoma"/>
          <w:bCs/>
          <w:color w:val="auto"/>
          <w:sz w:val="22"/>
          <w:lang w:eastAsia="en-US"/>
        </w:rPr>
      </w:pPr>
      <w:r w:rsidRPr="00F35F1E">
        <w:rPr>
          <w:rFonts w:ascii="Tahoma" w:hAnsi="Tahoma" w:cs="Tahoma"/>
          <w:bCs/>
          <w:color w:val="auto"/>
          <w:sz w:val="22"/>
          <w:lang w:eastAsia="en-US"/>
        </w:rPr>
        <w:t>under Ref: 124384/LP/2019. This confirms that except for structures to be erected on</w:t>
      </w:r>
    </w:p>
    <w:p w14:paraId="4662A0E7" w14:textId="77777777" w:rsidR="00F35F1E" w:rsidRPr="00F35F1E" w:rsidRDefault="00F35F1E" w:rsidP="00F35F1E">
      <w:pPr>
        <w:pStyle w:val="ListParagraph"/>
        <w:spacing w:before="240" w:after="240" w:line="360" w:lineRule="auto"/>
        <w:ind w:left="851" w:right="91"/>
        <w:contextualSpacing/>
        <w:jc w:val="both"/>
        <w:rPr>
          <w:rFonts w:ascii="Tahoma" w:hAnsi="Tahoma" w:cs="Tahoma"/>
          <w:bCs/>
          <w:color w:val="auto"/>
          <w:sz w:val="22"/>
          <w:lang w:eastAsia="en-US"/>
        </w:rPr>
      </w:pPr>
      <w:r w:rsidRPr="00F35F1E">
        <w:rPr>
          <w:rFonts w:ascii="Tahoma" w:hAnsi="Tahoma" w:cs="Tahoma"/>
          <w:bCs/>
          <w:color w:val="auto"/>
          <w:sz w:val="22"/>
          <w:lang w:eastAsia="en-US"/>
        </w:rPr>
        <w:t>protected land, the poles of up to 15m in height can be erected by the Applicant</w:t>
      </w:r>
    </w:p>
    <w:p w14:paraId="50C3AA1D" w14:textId="77777777" w:rsidR="00F35F1E" w:rsidRPr="00F35F1E" w:rsidRDefault="00F35F1E" w:rsidP="00F35F1E">
      <w:pPr>
        <w:pStyle w:val="ListParagraph"/>
        <w:spacing w:before="240" w:after="240" w:line="360" w:lineRule="auto"/>
        <w:ind w:left="851" w:right="91"/>
        <w:contextualSpacing/>
        <w:jc w:val="both"/>
        <w:rPr>
          <w:rFonts w:ascii="Tahoma" w:hAnsi="Tahoma" w:cs="Tahoma"/>
          <w:bCs/>
          <w:color w:val="auto"/>
          <w:sz w:val="22"/>
          <w:lang w:eastAsia="en-US"/>
        </w:rPr>
      </w:pPr>
      <w:r w:rsidRPr="00F35F1E">
        <w:rPr>
          <w:rFonts w:ascii="Tahoma" w:hAnsi="Tahoma" w:cs="Tahoma"/>
          <w:bCs/>
          <w:color w:val="auto"/>
          <w:sz w:val="22"/>
          <w:lang w:eastAsia="en-US"/>
        </w:rPr>
        <w:t>without the need for further consent. In other words, it is permitted development under</w:t>
      </w:r>
    </w:p>
    <w:p w14:paraId="7D61FF76" w14:textId="77777777" w:rsidR="00F35F1E" w:rsidRPr="00F35F1E" w:rsidRDefault="00F35F1E" w:rsidP="00F35F1E">
      <w:pPr>
        <w:pStyle w:val="ListParagraph"/>
        <w:spacing w:before="240" w:after="240" w:line="360" w:lineRule="auto"/>
        <w:ind w:left="851" w:right="91"/>
        <w:contextualSpacing/>
        <w:jc w:val="both"/>
        <w:rPr>
          <w:rFonts w:ascii="Tahoma" w:hAnsi="Tahoma" w:cs="Tahoma"/>
          <w:bCs/>
          <w:color w:val="auto"/>
          <w:sz w:val="22"/>
          <w:lang w:eastAsia="en-US"/>
        </w:rPr>
      </w:pPr>
      <w:r w:rsidRPr="00F35F1E">
        <w:rPr>
          <w:rFonts w:ascii="Tahoma" w:hAnsi="Tahoma" w:cs="Tahoma"/>
          <w:bCs/>
          <w:color w:val="auto"/>
          <w:sz w:val="22"/>
          <w:lang w:eastAsia="en-US"/>
        </w:rPr>
        <w:t>Class A of GPDO because the pole does not exceed the height of 15m (the limitation</w:t>
      </w:r>
    </w:p>
    <w:p w14:paraId="33924568" w14:textId="77777777" w:rsidR="00F35F1E" w:rsidRPr="00F35F1E" w:rsidRDefault="00F35F1E" w:rsidP="00F35F1E">
      <w:pPr>
        <w:pStyle w:val="ListParagraph"/>
        <w:spacing w:before="240" w:after="240" w:line="360" w:lineRule="auto"/>
        <w:ind w:left="851" w:right="91"/>
        <w:contextualSpacing/>
        <w:jc w:val="both"/>
        <w:rPr>
          <w:rFonts w:ascii="Tahoma" w:hAnsi="Tahoma" w:cs="Tahoma"/>
          <w:bCs/>
          <w:color w:val="auto"/>
          <w:sz w:val="22"/>
          <w:lang w:eastAsia="en-US"/>
        </w:rPr>
      </w:pPr>
      <w:r w:rsidRPr="00F35F1E">
        <w:rPr>
          <w:rFonts w:ascii="Tahoma" w:hAnsi="Tahoma" w:cs="Tahoma"/>
          <w:bCs/>
          <w:color w:val="auto"/>
          <w:sz w:val="22"/>
          <w:lang w:eastAsia="en-US"/>
        </w:rPr>
        <w:t>exclusion introduced by section A.1(1)(a)). The LPA has no control over the siting and</w:t>
      </w:r>
    </w:p>
    <w:p w14:paraId="587598D9" w14:textId="0D7D8438" w:rsidR="00F35F1E" w:rsidRDefault="00F35F1E" w:rsidP="00F35F1E">
      <w:pPr>
        <w:pStyle w:val="ListParagraph"/>
        <w:spacing w:before="240" w:after="240" w:line="360" w:lineRule="auto"/>
        <w:ind w:left="851" w:right="91"/>
        <w:contextualSpacing/>
        <w:jc w:val="both"/>
        <w:rPr>
          <w:rFonts w:ascii="Tahoma" w:hAnsi="Tahoma" w:cs="Tahoma"/>
          <w:bCs/>
          <w:color w:val="auto"/>
          <w:sz w:val="22"/>
          <w:lang w:eastAsia="en-US"/>
        </w:rPr>
      </w:pPr>
      <w:r w:rsidRPr="00F35F1E">
        <w:rPr>
          <w:rFonts w:ascii="Tahoma" w:hAnsi="Tahoma" w:cs="Tahoma"/>
          <w:bCs/>
          <w:color w:val="auto"/>
          <w:sz w:val="22"/>
          <w:lang w:eastAsia="en-US"/>
        </w:rPr>
        <w:t>appearance of these structures provided they do not exceed 15m above ground level</w:t>
      </w:r>
    </w:p>
    <w:p w14:paraId="134A85A9" w14:textId="77777777" w:rsidR="00EA2FEE" w:rsidRDefault="00EA2FEE" w:rsidP="00F35F1E">
      <w:pPr>
        <w:pStyle w:val="ListParagraph"/>
        <w:spacing w:before="240" w:after="240" w:line="360" w:lineRule="auto"/>
        <w:ind w:left="851" w:right="91"/>
        <w:contextualSpacing/>
        <w:jc w:val="both"/>
        <w:rPr>
          <w:rFonts w:ascii="Tahoma" w:hAnsi="Tahoma" w:cs="Tahoma"/>
          <w:bCs/>
          <w:color w:val="auto"/>
          <w:sz w:val="22"/>
          <w:lang w:eastAsia="en-US"/>
        </w:rPr>
      </w:pPr>
    </w:p>
    <w:p w14:paraId="6B6B663A" w14:textId="77777777" w:rsidR="00EA2FEE" w:rsidRPr="002B3657" w:rsidRDefault="00EA2FEE" w:rsidP="00EA2FEE">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Pr>
          <w:rFonts w:ascii="Tahoma" w:hAnsi="Tahoma" w:cs="Tahoma"/>
          <w:bCs/>
          <w:color w:val="auto"/>
          <w:sz w:val="22"/>
          <w:lang w:eastAsia="en-US"/>
        </w:rPr>
        <w:t xml:space="preserve">By application under reference number </w:t>
      </w:r>
      <w:r w:rsidRPr="00BE79F5">
        <w:rPr>
          <w:rFonts w:ascii="Tahoma" w:hAnsi="Tahoma" w:cs="Tahoma"/>
          <w:bCs/>
          <w:color w:val="auto"/>
          <w:sz w:val="22"/>
          <w:lang w:eastAsia="en-US"/>
        </w:rPr>
        <w:t>134035/LP/2022</w:t>
      </w:r>
      <w:r>
        <w:rPr>
          <w:rFonts w:ascii="Tahoma" w:hAnsi="Tahoma" w:cs="Tahoma"/>
          <w:bCs/>
          <w:color w:val="auto"/>
          <w:sz w:val="22"/>
          <w:lang w:eastAsia="en-US"/>
        </w:rPr>
        <w:t xml:space="preserve"> the Applicant sought a Lawful Development Certificate to add antenna to an existing 15m pole. The application was determined by a decision dated 30 August 2022 that confirmed the LPA’s position that the works are lawful.</w:t>
      </w:r>
    </w:p>
    <w:p w14:paraId="51F006A4" w14:textId="3D11ED48" w:rsidR="002B3657" w:rsidRDefault="002B3657" w:rsidP="002B3657">
      <w:pPr>
        <w:pStyle w:val="ListParagraph"/>
        <w:numPr>
          <w:ilvl w:val="1"/>
          <w:numId w:val="1"/>
        </w:numPr>
        <w:spacing w:before="240" w:after="240" w:line="360" w:lineRule="auto"/>
        <w:ind w:left="851" w:right="91" w:hanging="851"/>
        <w:jc w:val="both"/>
        <w:rPr>
          <w:rFonts w:ascii="Tahoma" w:hAnsi="Tahoma" w:cs="Tahoma"/>
          <w:bCs/>
          <w:color w:val="auto"/>
          <w:sz w:val="22"/>
          <w:lang w:eastAsia="en-US"/>
        </w:rPr>
      </w:pPr>
      <w:r w:rsidRPr="002B3657">
        <w:rPr>
          <w:rFonts w:ascii="Tahoma" w:hAnsi="Tahoma" w:cs="Tahoma"/>
          <w:bCs/>
          <w:color w:val="auto"/>
          <w:sz w:val="22"/>
          <w:lang w:eastAsia="en-US"/>
        </w:rPr>
        <w:t xml:space="preserve">Since </w:t>
      </w:r>
      <w:r w:rsidR="00176A3C">
        <w:rPr>
          <w:rFonts w:ascii="Tahoma" w:hAnsi="Tahoma" w:cs="Tahoma"/>
          <w:bCs/>
          <w:color w:val="auto"/>
          <w:sz w:val="22"/>
          <w:lang w:eastAsia="en-US"/>
        </w:rPr>
        <w:t>June 2023</w:t>
      </w:r>
      <w:r w:rsidRPr="002B3657">
        <w:rPr>
          <w:rFonts w:ascii="Tahoma" w:hAnsi="Tahoma" w:cs="Tahoma"/>
          <w:bCs/>
          <w:color w:val="auto"/>
          <w:sz w:val="22"/>
          <w:lang w:eastAsia="en-US"/>
        </w:rPr>
        <w:t xml:space="preserve"> the Applicant has engaged closely with both the Local Authority’s Planning and Highways Departments in relation to its proposed network roll out and has provided proposed Street Pole locations to the Planning and Highways Departments for consideration and feedback to determine suitable locations. The Proposed Development is one of these locations.   </w:t>
      </w:r>
    </w:p>
    <w:p w14:paraId="756F26AB" w14:textId="2415BDEF" w:rsidR="00176A3C" w:rsidRPr="002B3657" w:rsidRDefault="00176A3C" w:rsidP="002B3657">
      <w:pPr>
        <w:pStyle w:val="ListParagraph"/>
        <w:numPr>
          <w:ilvl w:val="1"/>
          <w:numId w:val="1"/>
        </w:numPr>
        <w:spacing w:before="240" w:after="240" w:line="360" w:lineRule="auto"/>
        <w:ind w:left="851" w:right="91" w:hanging="851"/>
        <w:jc w:val="both"/>
        <w:rPr>
          <w:rFonts w:ascii="Tahoma" w:hAnsi="Tahoma" w:cs="Tahoma"/>
          <w:bCs/>
          <w:color w:val="auto"/>
          <w:sz w:val="22"/>
          <w:lang w:eastAsia="en-US"/>
        </w:rPr>
      </w:pPr>
      <w:r>
        <w:rPr>
          <w:rFonts w:ascii="Tahoma" w:hAnsi="Tahoma" w:cs="Tahoma"/>
          <w:bCs/>
          <w:color w:val="auto"/>
          <w:sz w:val="22"/>
          <w:lang w:eastAsia="en-US"/>
        </w:rPr>
        <w:lastRenderedPageBreak/>
        <w:t>During the engagement process the LPA confirmed their position that the pole could be erected under simple permitted development rights and requested Prior Approval be sought for the addition of antenna where required.</w:t>
      </w:r>
    </w:p>
    <w:p w14:paraId="277F6665" w14:textId="441195B4" w:rsidR="002B3657" w:rsidRPr="002B3657" w:rsidRDefault="002B3657" w:rsidP="002B3657">
      <w:pPr>
        <w:spacing w:before="240" w:after="240" w:line="360" w:lineRule="auto"/>
        <w:ind w:right="91"/>
        <w:jc w:val="both"/>
        <w:rPr>
          <w:rFonts w:ascii="Tahoma" w:hAnsi="Tahoma" w:cs="Tahoma"/>
          <w:b/>
          <w:color w:val="auto"/>
          <w:sz w:val="22"/>
          <w:lang w:eastAsia="en-US"/>
        </w:rPr>
      </w:pPr>
    </w:p>
    <w:p w14:paraId="48C878AB" w14:textId="2517061A" w:rsidR="002B3657" w:rsidRDefault="002B3657" w:rsidP="002B3657">
      <w:pPr>
        <w:pStyle w:val="ListParagraph"/>
        <w:spacing w:before="240" w:after="240" w:line="360" w:lineRule="auto"/>
        <w:ind w:left="432" w:right="91"/>
        <w:jc w:val="both"/>
      </w:pPr>
    </w:p>
    <w:p w14:paraId="2F154936" w14:textId="77777777" w:rsidR="002B3657" w:rsidRPr="00F35F1E" w:rsidRDefault="002B3657" w:rsidP="002B3657">
      <w:pPr>
        <w:pStyle w:val="ListParagraph"/>
        <w:spacing w:before="240" w:after="240" w:line="360" w:lineRule="auto"/>
        <w:ind w:left="851" w:right="91"/>
        <w:jc w:val="both"/>
        <w:rPr>
          <w:rFonts w:ascii="Tahoma" w:hAnsi="Tahoma" w:cs="Tahoma"/>
          <w:b/>
          <w:color w:val="auto"/>
          <w:sz w:val="22"/>
          <w:lang w:eastAsia="en-US"/>
        </w:rPr>
      </w:pPr>
    </w:p>
    <w:p w14:paraId="24F03CFE" w14:textId="77777777" w:rsidR="00EA2FEE" w:rsidRPr="00EA2FEE" w:rsidRDefault="00EA2FEE" w:rsidP="00EA2FEE">
      <w:pPr>
        <w:spacing w:before="240" w:after="240" w:line="360" w:lineRule="auto"/>
        <w:ind w:right="91"/>
        <w:contextualSpacing/>
        <w:jc w:val="both"/>
        <w:rPr>
          <w:rFonts w:ascii="Tahoma" w:hAnsi="Tahoma" w:cs="Tahoma"/>
          <w:b/>
          <w:color w:val="auto"/>
          <w:sz w:val="22"/>
          <w:lang w:eastAsia="en-US"/>
        </w:rPr>
      </w:pPr>
    </w:p>
    <w:p w14:paraId="22A131E3" w14:textId="77777777" w:rsidR="00F35F1E" w:rsidRPr="005014C2" w:rsidRDefault="00F35F1E" w:rsidP="00F35F1E">
      <w:pPr>
        <w:pStyle w:val="ListParagraph"/>
        <w:spacing w:before="240" w:after="240" w:line="360" w:lineRule="auto"/>
        <w:ind w:left="360" w:right="91"/>
        <w:jc w:val="both"/>
        <w:rPr>
          <w:rFonts w:ascii="Tahoma" w:hAnsi="Tahoma" w:cs="Tahoma"/>
          <w:b/>
          <w:color w:val="auto"/>
          <w:sz w:val="22"/>
          <w:lang w:eastAsia="en-US"/>
        </w:rPr>
      </w:pPr>
    </w:p>
    <w:p w14:paraId="5E65F8C2" w14:textId="77777777" w:rsidR="00DC2126" w:rsidRDefault="00DC2126" w:rsidP="00DC2126">
      <w:pPr>
        <w:pageBreakBefore/>
        <w:spacing w:before="240" w:after="480"/>
        <w:ind w:left="851" w:right="1440" w:hanging="851"/>
      </w:pPr>
      <w:r w:rsidRPr="00B4304A">
        <w:rPr>
          <w:rFonts w:ascii="Tahoma" w:hAnsi="Tahoma" w:cs="Tahoma"/>
          <w:bCs/>
          <w:color w:val="44546A" w:themeColor="text2"/>
          <w:sz w:val="24"/>
          <w:szCs w:val="24"/>
          <w:lang w:eastAsia="en-US"/>
        </w:rPr>
        <w:lastRenderedPageBreak/>
        <w:t>/4</w:t>
      </w:r>
      <w:r w:rsidRPr="00B4304A">
        <w:rPr>
          <w:rFonts w:ascii="Tahoma" w:hAnsi="Tahoma" w:cs="Tahoma"/>
          <w:bCs/>
          <w:color w:val="4472C4" w:themeColor="accent1"/>
          <w:sz w:val="24"/>
          <w:szCs w:val="24"/>
          <w:lang w:eastAsia="en-US"/>
        </w:rPr>
        <w:tab/>
      </w:r>
      <w:r>
        <w:rPr>
          <w:rFonts w:ascii="Tahoma" w:hAnsi="Tahoma" w:cs="Tahoma"/>
          <w:bCs/>
          <w:color w:val="55565A"/>
          <w:sz w:val="24"/>
          <w:szCs w:val="24"/>
          <w:lang w:eastAsia="en-US"/>
        </w:rPr>
        <w:t>PLANNING CONSIDERATIONS</w:t>
      </w:r>
      <w:r>
        <w:rPr>
          <w:rFonts w:ascii="Tahoma" w:hAnsi="Tahoma" w:cs="Tahoma"/>
          <w:bCs/>
          <w:color w:val="55565A"/>
          <w:sz w:val="24"/>
          <w:szCs w:val="24"/>
          <w:lang w:eastAsia="en-US"/>
        </w:rPr>
        <w:tab/>
      </w:r>
    </w:p>
    <w:p w14:paraId="09051541" w14:textId="77777777" w:rsidR="00DC2126" w:rsidRDefault="00DC2126" w:rsidP="00DC2126">
      <w:pPr>
        <w:pStyle w:val="ListParagraph"/>
        <w:numPr>
          <w:ilvl w:val="0"/>
          <w:numId w:val="1"/>
        </w:numPr>
        <w:spacing w:before="240" w:after="240" w:line="360" w:lineRule="auto"/>
        <w:ind w:right="90"/>
        <w:jc w:val="both"/>
        <w:rPr>
          <w:rFonts w:ascii="Tahoma" w:hAnsi="Tahoma" w:cs="Tahoma"/>
          <w:b/>
          <w:vanish/>
          <w:color w:val="auto"/>
          <w:sz w:val="22"/>
          <w:lang w:eastAsia="en-US"/>
        </w:rPr>
      </w:pPr>
    </w:p>
    <w:p w14:paraId="230D0BDF" w14:textId="0AB56B73" w:rsidR="00DC2126" w:rsidRPr="00C432C0"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Pr>
          <w:rFonts w:ascii="Tahoma" w:hAnsi="Tahoma" w:cs="Tahoma"/>
          <w:color w:val="auto"/>
          <w:sz w:val="22"/>
          <w:lang w:eastAsia="en-US"/>
        </w:rPr>
        <w:t>As stated above, t</w:t>
      </w:r>
      <w:r w:rsidRPr="00713D12">
        <w:rPr>
          <w:rFonts w:ascii="Tahoma" w:hAnsi="Tahoma" w:cs="Tahoma"/>
          <w:color w:val="auto"/>
          <w:sz w:val="22"/>
          <w:lang w:eastAsia="en-US"/>
        </w:rPr>
        <w:t>he Applicant is a</w:t>
      </w:r>
      <w:r>
        <w:rPr>
          <w:rFonts w:ascii="Tahoma" w:hAnsi="Tahoma" w:cs="Tahoma"/>
          <w:color w:val="auto"/>
          <w:sz w:val="22"/>
          <w:lang w:eastAsia="en-US"/>
        </w:rPr>
        <w:t>n</w:t>
      </w:r>
      <w:r w:rsidRPr="00713D12">
        <w:rPr>
          <w:rFonts w:ascii="Tahoma" w:hAnsi="Tahoma" w:cs="Tahoma"/>
          <w:color w:val="auto"/>
          <w:sz w:val="22"/>
          <w:lang w:eastAsia="en-US"/>
        </w:rPr>
        <w:t xml:space="preserve"> electronic communications code operator and therefore benefits from provisions of Schedule 2, Part 16, Class A of the GPDO.</w:t>
      </w:r>
      <w:r>
        <w:rPr>
          <w:rFonts w:ascii="Tahoma" w:hAnsi="Tahoma" w:cs="Tahoma"/>
          <w:color w:val="auto"/>
          <w:sz w:val="22"/>
          <w:lang w:eastAsia="en-US"/>
        </w:rPr>
        <w:t xml:space="preserve"> </w:t>
      </w:r>
    </w:p>
    <w:p w14:paraId="122E58D1" w14:textId="689348BA" w:rsidR="00C432C0" w:rsidRDefault="00C432C0" w:rsidP="00DC2126">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Pr>
          <w:rFonts w:ascii="Tahoma" w:hAnsi="Tahoma" w:cs="Tahoma"/>
          <w:color w:val="auto"/>
          <w:sz w:val="22"/>
          <w:lang w:eastAsia="en-US"/>
        </w:rPr>
        <w:t xml:space="preserve">A Lawful Development Certificate (under reference </w:t>
      </w:r>
      <w:r w:rsidR="00EA2FEE" w:rsidRPr="00F35F1E">
        <w:rPr>
          <w:rFonts w:ascii="Tahoma" w:hAnsi="Tahoma" w:cs="Tahoma"/>
          <w:bCs/>
          <w:color w:val="auto"/>
          <w:sz w:val="22"/>
          <w:lang w:eastAsia="en-US"/>
        </w:rPr>
        <w:t>124384/LP/2019</w:t>
      </w:r>
      <w:r>
        <w:rPr>
          <w:rFonts w:ascii="Tahoma" w:hAnsi="Tahoma" w:cs="Tahoma"/>
          <w:color w:val="auto"/>
          <w:sz w:val="22"/>
          <w:lang w:eastAsia="en-US"/>
        </w:rPr>
        <w:t xml:space="preserve">) confirms the principle of the erection of a 15m high pole </w:t>
      </w:r>
      <w:r w:rsidR="00A34100">
        <w:rPr>
          <w:rFonts w:ascii="Tahoma" w:hAnsi="Tahoma" w:cs="Tahoma"/>
          <w:color w:val="auto"/>
          <w:sz w:val="22"/>
          <w:lang w:eastAsia="en-US"/>
        </w:rPr>
        <w:t>to support fibre cable</w:t>
      </w:r>
      <w:r>
        <w:rPr>
          <w:rFonts w:ascii="Tahoma" w:hAnsi="Tahoma" w:cs="Tahoma"/>
          <w:color w:val="auto"/>
          <w:sz w:val="22"/>
          <w:lang w:eastAsia="en-US"/>
        </w:rPr>
        <w:t xml:space="preserve"> on unprotected land as being permitted development. </w:t>
      </w:r>
      <w:r w:rsidR="00242797">
        <w:rPr>
          <w:rFonts w:ascii="Tahoma" w:hAnsi="Tahoma" w:cs="Tahoma"/>
          <w:color w:val="auto"/>
          <w:sz w:val="22"/>
          <w:lang w:eastAsia="en-US"/>
        </w:rPr>
        <w:t xml:space="preserve">The </w:t>
      </w:r>
      <w:r>
        <w:rPr>
          <w:rFonts w:ascii="Tahoma" w:hAnsi="Tahoma" w:cs="Tahoma"/>
          <w:color w:val="auto"/>
          <w:sz w:val="22"/>
          <w:lang w:eastAsia="en-US"/>
        </w:rPr>
        <w:t xml:space="preserve">pole </w:t>
      </w:r>
      <w:r w:rsidR="00A34100">
        <w:rPr>
          <w:rFonts w:ascii="Tahoma" w:hAnsi="Tahoma" w:cs="Tahoma"/>
          <w:color w:val="auto"/>
          <w:sz w:val="22"/>
          <w:lang w:eastAsia="en-US"/>
        </w:rPr>
        <w:t xml:space="preserve">to which this application relates was </w:t>
      </w:r>
      <w:r>
        <w:rPr>
          <w:rFonts w:ascii="Tahoma" w:hAnsi="Tahoma" w:cs="Tahoma"/>
          <w:color w:val="auto"/>
          <w:sz w:val="22"/>
          <w:lang w:eastAsia="en-US"/>
        </w:rPr>
        <w:t xml:space="preserve">constructed </w:t>
      </w:r>
      <w:r w:rsidR="00A34100">
        <w:rPr>
          <w:rFonts w:ascii="Tahoma" w:hAnsi="Tahoma" w:cs="Tahoma"/>
          <w:color w:val="auto"/>
          <w:sz w:val="22"/>
          <w:lang w:eastAsia="en-US"/>
        </w:rPr>
        <w:t xml:space="preserve">on or </w:t>
      </w:r>
      <w:r w:rsidR="00A34100" w:rsidRPr="005E5150">
        <w:rPr>
          <w:rFonts w:ascii="Tahoma" w:hAnsi="Tahoma" w:cs="Tahoma"/>
          <w:color w:val="auto"/>
          <w:sz w:val="22"/>
          <w:lang w:eastAsia="en-US"/>
        </w:rPr>
        <w:t xml:space="preserve">about </w:t>
      </w:r>
      <w:r w:rsidR="005014C2" w:rsidRPr="005E5150">
        <w:rPr>
          <w:rFonts w:ascii="Tahoma" w:hAnsi="Tahoma" w:cs="Tahoma"/>
          <w:color w:val="auto"/>
          <w:sz w:val="22"/>
          <w:lang w:eastAsia="en-US"/>
        </w:rPr>
        <w:t>2</w:t>
      </w:r>
      <w:r w:rsidR="005E5150" w:rsidRPr="005E5150">
        <w:rPr>
          <w:rFonts w:ascii="Tahoma" w:hAnsi="Tahoma" w:cs="Tahoma"/>
          <w:color w:val="auto"/>
          <w:sz w:val="22"/>
          <w:lang w:eastAsia="en-US"/>
        </w:rPr>
        <w:t>6</w:t>
      </w:r>
      <w:r w:rsidR="005014C2" w:rsidRPr="005E5150">
        <w:rPr>
          <w:rFonts w:ascii="Tahoma" w:hAnsi="Tahoma" w:cs="Tahoma"/>
          <w:color w:val="auto"/>
          <w:sz w:val="22"/>
          <w:lang w:eastAsia="en-US"/>
        </w:rPr>
        <w:t xml:space="preserve"> April 2024</w:t>
      </w:r>
      <w:r w:rsidR="00A34100">
        <w:rPr>
          <w:rFonts w:ascii="Tahoma" w:hAnsi="Tahoma" w:cs="Tahoma"/>
          <w:color w:val="auto"/>
          <w:sz w:val="22"/>
          <w:lang w:eastAsia="en-US"/>
        </w:rPr>
        <w:t xml:space="preserve"> </w:t>
      </w:r>
      <w:r>
        <w:rPr>
          <w:rFonts w:ascii="Tahoma" w:hAnsi="Tahoma" w:cs="Tahoma"/>
          <w:color w:val="auto"/>
          <w:sz w:val="22"/>
          <w:lang w:eastAsia="en-US"/>
        </w:rPr>
        <w:t>and is operation</w:t>
      </w:r>
      <w:r w:rsidR="00A34100">
        <w:rPr>
          <w:rFonts w:ascii="Tahoma" w:hAnsi="Tahoma" w:cs="Tahoma"/>
          <w:color w:val="auto"/>
          <w:sz w:val="22"/>
          <w:lang w:eastAsia="en-US"/>
        </w:rPr>
        <w:t>al supporting fibre cable and forms part of the Applicant’s distribution network</w:t>
      </w:r>
      <w:r>
        <w:rPr>
          <w:rFonts w:ascii="Tahoma" w:hAnsi="Tahoma" w:cs="Tahoma"/>
          <w:color w:val="auto"/>
          <w:sz w:val="22"/>
          <w:lang w:eastAsia="en-US"/>
        </w:rPr>
        <w:t>.</w:t>
      </w:r>
      <w:r w:rsidR="00A34100">
        <w:rPr>
          <w:rFonts w:ascii="Tahoma" w:hAnsi="Tahoma" w:cs="Tahoma"/>
          <w:color w:val="auto"/>
          <w:sz w:val="22"/>
          <w:lang w:eastAsia="en-US"/>
        </w:rPr>
        <w:t xml:space="preserve"> This development falls squarely within permitted development </w:t>
      </w:r>
      <w:r w:rsidR="00446A5D">
        <w:rPr>
          <w:rFonts w:ascii="Tahoma" w:hAnsi="Tahoma" w:cs="Tahoma"/>
          <w:color w:val="auto"/>
          <w:sz w:val="22"/>
          <w:lang w:eastAsia="en-US"/>
        </w:rPr>
        <w:t>rights being</w:t>
      </w:r>
      <w:r w:rsidR="00A34100">
        <w:rPr>
          <w:rFonts w:ascii="Tahoma" w:hAnsi="Tahoma" w:cs="Tahoma"/>
          <w:color w:val="auto"/>
          <w:sz w:val="22"/>
          <w:lang w:eastAsia="en-US"/>
        </w:rPr>
        <w:t xml:space="preserve"> ground-based apparatus not more than 15m above ground level.</w:t>
      </w:r>
    </w:p>
    <w:p w14:paraId="468D38C3" w14:textId="4E7AEAAE" w:rsidR="00DC2126" w:rsidRDefault="00A34100" w:rsidP="00DC2126">
      <w:pPr>
        <w:pStyle w:val="ListParagraph"/>
        <w:numPr>
          <w:ilvl w:val="1"/>
          <w:numId w:val="1"/>
        </w:numPr>
        <w:spacing w:before="240" w:after="240" w:line="360" w:lineRule="auto"/>
        <w:ind w:left="851" w:right="91" w:hanging="851"/>
        <w:jc w:val="both"/>
        <w:rPr>
          <w:rFonts w:ascii="Tahoma" w:hAnsi="Tahoma" w:cs="Tahoma"/>
          <w:color w:val="auto"/>
          <w:sz w:val="22"/>
          <w:lang w:eastAsia="en-US"/>
        </w:rPr>
      </w:pPr>
      <w:r>
        <w:rPr>
          <w:rFonts w:ascii="Tahoma" w:hAnsi="Tahoma" w:cs="Tahoma"/>
          <w:color w:val="auto"/>
          <w:sz w:val="22"/>
          <w:lang w:eastAsia="en-US"/>
        </w:rPr>
        <w:t>Without prejudice to the Applicant’s position that antenna</w:t>
      </w:r>
      <w:r w:rsidR="00242797">
        <w:rPr>
          <w:rFonts w:ascii="Tahoma" w:hAnsi="Tahoma" w:cs="Tahoma"/>
          <w:color w:val="auto"/>
          <w:sz w:val="22"/>
          <w:lang w:eastAsia="en-US"/>
        </w:rPr>
        <w:t>e</w:t>
      </w:r>
      <w:r>
        <w:rPr>
          <w:rFonts w:ascii="Tahoma" w:hAnsi="Tahoma" w:cs="Tahoma"/>
          <w:color w:val="auto"/>
          <w:sz w:val="22"/>
          <w:lang w:eastAsia="en-US"/>
        </w:rPr>
        <w:t xml:space="preserve"> can be added to the existing structure under simple permitted development rights, p</w:t>
      </w:r>
      <w:r w:rsidR="00DC2126" w:rsidRPr="00BD4519">
        <w:rPr>
          <w:rFonts w:ascii="Tahoma" w:hAnsi="Tahoma" w:cs="Tahoma"/>
          <w:color w:val="auto"/>
          <w:sz w:val="22"/>
          <w:lang w:eastAsia="en-US"/>
        </w:rPr>
        <w:t>rior</w:t>
      </w:r>
      <w:r w:rsidR="00DC2126">
        <w:rPr>
          <w:rFonts w:ascii="Tahoma" w:hAnsi="Tahoma" w:cs="Tahoma"/>
          <w:color w:val="auto"/>
          <w:sz w:val="22"/>
          <w:lang w:eastAsia="en-US"/>
        </w:rPr>
        <w:t xml:space="preserve"> </w:t>
      </w:r>
      <w:r>
        <w:rPr>
          <w:rFonts w:ascii="Tahoma" w:hAnsi="Tahoma" w:cs="Tahoma"/>
          <w:color w:val="auto"/>
          <w:sz w:val="22"/>
          <w:lang w:eastAsia="en-US"/>
        </w:rPr>
        <w:t>a</w:t>
      </w:r>
      <w:r w:rsidR="00DC2126">
        <w:rPr>
          <w:rFonts w:ascii="Tahoma" w:hAnsi="Tahoma" w:cs="Tahoma"/>
          <w:color w:val="auto"/>
          <w:sz w:val="22"/>
          <w:lang w:eastAsia="en-US"/>
        </w:rPr>
        <w:t xml:space="preserve">pproval is now sought for the addition of antennae to the </w:t>
      </w:r>
      <w:r w:rsidR="00C432C0">
        <w:rPr>
          <w:rFonts w:ascii="Tahoma" w:hAnsi="Tahoma" w:cs="Tahoma"/>
          <w:color w:val="auto"/>
          <w:sz w:val="22"/>
          <w:lang w:eastAsia="en-US"/>
        </w:rPr>
        <w:t>pole to make wireless user connections to the existing physical fibre distribution network.</w:t>
      </w:r>
    </w:p>
    <w:p w14:paraId="32C76702" w14:textId="1478D60F" w:rsidR="00DC2126" w:rsidRPr="005E5150" w:rsidRDefault="002538D5" w:rsidP="00DC2126">
      <w:pPr>
        <w:pStyle w:val="ListParagraph"/>
        <w:spacing w:before="240" w:after="240" w:line="360" w:lineRule="auto"/>
        <w:ind w:left="851" w:right="91"/>
        <w:jc w:val="center"/>
        <w:rPr>
          <w:rFonts w:ascii="CIDFont+F7" w:hAnsi="CIDFont+F7" w:cs="CIDFont+F7"/>
          <w:b/>
          <w:i/>
          <w:color w:val="44546A"/>
          <w:sz w:val="18"/>
          <w:szCs w:val="18"/>
          <w:highlight w:val="yellow"/>
          <w:lang w:eastAsia="en-US"/>
        </w:rPr>
      </w:pPr>
      <w:r>
        <w:rPr>
          <w:noProof/>
        </w:rPr>
        <w:drawing>
          <wp:inline distT="0" distB="0" distL="0" distR="0" wp14:anchorId="7AB8C66D" wp14:editId="7C682026">
            <wp:extent cx="1933017" cy="3131820"/>
            <wp:effectExtent l="0" t="0" r="0" b="0"/>
            <wp:docPr id="742194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194792" name=""/>
                    <pic:cNvPicPr/>
                  </pic:nvPicPr>
                  <pic:blipFill>
                    <a:blip r:embed="rId9"/>
                    <a:stretch>
                      <a:fillRect/>
                    </a:stretch>
                  </pic:blipFill>
                  <pic:spPr>
                    <a:xfrm>
                      <a:off x="0" y="0"/>
                      <a:ext cx="1935872" cy="3136446"/>
                    </a:xfrm>
                    <a:prstGeom prst="rect">
                      <a:avLst/>
                    </a:prstGeom>
                  </pic:spPr>
                </pic:pic>
              </a:graphicData>
            </a:graphic>
          </wp:inline>
        </w:drawing>
      </w:r>
    </w:p>
    <w:p w14:paraId="26C78D39" w14:textId="6428560E" w:rsidR="00DC2126" w:rsidRPr="00BD4519" w:rsidRDefault="00DC2126" w:rsidP="00DC2126">
      <w:pPr>
        <w:pStyle w:val="ListParagraph"/>
        <w:spacing w:before="240" w:after="240" w:line="360" w:lineRule="auto"/>
        <w:ind w:left="851" w:right="91"/>
        <w:jc w:val="center"/>
        <w:rPr>
          <w:rFonts w:ascii="Tahoma" w:hAnsi="Tahoma" w:cs="Tahoma"/>
          <w:b/>
          <w:i/>
          <w:color w:val="auto"/>
          <w:sz w:val="22"/>
          <w:lang w:eastAsia="en-US"/>
        </w:rPr>
      </w:pPr>
      <w:r w:rsidRPr="00CB3B7A">
        <w:rPr>
          <w:rFonts w:ascii="CIDFont+F7" w:hAnsi="CIDFont+F7" w:cs="CIDFont+F7"/>
          <w:b/>
          <w:i/>
          <w:color w:val="44546A"/>
          <w:sz w:val="18"/>
          <w:szCs w:val="18"/>
          <w:lang w:eastAsia="en-US"/>
        </w:rPr>
        <w:t>Figure 1: Photograph of the existing pole</w:t>
      </w:r>
    </w:p>
    <w:p w14:paraId="508180D9" w14:textId="77777777" w:rsidR="00DC2126" w:rsidRDefault="00DC2126" w:rsidP="00DC2126">
      <w:pPr>
        <w:pStyle w:val="ListParagraph"/>
        <w:spacing w:before="240" w:after="240" w:line="360" w:lineRule="auto"/>
        <w:ind w:left="851" w:right="91"/>
        <w:jc w:val="center"/>
        <w:rPr>
          <w:rFonts w:ascii="CIDFont+F7" w:hAnsi="CIDFont+F7" w:cs="CIDFont+F7"/>
          <w:b/>
          <w:i/>
          <w:color w:val="44546A"/>
          <w:sz w:val="18"/>
          <w:szCs w:val="18"/>
          <w:lang w:eastAsia="en-US"/>
        </w:rPr>
      </w:pPr>
    </w:p>
    <w:p w14:paraId="09052FAD" w14:textId="2248AAC1" w:rsidR="00DC2126" w:rsidRPr="008B6C7D" w:rsidRDefault="00446A5D" w:rsidP="00DC2126">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Pr>
          <w:rFonts w:ascii="Tahoma" w:hAnsi="Tahoma" w:cs="Tahoma"/>
          <w:color w:val="auto"/>
          <w:sz w:val="22"/>
          <w:lang w:eastAsia="en-US"/>
        </w:rPr>
        <w:t>The</w:t>
      </w:r>
      <w:r w:rsidR="00DC2126">
        <w:rPr>
          <w:rFonts w:ascii="Tahoma" w:hAnsi="Tahoma" w:cs="Tahoma"/>
          <w:color w:val="auto"/>
          <w:sz w:val="22"/>
          <w:lang w:eastAsia="en-US"/>
        </w:rPr>
        <w:t xml:space="preserve"> potential scope for an assessment of the ‘siting and appearance’ through a Prior Approval application </w:t>
      </w:r>
      <w:r w:rsidR="00242797">
        <w:rPr>
          <w:rFonts w:ascii="Tahoma" w:hAnsi="Tahoma" w:cs="Tahoma"/>
          <w:color w:val="auto"/>
          <w:sz w:val="22"/>
          <w:lang w:eastAsia="en-US"/>
        </w:rPr>
        <w:t>is</w:t>
      </w:r>
      <w:r w:rsidR="00DC2126">
        <w:rPr>
          <w:rFonts w:ascii="Tahoma" w:hAnsi="Tahoma" w:cs="Tahoma"/>
          <w:color w:val="auto"/>
          <w:sz w:val="22"/>
          <w:lang w:eastAsia="en-US"/>
        </w:rPr>
        <w:t xml:space="preserve"> limited, given the size of the antennae and fall-back option of continuing to use the structure as a pole for the carrying of fibre cables.  The assessment should, therefore, relate only to the introduction of the antennae and not an assessment of the </w:t>
      </w:r>
      <w:r w:rsidR="00242797">
        <w:rPr>
          <w:rFonts w:ascii="Tahoma" w:hAnsi="Tahoma" w:cs="Tahoma"/>
          <w:color w:val="auto"/>
          <w:sz w:val="22"/>
          <w:lang w:eastAsia="en-US"/>
        </w:rPr>
        <w:t xml:space="preserve">existing </w:t>
      </w:r>
      <w:r w:rsidR="00DC2126">
        <w:rPr>
          <w:rFonts w:ascii="Tahoma" w:hAnsi="Tahoma" w:cs="Tahoma"/>
          <w:color w:val="auto"/>
          <w:sz w:val="22"/>
          <w:lang w:eastAsia="en-US"/>
        </w:rPr>
        <w:t xml:space="preserve">host structure, which has already been erected by lawful means.  Very exceptional justification would then be required for the LPA not to issue ‘Prior Approval’ given the very limited impact associated with the </w:t>
      </w:r>
      <w:r w:rsidR="00242797">
        <w:rPr>
          <w:rFonts w:ascii="Tahoma" w:hAnsi="Tahoma" w:cs="Tahoma"/>
          <w:color w:val="auto"/>
          <w:sz w:val="22"/>
          <w:lang w:eastAsia="en-US"/>
        </w:rPr>
        <w:t xml:space="preserve">proposed </w:t>
      </w:r>
      <w:r w:rsidR="00DC2126">
        <w:rPr>
          <w:rFonts w:ascii="Tahoma" w:hAnsi="Tahoma" w:cs="Tahoma"/>
          <w:color w:val="auto"/>
          <w:sz w:val="22"/>
          <w:lang w:eastAsia="en-US"/>
        </w:rPr>
        <w:t>antennae and associated equipment, which is illustrated on the drawing below.</w:t>
      </w:r>
    </w:p>
    <w:p w14:paraId="2702B1AD" w14:textId="1CF54682" w:rsidR="00DC2126" w:rsidRDefault="004077AF" w:rsidP="00E03935">
      <w:pPr>
        <w:pStyle w:val="ListParagraph"/>
        <w:spacing w:before="240" w:after="240" w:line="360" w:lineRule="auto"/>
        <w:ind w:left="851" w:right="91"/>
        <w:jc w:val="center"/>
        <w:rPr>
          <w:rFonts w:ascii="Tahoma" w:hAnsi="Tahoma" w:cs="Tahoma"/>
          <w:b/>
          <w:color w:val="auto"/>
          <w:sz w:val="22"/>
          <w:lang w:eastAsia="en-US"/>
        </w:rPr>
      </w:pPr>
      <w:r w:rsidRPr="004077AF">
        <w:rPr>
          <w:rFonts w:ascii="Tahoma" w:hAnsi="Tahoma" w:cs="Tahoma"/>
          <w:b/>
          <w:noProof/>
          <w:color w:val="auto"/>
          <w:sz w:val="22"/>
          <w:lang w:eastAsia="en-US"/>
        </w:rPr>
        <w:drawing>
          <wp:inline distT="0" distB="0" distL="0" distR="0" wp14:anchorId="089EA998" wp14:editId="402BF8B1">
            <wp:extent cx="5161280" cy="2862506"/>
            <wp:effectExtent l="0" t="0" r="1270" b="0"/>
            <wp:docPr id="2000965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965930" name=""/>
                    <pic:cNvPicPr/>
                  </pic:nvPicPr>
                  <pic:blipFill>
                    <a:blip r:embed="rId10"/>
                    <a:stretch>
                      <a:fillRect/>
                    </a:stretch>
                  </pic:blipFill>
                  <pic:spPr>
                    <a:xfrm>
                      <a:off x="0" y="0"/>
                      <a:ext cx="5167130" cy="2865751"/>
                    </a:xfrm>
                    <a:prstGeom prst="rect">
                      <a:avLst/>
                    </a:prstGeom>
                  </pic:spPr>
                </pic:pic>
              </a:graphicData>
            </a:graphic>
          </wp:inline>
        </w:drawing>
      </w:r>
    </w:p>
    <w:p w14:paraId="2D670BAC" w14:textId="77777777" w:rsidR="00DC2126" w:rsidRPr="008B6C7D" w:rsidRDefault="00DC2126" w:rsidP="00DC2126">
      <w:pPr>
        <w:pStyle w:val="ListParagraph"/>
        <w:spacing w:before="240" w:after="240" w:line="360" w:lineRule="auto"/>
        <w:ind w:left="851" w:right="91"/>
        <w:jc w:val="center"/>
        <w:rPr>
          <w:rFonts w:ascii="Tahoma" w:hAnsi="Tahoma" w:cs="Tahoma"/>
          <w:b/>
          <w:i/>
          <w:color w:val="auto"/>
          <w:sz w:val="22"/>
          <w:lang w:eastAsia="en-US"/>
        </w:rPr>
      </w:pPr>
      <w:r w:rsidRPr="008B6C7D">
        <w:rPr>
          <w:rFonts w:ascii="CIDFont+F7" w:hAnsi="CIDFont+F7" w:cs="CIDFont+F7"/>
          <w:i/>
          <w:color w:val="44546A"/>
          <w:sz w:val="18"/>
          <w:szCs w:val="18"/>
          <w:lang w:eastAsia="en-US"/>
        </w:rPr>
        <w:t>Figure 2: Extract from the existing and proposed elevation plans</w:t>
      </w:r>
    </w:p>
    <w:p w14:paraId="65378672" w14:textId="255C7DD1" w:rsidR="00DC2126" w:rsidRPr="00502FD0" w:rsidRDefault="00DC2126" w:rsidP="00DC2126">
      <w:pPr>
        <w:pStyle w:val="ListParagraph"/>
        <w:numPr>
          <w:ilvl w:val="1"/>
          <w:numId w:val="1"/>
        </w:numPr>
        <w:spacing w:before="240" w:after="240" w:line="360" w:lineRule="auto"/>
        <w:ind w:left="851" w:right="91" w:hanging="851"/>
        <w:jc w:val="both"/>
        <w:rPr>
          <w:rFonts w:ascii="Tahoma" w:hAnsi="Tahoma" w:cs="Tahoma"/>
          <w:color w:val="000000" w:themeColor="text1"/>
          <w:sz w:val="22"/>
          <w:lang w:eastAsia="en-US"/>
        </w:rPr>
      </w:pPr>
      <w:r w:rsidRPr="008B6C7D">
        <w:rPr>
          <w:rFonts w:ascii="Tahoma" w:hAnsi="Tahoma" w:cs="Tahoma"/>
          <w:color w:val="auto"/>
          <w:sz w:val="22"/>
          <w:lang w:eastAsia="en-US"/>
        </w:rPr>
        <w:t>In res</w:t>
      </w:r>
      <w:r>
        <w:rPr>
          <w:rFonts w:ascii="Tahoma" w:hAnsi="Tahoma" w:cs="Tahoma"/>
          <w:color w:val="auto"/>
          <w:sz w:val="22"/>
          <w:lang w:eastAsia="en-US"/>
        </w:rPr>
        <w:t xml:space="preserve">pect of the current application, the submitted plans and elevations demonstrate that the proposed antennae would be located </w:t>
      </w:r>
      <w:r w:rsidR="006219CA">
        <w:rPr>
          <w:rFonts w:ascii="Tahoma" w:hAnsi="Tahoma" w:cs="Tahoma"/>
          <w:color w:val="auto"/>
          <w:sz w:val="22"/>
          <w:lang w:eastAsia="en-US"/>
        </w:rPr>
        <w:t xml:space="preserve">between 12 and 15m from </w:t>
      </w:r>
      <w:r>
        <w:rPr>
          <w:rFonts w:ascii="Tahoma" w:hAnsi="Tahoma" w:cs="Tahoma"/>
          <w:color w:val="auto"/>
          <w:sz w:val="22"/>
          <w:lang w:eastAsia="en-US"/>
        </w:rPr>
        <w:t xml:space="preserve">the ground.  It is considered that the features are so small that their siting and appearance cannot be considered material and hence unacceptable by virtue of their prominence or </w:t>
      </w:r>
      <w:r w:rsidRPr="00502FD0">
        <w:rPr>
          <w:rFonts w:ascii="Tahoma" w:hAnsi="Tahoma" w:cs="Tahoma"/>
          <w:color w:val="000000" w:themeColor="text1"/>
          <w:sz w:val="22"/>
          <w:lang w:eastAsia="en-US"/>
        </w:rPr>
        <w:t>impact on amenity.</w:t>
      </w:r>
      <w:r w:rsidR="006219CA">
        <w:rPr>
          <w:rFonts w:ascii="Tahoma" w:hAnsi="Tahoma" w:cs="Tahoma"/>
          <w:color w:val="000000" w:themeColor="text1"/>
          <w:sz w:val="22"/>
          <w:lang w:eastAsia="en-US"/>
        </w:rPr>
        <w:t xml:space="preserve">  The Applicant submits that this has previously been confirmed by the decision dated </w:t>
      </w:r>
      <w:r w:rsidR="008101D8">
        <w:rPr>
          <w:rFonts w:ascii="Tahoma" w:hAnsi="Tahoma" w:cs="Tahoma"/>
          <w:color w:val="000000" w:themeColor="text1"/>
          <w:sz w:val="22"/>
          <w:lang w:eastAsia="en-US"/>
        </w:rPr>
        <w:t>30 August 2022</w:t>
      </w:r>
      <w:r w:rsidR="006219CA">
        <w:rPr>
          <w:rFonts w:ascii="Tahoma" w:hAnsi="Tahoma" w:cs="Tahoma"/>
          <w:color w:val="000000" w:themeColor="text1"/>
          <w:sz w:val="22"/>
          <w:lang w:eastAsia="en-US"/>
        </w:rPr>
        <w:t xml:space="preserve"> in respect of application </w:t>
      </w:r>
      <w:r w:rsidR="008101D8" w:rsidRPr="008101D8">
        <w:rPr>
          <w:rFonts w:ascii="Tahoma" w:hAnsi="Tahoma" w:cs="Tahoma"/>
          <w:bCs/>
          <w:color w:val="auto"/>
          <w:sz w:val="22"/>
          <w:lang w:eastAsia="en-US"/>
        </w:rPr>
        <w:t>134035/LP/2022</w:t>
      </w:r>
      <w:r w:rsidR="008B695C">
        <w:rPr>
          <w:rFonts w:ascii="Tahoma" w:hAnsi="Tahoma" w:cs="Tahoma"/>
          <w:bCs/>
          <w:color w:val="auto"/>
          <w:sz w:val="22"/>
          <w:lang w:eastAsia="en-US"/>
        </w:rPr>
        <w:t xml:space="preserve"> and </w:t>
      </w:r>
      <w:r w:rsidR="008B695C" w:rsidRPr="008B695C">
        <w:rPr>
          <w:rFonts w:ascii="Tahoma" w:hAnsi="Tahoma" w:cs="Tahoma"/>
          <w:bCs/>
          <w:color w:val="auto"/>
          <w:sz w:val="22"/>
          <w:lang w:eastAsia="en-US"/>
        </w:rPr>
        <w:t>141033/TEL/2024</w:t>
      </w:r>
    </w:p>
    <w:p w14:paraId="1E2DAFC3" w14:textId="77777777" w:rsidR="00DC2126" w:rsidRPr="00502FD0" w:rsidRDefault="00DC2126" w:rsidP="00DC2126">
      <w:pPr>
        <w:pStyle w:val="ListParagraph"/>
        <w:numPr>
          <w:ilvl w:val="1"/>
          <w:numId w:val="1"/>
        </w:numPr>
        <w:spacing w:before="240" w:after="240" w:line="360" w:lineRule="auto"/>
        <w:ind w:left="851" w:right="91" w:hanging="851"/>
        <w:jc w:val="both"/>
        <w:rPr>
          <w:rFonts w:ascii="Tahoma" w:hAnsi="Tahoma" w:cs="Tahoma"/>
          <w:b/>
          <w:color w:val="000000" w:themeColor="text1"/>
          <w:sz w:val="22"/>
          <w:lang w:eastAsia="en-US"/>
        </w:rPr>
      </w:pPr>
      <w:r w:rsidRPr="00502FD0">
        <w:rPr>
          <w:rFonts w:ascii="Tahoma" w:hAnsi="Tahoma" w:cs="Tahoma"/>
          <w:color w:val="000000" w:themeColor="text1"/>
          <w:sz w:val="22"/>
          <w:lang w:eastAsia="en-US"/>
        </w:rPr>
        <w:lastRenderedPageBreak/>
        <w:t xml:space="preserve">Indeed, the additions are no greater in terms of their impact than the existing splice boxes on the pole. It is therefore considered that it would be wholly unreasonable for the LPA to present objections </w:t>
      </w:r>
      <w:r>
        <w:rPr>
          <w:rFonts w:ascii="Tahoma" w:hAnsi="Tahoma" w:cs="Tahoma"/>
          <w:color w:val="000000" w:themeColor="text1"/>
          <w:sz w:val="22"/>
          <w:lang w:eastAsia="en-US"/>
        </w:rPr>
        <w:t>or</w:t>
      </w:r>
      <w:r w:rsidRPr="00502FD0">
        <w:rPr>
          <w:rFonts w:ascii="Tahoma" w:hAnsi="Tahoma" w:cs="Tahoma"/>
          <w:color w:val="000000" w:themeColor="text1"/>
          <w:sz w:val="22"/>
          <w:lang w:eastAsia="en-US"/>
        </w:rPr>
        <w:t xml:space="preserve"> believe there are exceptional reasons for the LPA to object to the additions.</w:t>
      </w:r>
    </w:p>
    <w:p w14:paraId="59BC9857" w14:textId="77777777" w:rsidR="00DC2126" w:rsidRPr="002E0EF7"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Pr>
          <w:rFonts w:ascii="Tahoma" w:hAnsi="Tahoma" w:cs="Tahoma"/>
          <w:color w:val="auto"/>
          <w:sz w:val="22"/>
          <w:lang w:eastAsia="en-US"/>
        </w:rPr>
        <w:t>Even with the antennae, the structure continues to be very similar to, if not less intrusive than other forms of vertical structures which are already evident across the local authority area and country more generally; including poles carrying CCTV equipment and telegraph poles of varying types.  These are also most often erected under the provisions of the GPDO (and will continue to be erected) without any application having been made to the LPA. This alone forms an important material consideration in favour of the application.</w:t>
      </w:r>
    </w:p>
    <w:p w14:paraId="332D2CE7" w14:textId="77777777" w:rsidR="00DC2126"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sidRPr="003B51AC">
        <w:rPr>
          <w:rFonts w:ascii="Tahoma" w:hAnsi="Tahoma" w:cs="Tahoma"/>
          <w:color w:val="auto"/>
          <w:sz w:val="22"/>
          <w:lang w:eastAsia="en-US"/>
        </w:rPr>
        <w:t>Under the provisions of the GPDO, there are no other material consideration</w:t>
      </w:r>
      <w:r>
        <w:rPr>
          <w:rFonts w:ascii="Tahoma" w:hAnsi="Tahoma" w:cs="Tahoma"/>
          <w:color w:val="auto"/>
          <w:sz w:val="22"/>
          <w:lang w:eastAsia="en-US"/>
        </w:rPr>
        <w:t>s</w:t>
      </w:r>
      <w:r w:rsidRPr="003B51AC">
        <w:rPr>
          <w:rFonts w:ascii="Tahoma" w:hAnsi="Tahoma" w:cs="Tahoma"/>
          <w:color w:val="auto"/>
          <w:sz w:val="22"/>
          <w:lang w:eastAsia="en-US"/>
        </w:rPr>
        <w:t xml:space="preserve"> to assess.</w:t>
      </w:r>
      <w:r>
        <w:rPr>
          <w:rFonts w:ascii="Tahoma" w:hAnsi="Tahoma" w:cs="Tahoma"/>
          <w:color w:val="auto"/>
          <w:sz w:val="22"/>
          <w:lang w:eastAsia="en-US"/>
        </w:rPr>
        <w:t xml:space="preserve">  </w:t>
      </w:r>
    </w:p>
    <w:p w14:paraId="672077F3" w14:textId="77777777" w:rsidR="00DC2126" w:rsidRPr="00152AEF"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Pr>
          <w:rFonts w:ascii="Tahoma" w:hAnsi="Tahoma" w:cs="Tahoma"/>
          <w:color w:val="auto"/>
          <w:sz w:val="22"/>
          <w:lang w:eastAsia="en-US"/>
        </w:rPr>
        <w:t>In accordance with Para A.3 – (1), E</w:t>
      </w:r>
      <w:r w:rsidRPr="00152AEF">
        <w:rPr>
          <w:rFonts w:ascii="Tahoma" w:hAnsi="Tahoma" w:cs="Tahoma"/>
          <w:color w:val="auto"/>
          <w:sz w:val="22"/>
          <w:lang w:eastAsia="en-US"/>
        </w:rPr>
        <w:t>vidence has also been provided to confirm that notice has been served on the landowner</w:t>
      </w:r>
      <w:r>
        <w:rPr>
          <w:rFonts w:ascii="Tahoma" w:hAnsi="Tahoma" w:cs="Tahoma"/>
          <w:color w:val="auto"/>
          <w:sz w:val="22"/>
          <w:lang w:eastAsia="en-US"/>
        </w:rPr>
        <w:t>.</w:t>
      </w:r>
      <w:r w:rsidRPr="00152AEF">
        <w:rPr>
          <w:rFonts w:ascii="Tahoma" w:hAnsi="Tahoma" w:cs="Tahoma"/>
          <w:color w:val="auto"/>
          <w:sz w:val="22"/>
          <w:lang w:eastAsia="en-US"/>
        </w:rPr>
        <w:t xml:space="preserve">  </w:t>
      </w:r>
    </w:p>
    <w:p w14:paraId="63A6A3E8" w14:textId="77777777" w:rsidR="00DC2126" w:rsidRDefault="00DC2126" w:rsidP="00DC2126">
      <w:pPr>
        <w:suppressAutoHyphens w:val="0"/>
        <w:rPr>
          <w:rFonts w:ascii="Tahoma" w:hAnsi="Tahoma" w:cs="Tahoma"/>
          <w:color w:val="auto"/>
          <w:sz w:val="22"/>
          <w:lang w:eastAsia="en-US"/>
        </w:rPr>
      </w:pPr>
      <w:r>
        <w:rPr>
          <w:rFonts w:ascii="Tahoma" w:hAnsi="Tahoma" w:cs="Tahoma"/>
          <w:color w:val="auto"/>
          <w:sz w:val="22"/>
          <w:lang w:eastAsia="en-US"/>
        </w:rPr>
        <w:br w:type="page"/>
      </w:r>
    </w:p>
    <w:p w14:paraId="0AEAD413" w14:textId="77777777" w:rsidR="00DC2126" w:rsidRDefault="00DC2126" w:rsidP="00DC2126">
      <w:pPr>
        <w:pageBreakBefore/>
        <w:spacing w:before="240" w:after="480"/>
        <w:ind w:left="851" w:right="1440" w:hanging="851"/>
      </w:pPr>
      <w:r w:rsidRPr="00B4304A">
        <w:rPr>
          <w:rFonts w:ascii="Tahoma" w:hAnsi="Tahoma" w:cs="Tahoma"/>
          <w:bCs/>
          <w:color w:val="44546A" w:themeColor="text2"/>
          <w:sz w:val="24"/>
          <w:szCs w:val="24"/>
          <w:lang w:eastAsia="en-US"/>
        </w:rPr>
        <w:lastRenderedPageBreak/>
        <w:t>/5</w:t>
      </w:r>
      <w:r>
        <w:rPr>
          <w:rFonts w:ascii="Tahoma" w:hAnsi="Tahoma" w:cs="Tahoma"/>
          <w:bCs/>
          <w:color w:val="55565A"/>
          <w:sz w:val="24"/>
          <w:szCs w:val="24"/>
          <w:lang w:eastAsia="en-US"/>
        </w:rPr>
        <w:tab/>
        <w:t xml:space="preserve">PLANNING CONSIDERATIONS AND CONCLUSIONS </w:t>
      </w:r>
      <w:r>
        <w:rPr>
          <w:rFonts w:ascii="Tahoma" w:hAnsi="Tahoma" w:cs="Tahoma"/>
          <w:bCs/>
          <w:color w:val="55565A"/>
          <w:sz w:val="24"/>
          <w:szCs w:val="24"/>
          <w:lang w:eastAsia="en-US"/>
        </w:rPr>
        <w:tab/>
      </w:r>
    </w:p>
    <w:p w14:paraId="6DD699BE" w14:textId="77777777" w:rsidR="00DC2126" w:rsidRDefault="00DC2126" w:rsidP="00DC2126">
      <w:pPr>
        <w:pStyle w:val="ListParagraph"/>
        <w:numPr>
          <w:ilvl w:val="0"/>
          <w:numId w:val="1"/>
        </w:numPr>
        <w:spacing w:before="240" w:after="240" w:line="360" w:lineRule="auto"/>
        <w:ind w:right="90"/>
        <w:jc w:val="both"/>
        <w:rPr>
          <w:rFonts w:ascii="Tahoma" w:hAnsi="Tahoma" w:cs="Tahoma"/>
          <w:b/>
          <w:vanish/>
          <w:color w:val="auto"/>
          <w:sz w:val="22"/>
          <w:lang w:eastAsia="en-US"/>
        </w:rPr>
      </w:pPr>
    </w:p>
    <w:p w14:paraId="5CD4FABE" w14:textId="77777777" w:rsidR="00DC2126"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sidRPr="00713D12">
        <w:rPr>
          <w:rFonts w:ascii="Tahoma" w:hAnsi="Tahoma" w:cs="Tahoma"/>
          <w:color w:val="auto"/>
          <w:sz w:val="22"/>
          <w:lang w:eastAsia="en-US"/>
        </w:rPr>
        <w:t xml:space="preserve">The Applicant is a registered electronic communications code operator and therefore benefits from provisions of Schedule 2, Part 16, Class A of the GPDO.  </w:t>
      </w:r>
    </w:p>
    <w:p w14:paraId="71A43A70" w14:textId="0897F6FE" w:rsidR="00DC2126" w:rsidRPr="00B22061"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sidRPr="001B1FD0">
        <w:rPr>
          <w:rFonts w:ascii="Tahoma" w:hAnsi="Tahoma" w:cs="Tahoma"/>
          <w:color w:val="auto"/>
          <w:sz w:val="22"/>
          <w:lang w:eastAsia="en-US"/>
        </w:rPr>
        <w:t xml:space="preserve">It has been demonstrated, with the </w:t>
      </w:r>
      <w:r>
        <w:rPr>
          <w:rFonts w:ascii="Tahoma" w:hAnsi="Tahoma" w:cs="Tahoma"/>
          <w:color w:val="auto"/>
          <w:sz w:val="22"/>
          <w:lang w:eastAsia="en-US"/>
        </w:rPr>
        <w:t xml:space="preserve">LPA decisions, that the existing pole has been erected lawfully.  </w:t>
      </w:r>
      <w:r w:rsidRPr="00AF1A4C">
        <w:rPr>
          <w:rFonts w:ascii="Tahoma" w:hAnsi="Tahoma" w:cs="Tahoma"/>
          <w:color w:val="auto"/>
          <w:sz w:val="22"/>
          <w:lang w:eastAsia="en-US"/>
        </w:rPr>
        <w:t xml:space="preserve">Whilst </w:t>
      </w:r>
      <w:r w:rsidR="00446A5D" w:rsidRPr="00AF1A4C">
        <w:rPr>
          <w:rFonts w:ascii="Tahoma" w:hAnsi="Tahoma" w:cs="Tahoma"/>
          <w:color w:val="auto"/>
          <w:sz w:val="22"/>
          <w:lang w:eastAsia="en-US"/>
        </w:rPr>
        <w:t xml:space="preserve">the Applicant’s position is that prior approval is not required, and making this application without prejudice to that position, </w:t>
      </w:r>
      <w:r>
        <w:rPr>
          <w:rFonts w:ascii="Tahoma" w:hAnsi="Tahoma" w:cs="Tahoma"/>
          <w:color w:val="auto"/>
          <w:sz w:val="22"/>
          <w:lang w:eastAsia="en-US"/>
        </w:rPr>
        <w:t xml:space="preserve">the scope of assessment </w:t>
      </w:r>
      <w:r w:rsidR="00446A5D">
        <w:rPr>
          <w:rFonts w:ascii="Tahoma" w:hAnsi="Tahoma" w:cs="Tahoma"/>
          <w:color w:val="auto"/>
          <w:sz w:val="22"/>
          <w:lang w:eastAsia="en-US"/>
        </w:rPr>
        <w:t xml:space="preserve">in considering this application should be properly </w:t>
      </w:r>
      <w:r>
        <w:rPr>
          <w:rFonts w:ascii="Tahoma" w:hAnsi="Tahoma" w:cs="Tahoma"/>
          <w:color w:val="auto"/>
          <w:sz w:val="22"/>
          <w:lang w:eastAsia="en-US"/>
        </w:rPr>
        <w:t xml:space="preserve">limited only to the siting and appearance of the </w:t>
      </w:r>
      <w:r w:rsidR="00446A5D">
        <w:rPr>
          <w:rFonts w:ascii="Tahoma" w:hAnsi="Tahoma" w:cs="Tahoma"/>
          <w:color w:val="auto"/>
          <w:sz w:val="22"/>
          <w:lang w:eastAsia="en-US"/>
        </w:rPr>
        <w:t>antennae</w:t>
      </w:r>
      <w:r>
        <w:rPr>
          <w:rFonts w:ascii="Tahoma" w:hAnsi="Tahoma" w:cs="Tahoma"/>
          <w:color w:val="auto"/>
          <w:sz w:val="22"/>
          <w:lang w:eastAsia="en-US"/>
        </w:rPr>
        <w:t xml:space="preserve"> to be added to the pole.  It is not an opportunity for the LPA to consider the appropriateness of the host structure. </w:t>
      </w:r>
    </w:p>
    <w:p w14:paraId="4462DEB6" w14:textId="11E95D95" w:rsidR="00DC2126" w:rsidRPr="0012527A"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Pr>
          <w:rFonts w:ascii="Tahoma" w:hAnsi="Tahoma" w:cs="Tahoma"/>
          <w:color w:val="auto"/>
          <w:sz w:val="22"/>
          <w:lang w:eastAsia="en-US"/>
        </w:rPr>
        <w:t xml:space="preserve">Given the small size </w:t>
      </w:r>
      <w:r w:rsidR="00446A5D">
        <w:rPr>
          <w:rFonts w:ascii="Tahoma" w:hAnsi="Tahoma" w:cs="Tahoma"/>
          <w:color w:val="auto"/>
          <w:sz w:val="22"/>
          <w:lang w:eastAsia="en-US"/>
        </w:rPr>
        <w:t xml:space="preserve">and sleek design </w:t>
      </w:r>
      <w:r>
        <w:rPr>
          <w:rFonts w:ascii="Tahoma" w:hAnsi="Tahoma" w:cs="Tahoma"/>
          <w:color w:val="auto"/>
          <w:sz w:val="22"/>
          <w:lang w:eastAsia="en-US"/>
        </w:rPr>
        <w:t>of the antennae and the extremely limited changes to the pole as a result of their addition, the impact of the development in terms of siting and appearance is extremely minimal. Indeed, the fall-back for the continued use of the pole for carrying the suspended fibre cable also represents an important material consideration in favour of the proposal as the fact an existing host structure is to be used to support the antenna will avoid the need for a further host structure/pole to support the apparatus.  The structure will moreover continue to be comparable to other street furniture that can often be erected without the prior consent of the LPA.</w:t>
      </w:r>
    </w:p>
    <w:p w14:paraId="2006C80E" w14:textId="77777777" w:rsidR="00DC2126"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Pr>
          <w:rFonts w:ascii="Tahoma" w:hAnsi="Tahoma" w:cs="Tahoma"/>
          <w:color w:val="auto"/>
          <w:sz w:val="22"/>
          <w:lang w:eastAsia="en-US"/>
        </w:rPr>
        <w:t xml:space="preserve">The suite of plans and documents submitted in support of the application is sufficient to enable the positive assessment of the application.  Therefore, it is requested that consent is provided at the earliest opportunity.  </w:t>
      </w:r>
    </w:p>
    <w:p w14:paraId="6E8CE483" w14:textId="270AB1DC" w:rsidR="003558B2" w:rsidRPr="008101D8" w:rsidRDefault="00DC2126" w:rsidP="00211A38">
      <w:pPr>
        <w:pStyle w:val="ListParagraph"/>
        <w:numPr>
          <w:ilvl w:val="1"/>
          <w:numId w:val="1"/>
        </w:numPr>
        <w:tabs>
          <w:tab w:val="left" w:pos="1552"/>
        </w:tabs>
        <w:spacing w:before="240" w:after="240" w:line="360" w:lineRule="auto"/>
        <w:ind w:left="851" w:right="91" w:hanging="851"/>
        <w:jc w:val="both"/>
        <w:rPr>
          <w:rFonts w:ascii="Tahoma" w:hAnsi="Tahoma" w:cs="Tahoma"/>
          <w:sz w:val="18"/>
          <w:szCs w:val="18"/>
          <w:lang w:eastAsia="en-US"/>
        </w:rPr>
      </w:pPr>
      <w:r w:rsidRPr="008101D8">
        <w:rPr>
          <w:rFonts w:ascii="Tahoma" w:hAnsi="Tahoma" w:cs="Tahoma"/>
          <w:color w:val="auto"/>
          <w:sz w:val="22"/>
          <w:lang w:eastAsia="en-US"/>
        </w:rPr>
        <w:t>Whilst not referred to within the GPDO, the Applicant has also voluntarily provided a copy of the ICNIRP Certificate relating to the antennae.  Should any further information be considered necessary and justified, then the Applicant is willing to discuss this with the LPA.  Evidence has also been provided that the owner of the land has been notified of the application.</w:t>
      </w:r>
    </w:p>
    <w:sectPr w:rsidR="003558B2" w:rsidRPr="008101D8">
      <w:headerReference w:type="default" r:id="rId11"/>
      <w:footerReference w:type="default" r:id="rId12"/>
      <w:pgSz w:w="11900" w:h="16840"/>
      <w:pgMar w:top="2916" w:right="1280" w:bottom="1440" w:left="13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482D8" w14:textId="77777777" w:rsidR="009D3D71" w:rsidRDefault="009D3D71">
      <w:r>
        <w:separator/>
      </w:r>
    </w:p>
  </w:endnote>
  <w:endnote w:type="continuationSeparator" w:id="0">
    <w:p w14:paraId="00F90910" w14:textId="77777777" w:rsidR="009D3D71" w:rsidRDefault="009D3D71">
      <w:r>
        <w:continuationSeparator/>
      </w:r>
    </w:p>
  </w:endnote>
  <w:endnote w:type="continuationNotice" w:id="1">
    <w:p w14:paraId="04ECBDBF" w14:textId="77777777" w:rsidR="009D3D71" w:rsidRDefault="009D3D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7">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6845697"/>
      <w:docPartObj>
        <w:docPartGallery w:val="Page Numbers (Bottom of Page)"/>
        <w:docPartUnique/>
      </w:docPartObj>
    </w:sdtPr>
    <w:sdtEndPr>
      <w:rPr>
        <w:color w:val="7F7F7F" w:themeColor="background1" w:themeShade="7F"/>
        <w:spacing w:val="60"/>
      </w:rPr>
    </w:sdtEndPr>
    <w:sdtContent>
      <w:p w14:paraId="33539006" w14:textId="5AE2877B" w:rsidR="008101D8" w:rsidRDefault="008101D8">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B53F44D" w14:textId="5C3AA032" w:rsidR="009823E6" w:rsidRDefault="009823E6">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061FD" w14:textId="77777777" w:rsidR="009D3D71" w:rsidRDefault="009D3D71">
      <w:r>
        <w:separator/>
      </w:r>
    </w:p>
  </w:footnote>
  <w:footnote w:type="continuationSeparator" w:id="0">
    <w:p w14:paraId="69974CDF" w14:textId="77777777" w:rsidR="009D3D71" w:rsidRDefault="009D3D71">
      <w:r>
        <w:continuationSeparator/>
      </w:r>
    </w:p>
  </w:footnote>
  <w:footnote w:type="continuationNotice" w:id="1">
    <w:p w14:paraId="2BB25210" w14:textId="77777777" w:rsidR="009D3D71" w:rsidRDefault="009D3D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5C9C5" w14:textId="1682D884" w:rsidR="009823E6" w:rsidRDefault="002D7154">
    <w:pPr>
      <w:pStyle w:val="Header"/>
      <w:ind w:firstLine="360"/>
    </w:pPr>
    <w:r>
      <w:rPr>
        <w:noProof/>
      </w:rPr>
      <mc:AlternateContent>
        <mc:Choice Requires="wps">
          <w:drawing>
            <wp:anchor distT="0" distB="0" distL="114300" distR="114300" simplePos="0" relativeHeight="251659264" behindDoc="0" locked="0" layoutInCell="1" allowOverlap="1" wp14:anchorId="34B8EF16" wp14:editId="35B8DC22">
              <wp:simplePos x="0" y="0"/>
              <wp:positionH relativeFrom="margin">
                <wp:posOffset>0</wp:posOffset>
              </wp:positionH>
              <wp:positionV relativeFrom="paragraph">
                <wp:posOffset>142875</wp:posOffset>
              </wp:positionV>
              <wp:extent cx="6300470" cy="941070"/>
              <wp:effectExtent l="0" t="0" r="5080" b="11430"/>
              <wp:wrapTopAndBottom/>
              <wp:docPr id="5" name="Text Box 4"/>
              <wp:cNvGraphicFramePr/>
              <a:graphic xmlns:a="http://schemas.openxmlformats.org/drawingml/2006/main">
                <a:graphicData uri="http://schemas.microsoft.com/office/word/2010/wordprocessingShape">
                  <wps:wsp>
                    <wps:cNvSpPr txBox="1"/>
                    <wps:spPr>
                      <a:xfrm>
                        <a:off x="0" y="0"/>
                        <a:ext cx="6300470" cy="941070"/>
                      </a:xfrm>
                      <a:prstGeom prst="rect">
                        <a:avLst/>
                      </a:prstGeom>
                      <a:noFill/>
                      <a:ln>
                        <a:noFill/>
                        <a:prstDash/>
                      </a:ln>
                    </wps:spPr>
                    <wps:txbx>
                      <w:txbxContent>
                        <w:p w14:paraId="18D89CAB" w14:textId="77777777" w:rsidR="002D7154" w:rsidRPr="009F2E9C" w:rsidRDefault="002D7154" w:rsidP="002D7154">
                          <w:pPr>
                            <w:pStyle w:val="Header"/>
                            <w:spacing w:line="276" w:lineRule="auto"/>
                            <w:rPr>
                              <w:rStyle w:val="PageNumber"/>
                              <w:rFonts w:ascii="Tahoma" w:hAnsi="Tahoma" w:cs="Tahoma"/>
                              <w:color w:val="323E4F" w:themeColor="text2" w:themeShade="BF"/>
                              <w:sz w:val="24"/>
                              <w:szCs w:val="24"/>
                            </w:rPr>
                          </w:pPr>
                          <w:r w:rsidRPr="007D1103">
                            <w:rPr>
                              <w:rStyle w:val="PageNumber"/>
                              <w:rFonts w:ascii="Tahoma" w:hAnsi="Tahoma" w:cs="Tahoma"/>
                              <w:color w:val="44546A" w:themeColor="text2"/>
                              <w:sz w:val="40"/>
                              <w:szCs w:val="40"/>
                            </w:rPr>
                            <w:t>IX WIRELESS LIMITED</w:t>
                          </w:r>
                          <w:r>
                            <w:rPr>
                              <w:rStyle w:val="PageNumber"/>
                              <w:rFonts w:ascii="Tahoma" w:hAnsi="Tahoma" w:cs="Tahoma"/>
                              <w:color w:val="44546A" w:themeColor="text2"/>
                              <w:sz w:val="40"/>
                              <w:szCs w:val="40"/>
                            </w:rPr>
                            <w:t xml:space="preserve">               </w:t>
                          </w:r>
                          <w:r>
                            <w:rPr>
                              <w:rStyle w:val="PageNumber"/>
                              <w:rFonts w:ascii="Tahoma" w:hAnsi="Tahoma" w:cs="Tahoma"/>
                              <w:color w:val="44546A" w:themeColor="text2"/>
                              <w:sz w:val="40"/>
                              <w:szCs w:val="40"/>
                            </w:rPr>
                            <w:tab/>
                          </w:r>
                          <w:r w:rsidRPr="009F2E9C">
                            <w:rPr>
                              <w:rStyle w:val="PageNumber"/>
                              <w:rFonts w:ascii="Tahoma" w:hAnsi="Tahoma" w:cs="Tahoma"/>
                              <w:color w:val="323E4F" w:themeColor="text2" w:themeShade="BF"/>
                              <w:sz w:val="24"/>
                              <w:szCs w:val="24"/>
                            </w:rPr>
                            <w:t xml:space="preserve">PLANNING STATEMENT </w:t>
                          </w:r>
                        </w:p>
                        <w:p w14:paraId="48FF1061" w14:textId="3D43A74E" w:rsidR="002D7154" w:rsidRPr="007D1103" w:rsidRDefault="002D7154" w:rsidP="002D7154">
                          <w:pPr>
                            <w:pStyle w:val="Header"/>
                            <w:spacing w:line="276" w:lineRule="auto"/>
                            <w:rPr>
                              <w:sz w:val="40"/>
                              <w:szCs w:val="40"/>
                            </w:rPr>
                          </w:pPr>
                          <w:r w:rsidRPr="009F2E9C">
                            <w:rPr>
                              <w:rStyle w:val="PageNumber"/>
                              <w:rFonts w:ascii="Tahoma" w:hAnsi="Tahoma" w:cs="Tahoma"/>
                              <w:color w:val="323E4F" w:themeColor="text2" w:themeShade="BF"/>
                              <w:sz w:val="24"/>
                              <w:szCs w:val="24"/>
                            </w:rPr>
                            <w:tab/>
                          </w:r>
                          <w:r w:rsidRPr="009F2E9C">
                            <w:rPr>
                              <w:rStyle w:val="PageNumber"/>
                              <w:rFonts w:ascii="Tahoma" w:hAnsi="Tahoma" w:cs="Tahoma"/>
                              <w:color w:val="323E4F" w:themeColor="text2" w:themeShade="BF"/>
                              <w:sz w:val="24"/>
                              <w:szCs w:val="24"/>
                            </w:rPr>
                            <w:tab/>
                          </w:r>
                          <w:r w:rsidR="00253D9D">
                            <w:rPr>
                              <w:rStyle w:val="PageNumber"/>
                              <w:rFonts w:ascii="Tahoma" w:hAnsi="Tahoma" w:cs="Tahoma"/>
                              <w:color w:val="323E4F" w:themeColor="text2" w:themeShade="BF"/>
                              <w:sz w:val="24"/>
                              <w:szCs w:val="24"/>
                            </w:rPr>
                            <w:t>March</w:t>
                          </w:r>
                          <w:r>
                            <w:rPr>
                              <w:rStyle w:val="PageNumber"/>
                              <w:rFonts w:ascii="Tahoma" w:hAnsi="Tahoma" w:cs="Tahoma"/>
                              <w:color w:val="323E4F" w:themeColor="text2" w:themeShade="BF"/>
                              <w:sz w:val="24"/>
                              <w:szCs w:val="24"/>
                            </w:rPr>
                            <w:t xml:space="preserve"> 202</w:t>
                          </w:r>
                          <w:r w:rsidR="00253D9D">
                            <w:rPr>
                              <w:rStyle w:val="PageNumber"/>
                              <w:rFonts w:ascii="Tahoma" w:hAnsi="Tahoma" w:cs="Tahoma"/>
                              <w:color w:val="323E4F" w:themeColor="text2" w:themeShade="BF"/>
                              <w:sz w:val="24"/>
                              <w:szCs w:val="24"/>
                            </w:rPr>
                            <w:t>5</w:t>
                          </w:r>
                          <w:r w:rsidRPr="007D1103">
                            <w:rPr>
                              <w:rStyle w:val="PageNumber"/>
                              <w:rFonts w:ascii="Tahoma" w:hAnsi="Tahoma" w:cs="Tahoma"/>
                              <w:color w:val="55565A"/>
                              <w:sz w:val="40"/>
                              <w:szCs w:val="40"/>
                            </w:rPr>
                            <w:br/>
                          </w:r>
                        </w:p>
                      </w:txbxContent>
                    </wps:txbx>
                    <wps:bodyPr vert="horz" wrap="square" lIns="0" tIns="0" rIns="0" bIns="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34B8EF16" id="_x0000_t202" coordsize="21600,21600" o:spt="202" path="m,l,21600r21600,l21600,xe">
              <v:stroke joinstyle="miter"/>
              <v:path gradientshapeok="t" o:connecttype="rect"/>
            </v:shapetype>
            <v:shape id="Text Box 4" o:spid="_x0000_s1026" type="#_x0000_t202" style="position:absolute;left:0;text-align:left;margin-left:0;margin-top:11.25pt;width:496.1pt;height:74.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" filled="f" stroked="f">
              <v:textbox inset="0,0,0,0">
                <w:txbxContent>
                  <w:p w14:paraId="18D89CAB" w14:textId="77777777" w:rsidR="002D7154" w:rsidRPr="009F2E9C" w:rsidRDefault="002D7154" w:rsidP="002D7154">
                    <w:pPr>
                      <w:pStyle w:val="Header"/>
                      <w:spacing w:line="276" w:lineRule="auto"/>
                      <w:rPr>
                        <w:rStyle w:val="PageNumber"/>
                        <w:rFonts w:ascii="Tahoma" w:hAnsi="Tahoma" w:cs="Tahoma"/>
                        <w:color w:val="323E4F" w:themeColor="text2" w:themeShade="BF"/>
                        <w:sz w:val="24"/>
                        <w:szCs w:val="24"/>
                      </w:rPr>
                    </w:pPr>
                    <w:r w:rsidRPr="007D1103">
                      <w:rPr>
                        <w:rStyle w:val="PageNumber"/>
                        <w:rFonts w:ascii="Tahoma" w:hAnsi="Tahoma" w:cs="Tahoma"/>
                        <w:color w:val="44546A" w:themeColor="text2"/>
                        <w:sz w:val="40"/>
                        <w:szCs w:val="40"/>
                      </w:rPr>
                      <w:t>IX WIRELESS LIMITED</w:t>
                    </w:r>
                    <w:r>
                      <w:rPr>
                        <w:rStyle w:val="PageNumber"/>
                        <w:rFonts w:ascii="Tahoma" w:hAnsi="Tahoma" w:cs="Tahoma"/>
                        <w:color w:val="44546A" w:themeColor="text2"/>
                        <w:sz w:val="40"/>
                        <w:szCs w:val="40"/>
                      </w:rPr>
                      <w:t xml:space="preserve">               </w:t>
                    </w:r>
                    <w:r>
                      <w:rPr>
                        <w:rStyle w:val="PageNumber"/>
                        <w:rFonts w:ascii="Tahoma" w:hAnsi="Tahoma" w:cs="Tahoma"/>
                        <w:color w:val="44546A" w:themeColor="text2"/>
                        <w:sz w:val="40"/>
                        <w:szCs w:val="40"/>
                      </w:rPr>
                      <w:tab/>
                    </w:r>
                    <w:r w:rsidRPr="009F2E9C">
                      <w:rPr>
                        <w:rStyle w:val="PageNumber"/>
                        <w:rFonts w:ascii="Tahoma" w:hAnsi="Tahoma" w:cs="Tahoma"/>
                        <w:color w:val="323E4F" w:themeColor="text2" w:themeShade="BF"/>
                        <w:sz w:val="24"/>
                        <w:szCs w:val="24"/>
                      </w:rPr>
                      <w:t xml:space="preserve">PLANNING STATEMENT </w:t>
                    </w:r>
                  </w:p>
                  <w:p w14:paraId="48FF1061" w14:textId="3D43A74E" w:rsidR="002D7154" w:rsidRPr="007D1103" w:rsidRDefault="002D7154" w:rsidP="002D7154">
                    <w:pPr>
                      <w:pStyle w:val="Header"/>
                      <w:spacing w:line="276" w:lineRule="auto"/>
                      <w:rPr>
                        <w:sz w:val="40"/>
                        <w:szCs w:val="40"/>
                      </w:rPr>
                    </w:pPr>
                    <w:r w:rsidRPr="009F2E9C">
                      <w:rPr>
                        <w:rStyle w:val="PageNumber"/>
                        <w:rFonts w:ascii="Tahoma" w:hAnsi="Tahoma" w:cs="Tahoma"/>
                        <w:color w:val="323E4F" w:themeColor="text2" w:themeShade="BF"/>
                        <w:sz w:val="24"/>
                        <w:szCs w:val="24"/>
                      </w:rPr>
                      <w:tab/>
                    </w:r>
                    <w:r w:rsidRPr="009F2E9C">
                      <w:rPr>
                        <w:rStyle w:val="PageNumber"/>
                        <w:rFonts w:ascii="Tahoma" w:hAnsi="Tahoma" w:cs="Tahoma"/>
                        <w:color w:val="323E4F" w:themeColor="text2" w:themeShade="BF"/>
                        <w:sz w:val="24"/>
                        <w:szCs w:val="24"/>
                      </w:rPr>
                      <w:tab/>
                    </w:r>
                    <w:r w:rsidR="00253D9D">
                      <w:rPr>
                        <w:rStyle w:val="PageNumber"/>
                        <w:rFonts w:ascii="Tahoma" w:hAnsi="Tahoma" w:cs="Tahoma"/>
                        <w:color w:val="323E4F" w:themeColor="text2" w:themeShade="BF"/>
                        <w:sz w:val="24"/>
                        <w:szCs w:val="24"/>
                      </w:rPr>
                      <w:t>March</w:t>
                    </w:r>
                    <w:r>
                      <w:rPr>
                        <w:rStyle w:val="PageNumber"/>
                        <w:rFonts w:ascii="Tahoma" w:hAnsi="Tahoma" w:cs="Tahoma"/>
                        <w:color w:val="323E4F" w:themeColor="text2" w:themeShade="BF"/>
                        <w:sz w:val="24"/>
                        <w:szCs w:val="24"/>
                      </w:rPr>
                      <w:t xml:space="preserve"> 202</w:t>
                    </w:r>
                    <w:r w:rsidR="00253D9D">
                      <w:rPr>
                        <w:rStyle w:val="PageNumber"/>
                        <w:rFonts w:ascii="Tahoma" w:hAnsi="Tahoma" w:cs="Tahoma"/>
                        <w:color w:val="323E4F" w:themeColor="text2" w:themeShade="BF"/>
                        <w:sz w:val="24"/>
                        <w:szCs w:val="24"/>
                      </w:rPr>
                      <w:t>5</w:t>
                    </w:r>
                    <w:r w:rsidRPr="007D1103">
                      <w:rPr>
                        <w:rStyle w:val="PageNumber"/>
                        <w:rFonts w:ascii="Tahoma" w:hAnsi="Tahoma" w:cs="Tahoma"/>
                        <w:color w:val="55565A"/>
                        <w:sz w:val="40"/>
                        <w:szCs w:val="40"/>
                      </w:rPr>
                      <w:br/>
                    </w:r>
                  </w:p>
                </w:txbxContent>
              </v:textbox>
              <w10:wrap type="topAndBottom"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87066"/>
    <w:multiLevelType w:val="hybridMultilevel"/>
    <w:tmpl w:val="CB62031C"/>
    <w:lvl w:ilvl="0" w:tplc="08090001">
      <w:start w:val="1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572C8"/>
    <w:multiLevelType w:val="multilevel"/>
    <w:tmpl w:val="48BE0C2C"/>
    <w:lvl w:ilvl="0">
      <w:start w:val="1"/>
      <w:numFmt w:val="decimal"/>
      <w:lvlText w:val="%1."/>
      <w:lvlJc w:val="left"/>
      <w:pPr>
        <w:ind w:left="390" w:hanging="390"/>
      </w:pPr>
      <w:rPr>
        <w:rFonts w:hint="default"/>
      </w:rPr>
    </w:lvl>
    <w:lvl w:ilvl="1">
      <w:start w:val="1"/>
      <w:numFmt w:val="decimal"/>
      <w:lvlText w:val="%1.%2."/>
      <w:lvlJc w:val="left"/>
      <w:pPr>
        <w:ind w:left="862" w:hanging="720"/>
      </w:pPr>
      <w:rPr>
        <w:rFonts w:ascii="Tahoma" w:hAnsi="Tahoma" w:cs="Tahoma" w:hint="default"/>
        <w:b w:val="0"/>
        <w:bCs/>
        <w:i w:val="0"/>
        <w:iCs/>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604783C"/>
    <w:multiLevelType w:val="hybridMultilevel"/>
    <w:tmpl w:val="7CA09FE8"/>
    <w:lvl w:ilvl="0" w:tplc="497ED024">
      <w:start w:val="1"/>
      <w:numFmt w:val="lowerLetter"/>
      <w:lvlText w:val="(%1)"/>
      <w:lvlJc w:val="left"/>
      <w:pPr>
        <w:ind w:left="987" w:hanging="4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0A3F4861"/>
    <w:multiLevelType w:val="hybridMultilevel"/>
    <w:tmpl w:val="FEBE75CC"/>
    <w:lvl w:ilvl="0" w:tplc="A83ED590">
      <w:start w:val="1"/>
      <w:numFmt w:val="lowerRoman"/>
      <w:lvlText w:val="(%1)"/>
      <w:lvlJc w:val="left"/>
      <w:pPr>
        <w:ind w:left="2705" w:hanging="360"/>
      </w:pPr>
      <w:rPr>
        <w:rFonts w:hint="default"/>
      </w:rPr>
    </w:lvl>
    <w:lvl w:ilvl="1" w:tplc="08090019">
      <w:start w:val="1"/>
      <w:numFmt w:val="lowerLetter"/>
      <w:lvlText w:val="%2."/>
      <w:lvlJc w:val="left"/>
      <w:pPr>
        <w:ind w:left="3425" w:hanging="360"/>
      </w:pPr>
    </w:lvl>
    <w:lvl w:ilvl="2" w:tplc="0809001B" w:tentative="1">
      <w:start w:val="1"/>
      <w:numFmt w:val="lowerRoman"/>
      <w:lvlText w:val="%3."/>
      <w:lvlJc w:val="right"/>
      <w:pPr>
        <w:ind w:left="4145" w:hanging="180"/>
      </w:pPr>
    </w:lvl>
    <w:lvl w:ilvl="3" w:tplc="0809000F" w:tentative="1">
      <w:start w:val="1"/>
      <w:numFmt w:val="decimal"/>
      <w:lvlText w:val="%4."/>
      <w:lvlJc w:val="left"/>
      <w:pPr>
        <w:ind w:left="4865" w:hanging="360"/>
      </w:pPr>
    </w:lvl>
    <w:lvl w:ilvl="4" w:tplc="08090019" w:tentative="1">
      <w:start w:val="1"/>
      <w:numFmt w:val="lowerLetter"/>
      <w:lvlText w:val="%5."/>
      <w:lvlJc w:val="left"/>
      <w:pPr>
        <w:ind w:left="5585" w:hanging="360"/>
      </w:pPr>
    </w:lvl>
    <w:lvl w:ilvl="5" w:tplc="0809001B" w:tentative="1">
      <w:start w:val="1"/>
      <w:numFmt w:val="lowerRoman"/>
      <w:lvlText w:val="%6."/>
      <w:lvlJc w:val="right"/>
      <w:pPr>
        <w:ind w:left="6305" w:hanging="180"/>
      </w:pPr>
    </w:lvl>
    <w:lvl w:ilvl="6" w:tplc="0809000F" w:tentative="1">
      <w:start w:val="1"/>
      <w:numFmt w:val="decimal"/>
      <w:lvlText w:val="%7."/>
      <w:lvlJc w:val="left"/>
      <w:pPr>
        <w:ind w:left="7025" w:hanging="360"/>
      </w:pPr>
    </w:lvl>
    <w:lvl w:ilvl="7" w:tplc="08090019" w:tentative="1">
      <w:start w:val="1"/>
      <w:numFmt w:val="lowerLetter"/>
      <w:lvlText w:val="%8."/>
      <w:lvlJc w:val="left"/>
      <w:pPr>
        <w:ind w:left="7745" w:hanging="360"/>
      </w:pPr>
    </w:lvl>
    <w:lvl w:ilvl="8" w:tplc="0809001B" w:tentative="1">
      <w:start w:val="1"/>
      <w:numFmt w:val="lowerRoman"/>
      <w:lvlText w:val="%9."/>
      <w:lvlJc w:val="right"/>
      <w:pPr>
        <w:ind w:left="8465" w:hanging="180"/>
      </w:pPr>
    </w:lvl>
  </w:abstractNum>
  <w:abstractNum w:abstractNumId="4" w15:restartNumberingAfterBreak="0">
    <w:nsid w:val="0A8C6089"/>
    <w:multiLevelType w:val="hybridMultilevel"/>
    <w:tmpl w:val="EE0866A4"/>
    <w:lvl w:ilvl="0" w:tplc="3FE801F8">
      <w:start w:val="2"/>
      <w:numFmt w:val="lowerRoman"/>
      <w:lvlText w:val="(%1)"/>
      <w:lvlJc w:val="left"/>
      <w:pPr>
        <w:ind w:left="3065" w:hanging="720"/>
      </w:pPr>
      <w:rPr>
        <w:rFonts w:hint="default"/>
        <w:b w:val="0"/>
      </w:rPr>
    </w:lvl>
    <w:lvl w:ilvl="1" w:tplc="08090019" w:tentative="1">
      <w:start w:val="1"/>
      <w:numFmt w:val="lowerLetter"/>
      <w:lvlText w:val="%2."/>
      <w:lvlJc w:val="left"/>
      <w:pPr>
        <w:ind w:left="3425" w:hanging="360"/>
      </w:pPr>
    </w:lvl>
    <w:lvl w:ilvl="2" w:tplc="0809001B" w:tentative="1">
      <w:start w:val="1"/>
      <w:numFmt w:val="lowerRoman"/>
      <w:lvlText w:val="%3."/>
      <w:lvlJc w:val="right"/>
      <w:pPr>
        <w:ind w:left="4145" w:hanging="180"/>
      </w:pPr>
    </w:lvl>
    <w:lvl w:ilvl="3" w:tplc="0809000F" w:tentative="1">
      <w:start w:val="1"/>
      <w:numFmt w:val="decimal"/>
      <w:lvlText w:val="%4."/>
      <w:lvlJc w:val="left"/>
      <w:pPr>
        <w:ind w:left="4865" w:hanging="360"/>
      </w:pPr>
    </w:lvl>
    <w:lvl w:ilvl="4" w:tplc="08090019" w:tentative="1">
      <w:start w:val="1"/>
      <w:numFmt w:val="lowerLetter"/>
      <w:lvlText w:val="%5."/>
      <w:lvlJc w:val="left"/>
      <w:pPr>
        <w:ind w:left="5585" w:hanging="360"/>
      </w:pPr>
    </w:lvl>
    <w:lvl w:ilvl="5" w:tplc="0809001B" w:tentative="1">
      <w:start w:val="1"/>
      <w:numFmt w:val="lowerRoman"/>
      <w:lvlText w:val="%6."/>
      <w:lvlJc w:val="right"/>
      <w:pPr>
        <w:ind w:left="6305" w:hanging="180"/>
      </w:pPr>
    </w:lvl>
    <w:lvl w:ilvl="6" w:tplc="0809000F" w:tentative="1">
      <w:start w:val="1"/>
      <w:numFmt w:val="decimal"/>
      <w:lvlText w:val="%7."/>
      <w:lvlJc w:val="left"/>
      <w:pPr>
        <w:ind w:left="7025" w:hanging="360"/>
      </w:pPr>
    </w:lvl>
    <w:lvl w:ilvl="7" w:tplc="08090019" w:tentative="1">
      <w:start w:val="1"/>
      <w:numFmt w:val="lowerLetter"/>
      <w:lvlText w:val="%8."/>
      <w:lvlJc w:val="left"/>
      <w:pPr>
        <w:ind w:left="7745" w:hanging="360"/>
      </w:pPr>
    </w:lvl>
    <w:lvl w:ilvl="8" w:tplc="0809001B" w:tentative="1">
      <w:start w:val="1"/>
      <w:numFmt w:val="lowerRoman"/>
      <w:lvlText w:val="%9."/>
      <w:lvlJc w:val="right"/>
      <w:pPr>
        <w:ind w:left="8465" w:hanging="180"/>
      </w:pPr>
    </w:lvl>
  </w:abstractNum>
  <w:abstractNum w:abstractNumId="5" w15:restartNumberingAfterBreak="0">
    <w:nsid w:val="0C746E1E"/>
    <w:multiLevelType w:val="hybridMultilevel"/>
    <w:tmpl w:val="6D724B0A"/>
    <w:lvl w:ilvl="0" w:tplc="08090017">
      <w:start w:val="1"/>
      <w:numFmt w:val="lowerLetter"/>
      <w:lvlText w:val="%1)"/>
      <w:lvlJc w:val="left"/>
      <w:pPr>
        <w:ind w:left="1582" w:hanging="360"/>
      </w:pPr>
    </w:lvl>
    <w:lvl w:ilvl="1" w:tplc="08090019">
      <w:start w:val="1"/>
      <w:numFmt w:val="lowerLetter"/>
      <w:lvlText w:val="%2."/>
      <w:lvlJc w:val="left"/>
      <w:pPr>
        <w:ind w:left="2302" w:hanging="360"/>
      </w:pPr>
    </w:lvl>
    <w:lvl w:ilvl="2" w:tplc="0809001B" w:tentative="1">
      <w:start w:val="1"/>
      <w:numFmt w:val="lowerRoman"/>
      <w:lvlText w:val="%3."/>
      <w:lvlJc w:val="right"/>
      <w:pPr>
        <w:ind w:left="3022" w:hanging="180"/>
      </w:pPr>
    </w:lvl>
    <w:lvl w:ilvl="3" w:tplc="0809000F" w:tentative="1">
      <w:start w:val="1"/>
      <w:numFmt w:val="decimal"/>
      <w:lvlText w:val="%4."/>
      <w:lvlJc w:val="left"/>
      <w:pPr>
        <w:ind w:left="3742" w:hanging="360"/>
      </w:pPr>
    </w:lvl>
    <w:lvl w:ilvl="4" w:tplc="08090019" w:tentative="1">
      <w:start w:val="1"/>
      <w:numFmt w:val="lowerLetter"/>
      <w:lvlText w:val="%5."/>
      <w:lvlJc w:val="left"/>
      <w:pPr>
        <w:ind w:left="4462" w:hanging="360"/>
      </w:pPr>
    </w:lvl>
    <w:lvl w:ilvl="5" w:tplc="0809001B" w:tentative="1">
      <w:start w:val="1"/>
      <w:numFmt w:val="lowerRoman"/>
      <w:lvlText w:val="%6."/>
      <w:lvlJc w:val="right"/>
      <w:pPr>
        <w:ind w:left="5182" w:hanging="180"/>
      </w:pPr>
    </w:lvl>
    <w:lvl w:ilvl="6" w:tplc="0809000F" w:tentative="1">
      <w:start w:val="1"/>
      <w:numFmt w:val="decimal"/>
      <w:lvlText w:val="%7."/>
      <w:lvlJc w:val="left"/>
      <w:pPr>
        <w:ind w:left="5902" w:hanging="360"/>
      </w:pPr>
    </w:lvl>
    <w:lvl w:ilvl="7" w:tplc="08090019" w:tentative="1">
      <w:start w:val="1"/>
      <w:numFmt w:val="lowerLetter"/>
      <w:lvlText w:val="%8."/>
      <w:lvlJc w:val="left"/>
      <w:pPr>
        <w:ind w:left="6622" w:hanging="360"/>
      </w:pPr>
    </w:lvl>
    <w:lvl w:ilvl="8" w:tplc="0809001B" w:tentative="1">
      <w:start w:val="1"/>
      <w:numFmt w:val="lowerRoman"/>
      <w:lvlText w:val="%9."/>
      <w:lvlJc w:val="right"/>
      <w:pPr>
        <w:ind w:left="7342" w:hanging="180"/>
      </w:pPr>
    </w:lvl>
  </w:abstractNum>
  <w:abstractNum w:abstractNumId="6" w15:restartNumberingAfterBreak="0">
    <w:nsid w:val="0E353B44"/>
    <w:multiLevelType w:val="multilevel"/>
    <w:tmpl w:val="491E7F18"/>
    <w:lvl w:ilvl="0">
      <w:start w:val="1"/>
      <w:numFmt w:val="decimal"/>
      <w:lvlText w:val="%1."/>
      <w:lvlJc w:val="left"/>
      <w:pPr>
        <w:ind w:left="360" w:hanging="360"/>
      </w:pPr>
    </w:lvl>
    <w:lvl w:ilvl="1">
      <w:start w:val="1"/>
      <w:numFmt w:val="decimal"/>
      <w:lvlText w:val="%1.%2."/>
      <w:lvlJc w:val="left"/>
      <w:pPr>
        <w:ind w:left="574"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FBC4662"/>
    <w:multiLevelType w:val="hybridMultilevel"/>
    <w:tmpl w:val="B216A754"/>
    <w:lvl w:ilvl="0" w:tplc="A83ED5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02A5A54"/>
    <w:multiLevelType w:val="hybridMultilevel"/>
    <w:tmpl w:val="109A6190"/>
    <w:lvl w:ilvl="0" w:tplc="A83ED590">
      <w:start w:val="1"/>
      <w:numFmt w:val="lowerRoman"/>
      <w:lvlText w:val="(%1)"/>
      <w:lvlJc w:val="left"/>
      <w:pPr>
        <w:ind w:left="2710" w:hanging="360"/>
      </w:pPr>
      <w:rPr>
        <w:rFonts w:hint="default"/>
      </w:rPr>
    </w:lvl>
    <w:lvl w:ilvl="1" w:tplc="08090019" w:tentative="1">
      <w:start w:val="1"/>
      <w:numFmt w:val="lowerLetter"/>
      <w:lvlText w:val="%2."/>
      <w:lvlJc w:val="left"/>
      <w:pPr>
        <w:ind w:left="3430" w:hanging="360"/>
      </w:pPr>
    </w:lvl>
    <w:lvl w:ilvl="2" w:tplc="0809001B" w:tentative="1">
      <w:start w:val="1"/>
      <w:numFmt w:val="lowerRoman"/>
      <w:lvlText w:val="%3."/>
      <w:lvlJc w:val="right"/>
      <w:pPr>
        <w:ind w:left="4150" w:hanging="180"/>
      </w:pPr>
    </w:lvl>
    <w:lvl w:ilvl="3" w:tplc="0809000F" w:tentative="1">
      <w:start w:val="1"/>
      <w:numFmt w:val="decimal"/>
      <w:lvlText w:val="%4."/>
      <w:lvlJc w:val="left"/>
      <w:pPr>
        <w:ind w:left="4870" w:hanging="360"/>
      </w:pPr>
    </w:lvl>
    <w:lvl w:ilvl="4" w:tplc="08090019" w:tentative="1">
      <w:start w:val="1"/>
      <w:numFmt w:val="lowerLetter"/>
      <w:lvlText w:val="%5."/>
      <w:lvlJc w:val="left"/>
      <w:pPr>
        <w:ind w:left="5590" w:hanging="360"/>
      </w:pPr>
    </w:lvl>
    <w:lvl w:ilvl="5" w:tplc="0809001B" w:tentative="1">
      <w:start w:val="1"/>
      <w:numFmt w:val="lowerRoman"/>
      <w:lvlText w:val="%6."/>
      <w:lvlJc w:val="right"/>
      <w:pPr>
        <w:ind w:left="6310" w:hanging="180"/>
      </w:pPr>
    </w:lvl>
    <w:lvl w:ilvl="6" w:tplc="0809000F" w:tentative="1">
      <w:start w:val="1"/>
      <w:numFmt w:val="decimal"/>
      <w:lvlText w:val="%7."/>
      <w:lvlJc w:val="left"/>
      <w:pPr>
        <w:ind w:left="7030" w:hanging="360"/>
      </w:pPr>
    </w:lvl>
    <w:lvl w:ilvl="7" w:tplc="08090019" w:tentative="1">
      <w:start w:val="1"/>
      <w:numFmt w:val="lowerLetter"/>
      <w:lvlText w:val="%8."/>
      <w:lvlJc w:val="left"/>
      <w:pPr>
        <w:ind w:left="7750" w:hanging="360"/>
      </w:pPr>
    </w:lvl>
    <w:lvl w:ilvl="8" w:tplc="0809001B" w:tentative="1">
      <w:start w:val="1"/>
      <w:numFmt w:val="lowerRoman"/>
      <w:lvlText w:val="%9."/>
      <w:lvlJc w:val="right"/>
      <w:pPr>
        <w:ind w:left="8470" w:hanging="180"/>
      </w:pPr>
    </w:lvl>
  </w:abstractNum>
  <w:abstractNum w:abstractNumId="9" w15:restartNumberingAfterBreak="0">
    <w:nsid w:val="13833BE4"/>
    <w:multiLevelType w:val="hybridMultilevel"/>
    <w:tmpl w:val="0492BB38"/>
    <w:lvl w:ilvl="0" w:tplc="0DA4BB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8244BEF"/>
    <w:multiLevelType w:val="hybridMultilevel"/>
    <w:tmpl w:val="E5E421EE"/>
    <w:lvl w:ilvl="0" w:tplc="AFA4BA84">
      <w:start w:val="5"/>
      <w:numFmt w:val="lowerRoman"/>
      <w:lvlText w:val="(%1)"/>
      <w:lvlJc w:val="left"/>
      <w:pPr>
        <w:ind w:left="2138" w:hanging="72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1" w15:restartNumberingAfterBreak="0">
    <w:nsid w:val="19E4732D"/>
    <w:multiLevelType w:val="multilevel"/>
    <w:tmpl w:val="BB2AE6D2"/>
    <w:lvl w:ilvl="0">
      <w:start w:val="1"/>
      <w:numFmt w:val="decimal"/>
      <w:lvlText w:val="%1"/>
      <w:lvlJc w:val="left"/>
      <w:pPr>
        <w:ind w:left="420" w:hanging="42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E902E95"/>
    <w:multiLevelType w:val="hybridMultilevel"/>
    <w:tmpl w:val="396C4FFC"/>
    <w:lvl w:ilvl="0" w:tplc="9CD88E58">
      <w:start w:val="1"/>
      <w:numFmt w:val="lowerRoman"/>
      <w:lvlText w:val="%1."/>
      <w:lvlJc w:val="left"/>
      <w:pPr>
        <w:ind w:left="1582" w:hanging="720"/>
      </w:pPr>
      <w:rPr>
        <w:rFonts w:hint="default"/>
      </w:r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13" w15:restartNumberingAfterBreak="0">
    <w:nsid w:val="22A125E0"/>
    <w:multiLevelType w:val="hybridMultilevel"/>
    <w:tmpl w:val="5278460A"/>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4" w15:restartNumberingAfterBreak="0">
    <w:nsid w:val="23F479F5"/>
    <w:multiLevelType w:val="multilevel"/>
    <w:tmpl w:val="EECE15A2"/>
    <w:lvl w:ilvl="0">
      <w:start w:val="3"/>
      <w:numFmt w:val="decimal"/>
      <w:lvlText w:val="%1"/>
      <w:lvlJc w:val="left"/>
      <w:pPr>
        <w:ind w:left="360" w:hanging="360"/>
      </w:pPr>
      <w:rPr>
        <w:rFonts w:hint="default"/>
        <w:b w:val="0"/>
      </w:rPr>
    </w:lvl>
    <w:lvl w:ilvl="1">
      <w:start w:val="2"/>
      <w:numFmt w:val="decimal"/>
      <w:lvlText w:val="%1.%2"/>
      <w:lvlJc w:val="left"/>
      <w:pPr>
        <w:ind w:left="720" w:hanging="720"/>
      </w:pPr>
      <w:rPr>
        <w:rFonts w:ascii="Tahoma" w:hAnsi="Tahoma" w:cs="Tahoma" w:hint="default"/>
        <w:b w:val="0"/>
        <w:color w:val="000000" w:themeColor="text1"/>
        <w:sz w:val="22"/>
        <w:szCs w:val="22"/>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5" w15:restartNumberingAfterBreak="0">
    <w:nsid w:val="28A73A7F"/>
    <w:multiLevelType w:val="multilevel"/>
    <w:tmpl w:val="3970F4C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asciiTheme="majorHAnsi" w:hAnsiTheme="majorHAnsi" w:cstheme="majorHAnsi"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91D7811"/>
    <w:multiLevelType w:val="hybridMultilevel"/>
    <w:tmpl w:val="04FA59F8"/>
    <w:lvl w:ilvl="0" w:tplc="978EA0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A041D51"/>
    <w:multiLevelType w:val="multilevel"/>
    <w:tmpl w:val="B67C2B0E"/>
    <w:lvl w:ilvl="0">
      <w:start w:val="2"/>
      <w:numFmt w:val="decimal"/>
      <w:lvlText w:val="%1"/>
      <w:lvlJc w:val="left"/>
      <w:pPr>
        <w:ind w:left="360" w:hanging="360"/>
      </w:pPr>
      <w:rPr>
        <w:rFonts w:ascii="Tahoma" w:hAnsi="Tahoma" w:cs="Tahoma" w:hint="default"/>
        <w:i w:val="0"/>
        <w:color w:val="auto"/>
        <w:sz w:val="22"/>
      </w:rPr>
    </w:lvl>
    <w:lvl w:ilvl="1">
      <w:start w:val="2"/>
      <w:numFmt w:val="decimal"/>
      <w:lvlText w:val="%1.%2"/>
      <w:lvlJc w:val="left"/>
      <w:pPr>
        <w:ind w:left="360" w:hanging="360"/>
      </w:pPr>
      <w:rPr>
        <w:rFonts w:ascii="Tahoma" w:hAnsi="Tahoma" w:cs="Tahoma" w:hint="default"/>
        <w:i w:val="0"/>
        <w:color w:val="auto"/>
        <w:sz w:val="22"/>
      </w:rPr>
    </w:lvl>
    <w:lvl w:ilvl="2">
      <w:start w:val="1"/>
      <w:numFmt w:val="decimal"/>
      <w:lvlText w:val="%1.%2.%3"/>
      <w:lvlJc w:val="left"/>
      <w:pPr>
        <w:ind w:left="720" w:hanging="720"/>
      </w:pPr>
      <w:rPr>
        <w:rFonts w:ascii="Tahoma" w:hAnsi="Tahoma" w:cs="Tahoma" w:hint="default"/>
        <w:i w:val="0"/>
        <w:color w:val="auto"/>
        <w:sz w:val="22"/>
      </w:rPr>
    </w:lvl>
    <w:lvl w:ilvl="3">
      <w:start w:val="1"/>
      <w:numFmt w:val="decimal"/>
      <w:lvlText w:val="%1.%2.%3.%4"/>
      <w:lvlJc w:val="left"/>
      <w:pPr>
        <w:ind w:left="720" w:hanging="720"/>
      </w:pPr>
      <w:rPr>
        <w:rFonts w:ascii="Tahoma" w:hAnsi="Tahoma" w:cs="Tahoma" w:hint="default"/>
        <w:i w:val="0"/>
        <w:color w:val="auto"/>
        <w:sz w:val="22"/>
      </w:rPr>
    </w:lvl>
    <w:lvl w:ilvl="4">
      <w:start w:val="1"/>
      <w:numFmt w:val="decimal"/>
      <w:lvlText w:val="%1.%2.%3.%4.%5"/>
      <w:lvlJc w:val="left"/>
      <w:pPr>
        <w:ind w:left="1080" w:hanging="1080"/>
      </w:pPr>
      <w:rPr>
        <w:rFonts w:ascii="Tahoma" w:hAnsi="Tahoma" w:cs="Tahoma" w:hint="default"/>
        <w:i w:val="0"/>
        <w:color w:val="auto"/>
        <w:sz w:val="22"/>
      </w:rPr>
    </w:lvl>
    <w:lvl w:ilvl="5">
      <w:start w:val="1"/>
      <w:numFmt w:val="decimal"/>
      <w:lvlText w:val="%1.%2.%3.%4.%5.%6"/>
      <w:lvlJc w:val="left"/>
      <w:pPr>
        <w:ind w:left="1080" w:hanging="1080"/>
      </w:pPr>
      <w:rPr>
        <w:rFonts w:ascii="Tahoma" w:hAnsi="Tahoma" w:cs="Tahoma" w:hint="default"/>
        <w:i w:val="0"/>
        <w:color w:val="auto"/>
        <w:sz w:val="22"/>
      </w:rPr>
    </w:lvl>
    <w:lvl w:ilvl="6">
      <w:start w:val="1"/>
      <w:numFmt w:val="decimal"/>
      <w:lvlText w:val="%1.%2.%3.%4.%5.%6.%7"/>
      <w:lvlJc w:val="left"/>
      <w:pPr>
        <w:ind w:left="1080" w:hanging="1080"/>
      </w:pPr>
      <w:rPr>
        <w:rFonts w:ascii="Tahoma" w:hAnsi="Tahoma" w:cs="Tahoma" w:hint="default"/>
        <w:i w:val="0"/>
        <w:color w:val="auto"/>
        <w:sz w:val="22"/>
      </w:rPr>
    </w:lvl>
    <w:lvl w:ilvl="7">
      <w:start w:val="1"/>
      <w:numFmt w:val="decimal"/>
      <w:lvlText w:val="%1.%2.%3.%4.%5.%6.%7.%8"/>
      <w:lvlJc w:val="left"/>
      <w:pPr>
        <w:ind w:left="1440" w:hanging="1440"/>
      </w:pPr>
      <w:rPr>
        <w:rFonts w:ascii="Tahoma" w:hAnsi="Tahoma" w:cs="Tahoma" w:hint="default"/>
        <w:i w:val="0"/>
        <w:color w:val="auto"/>
        <w:sz w:val="22"/>
      </w:rPr>
    </w:lvl>
    <w:lvl w:ilvl="8">
      <w:start w:val="1"/>
      <w:numFmt w:val="decimal"/>
      <w:lvlText w:val="%1.%2.%3.%4.%5.%6.%7.%8.%9"/>
      <w:lvlJc w:val="left"/>
      <w:pPr>
        <w:ind w:left="1440" w:hanging="1440"/>
      </w:pPr>
      <w:rPr>
        <w:rFonts w:ascii="Tahoma" w:hAnsi="Tahoma" w:cs="Tahoma" w:hint="default"/>
        <w:i w:val="0"/>
        <w:color w:val="auto"/>
        <w:sz w:val="22"/>
      </w:rPr>
    </w:lvl>
  </w:abstractNum>
  <w:abstractNum w:abstractNumId="18" w15:restartNumberingAfterBreak="0">
    <w:nsid w:val="2B8A0977"/>
    <w:multiLevelType w:val="hybridMultilevel"/>
    <w:tmpl w:val="5D561E9E"/>
    <w:lvl w:ilvl="0" w:tplc="2F52CF76">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9" w15:restartNumberingAfterBreak="0">
    <w:nsid w:val="309A4A9A"/>
    <w:multiLevelType w:val="hybridMultilevel"/>
    <w:tmpl w:val="9A0AF490"/>
    <w:lvl w:ilvl="0" w:tplc="0A0CAAC2">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D938F1"/>
    <w:multiLevelType w:val="multilevel"/>
    <w:tmpl w:val="66B6C2CA"/>
    <w:lvl w:ilvl="0">
      <w:start w:val="4"/>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1" w15:restartNumberingAfterBreak="0">
    <w:nsid w:val="3A9A542A"/>
    <w:multiLevelType w:val="hybridMultilevel"/>
    <w:tmpl w:val="4DBEBF72"/>
    <w:lvl w:ilvl="0" w:tplc="08090011">
      <w:start w:val="1"/>
      <w:numFmt w:val="decimal"/>
      <w:lvlText w:val="%1)"/>
      <w:lvlJc w:val="left"/>
      <w:pPr>
        <w:ind w:left="1582" w:hanging="360"/>
      </w:pPr>
    </w:lvl>
    <w:lvl w:ilvl="1" w:tplc="08090019" w:tentative="1">
      <w:start w:val="1"/>
      <w:numFmt w:val="lowerLetter"/>
      <w:lvlText w:val="%2."/>
      <w:lvlJc w:val="left"/>
      <w:pPr>
        <w:ind w:left="2302" w:hanging="360"/>
      </w:pPr>
    </w:lvl>
    <w:lvl w:ilvl="2" w:tplc="0809001B" w:tentative="1">
      <w:start w:val="1"/>
      <w:numFmt w:val="lowerRoman"/>
      <w:lvlText w:val="%3."/>
      <w:lvlJc w:val="right"/>
      <w:pPr>
        <w:ind w:left="3022" w:hanging="180"/>
      </w:pPr>
    </w:lvl>
    <w:lvl w:ilvl="3" w:tplc="0809000F" w:tentative="1">
      <w:start w:val="1"/>
      <w:numFmt w:val="decimal"/>
      <w:lvlText w:val="%4."/>
      <w:lvlJc w:val="left"/>
      <w:pPr>
        <w:ind w:left="3742" w:hanging="360"/>
      </w:pPr>
    </w:lvl>
    <w:lvl w:ilvl="4" w:tplc="08090019" w:tentative="1">
      <w:start w:val="1"/>
      <w:numFmt w:val="lowerLetter"/>
      <w:lvlText w:val="%5."/>
      <w:lvlJc w:val="left"/>
      <w:pPr>
        <w:ind w:left="4462" w:hanging="360"/>
      </w:pPr>
    </w:lvl>
    <w:lvl w:ilvl="5" w:tplc="0809001B" w:tentative="1">
      <w:start w:val="1"/>
      <w:numFmt w:val="lowerRoman"/>
      <w:lvlText w:val="%6."/>
      <w:lvlJc w:val="right"/>
      <w:pPr>
        <w:ind w:left="5182" w:hanging="180"/>
      </w:pPr>
    </w:lvl>
    <w:lvl w:ilvl="6" w:tplc="0809000F" w:tentative="1">
      <w:start w:val="1"/>
      <w:numFmt w:val="decimal"/>
      <w:lvlText w:val="%7."/>
      <w:lvlJc w:val="left"/>
      <w:pPr>
        <w:ind w:left="5902" w:hanging="360"/>
      </w:pPr>
    </w:lvl>
    <w:lvl w:ilvl="7" w:tplc="08090019" w:tentative="1">
      <w:start w:val="1"/>
      <w:numFmt w:val="lowerLetter"/>
      <w:lvlText w:val="%8."/>
      <w:lvlJc w:val="left"/>
      <w:pPr>
        <w:ind w:left="6622" w:hanging="360"/>
      </w:pPr>
    </w:lvl>
    <w:lvl w:ilvl="8" w:tplc="0809001B" w:tentative="1">
      <w:start w:val="1"/>
      <w:numFmt w:val="lowerRoman"/>
      <w:lvlText w:val="%9."/>
      <w:lvlJc w:val="right"/>
      <w:pPr>
        <w:ind w:left="7342" w:hanging="180"/>
      </w:pPr>
    </w:lvl>
  </w:abstractNum>
  <w:abstractNum w:abstractNumId="22" w15:restartNumberingAfterBreak="0">
    <w:nsid w:val="440A64BE"/>
    <w:multiLevelType w:val="hybridMultilevel"/>
    <w:tmpl w:val="FEBE75CC"/>
    <w:lvl w:ilvl="0" w:tplc="FFFFFFFF">
      <w:start w:val="1"/>
      <w:numFmt w:val="lowerRoman"/>
      <w:lvlText w:val="(%1)"/>
      <w:lvlJc w:val="left"/>
      <w:pPr>
        <w:ind w:left="2705" w:hanging="360"/>
      </w:pPr>
      <w:rPr>
        <w:rFonts w:hint="default"/>
      </w:rPr>
    </w:lvl>
    <w:lvl w:ilvl="1" w:tplc="FFFFFFFF">
      <w:start w:val="1"/>
      <w:numFmt w:val="lowerLetter"/>
      <w:lvlText w:val="%2."/>
      <w:lvlJc w:val="left"/>
      <w:pPr>
        <w:ind w:left="3425" w:hanging="360"/>
      </w:pPr>
    </w:lvl>
    <w:lvl w:ilvl="2" w:tplc="FFFFFFFF" w:tentative="1">
      <w:start w:val="1"/>
      <w:numFmt w:val="lowerRoman"/>
      <w:lvlText w:val="%3."/>
      <w:lvlJc w:val="right"/>
      <w:pPr>
        <w:ind w:left="4145" w:hanging="180"/>
      </w:pPr>
    </w:lvl>
    <w:lvl w:ilvl="3" w:tplc="FFFFFFFF" w:tentative="1">
      <w:start w:val="1"/>
      <w:numFmt w:val="decimal"/>
      <w:lvlText w:val="%4."/>
      <w:lvlJc w:val="left"/>
      <w:pPr>
        <w:ind w:left="4865" w:hanging="360"/>
      </w:pPr>
    </w:lvl>
    <w:lvl w:ilvl="4" w:tplc="FFFFFFFF" w:tentative="1">
      <w:start w:val="1"/>
      <w:numFmt w:val="lowerLetter"/>
      <w:lvlText w:val="%5."/>
      <w:lvlJc w:val="left"/>
      <w:pPr>
        <w:ind w:left="5585" w:hanging="360"/>
      </w:pPr>
    </w:lvl>
    <w:lvl w:ilvl="5" w:tplc="FFFFFFFF" w:tentative="1">
      <w:start w:val="1"/>
      <w:numFmt w:val="lowerRoman"/>
      <w:lvlText w:val="%6."/>
      <w:lvlJc w:val="right"/>
      <w:pPr>
        <w:ind w:left="6305" w:hanging="180"/>
      </w:pPr>
    </w:lvl>
    <w:lvl w:ilvl="6" w:tplc="FFFFFFFF" w:tentative="1">
      <w:start w:val="1"/>
      <w:numFmt w:val="decimal"/>
      <w:lvlText w:val="%7."/>
      <w:lvlJc w:val="left"/>
      <w:pPr>
        <w:ind w:left="7025" w:hanging="360"/>
      </w:pPr>
    </w:lvl>
    <w:lvl w:ilvl="7" w:tplc="FFFFFFFF" w:tentative="1">
      <w:start w:val="1"/>
      <w:numFmt w:val="lowerLetter"/>
      <w:lvlText w:val="%8."/>
      <w:lvlJc w:val="left"/>
      <w:pPr>
        <w:ind w:left="7745" w:hanging="360"/>
      </w:pPr>
    </w:lvl>
    <w:lvl w:ilvl="8" w:tplc="FFFFFFFF" w:tentative="1">
      <w:start w:val="1"/>
      <w:numFmt w:val="lowerRoman"/>
      <w:lvlText w:val="%9."/>
      <w:lvlJc w:val="right"/>
      <w:pPr>
        <w:ind w:left="8465" w:hanging="180"/>
      </w:pPr>
    </w:lvl>
  </w:abstractNum>
  <w:abstractNum w:abstractNumId="23" w15:restartNumberingAfterBreak="0">
    <w:nsid w:val="48E13143"/>
    <w:multiLevelType w:val="hybridMultilevel"/>
    <w:tmpl w:val="6BFE8596"/>
    <w:lvl w:ilvl="0" w:tplc="F4C48818">
      <w:start w:val="1"/>
      <w:numFmt w:val="upp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4" w15:restartNumberingAfterBreak="0">
    <w:nsid w:val="4C021B4D"/>
    <w:multiLevelType w:val="hybridMultilevel"/>
    <w:tmpl w:val="C2BACE16"/>
    <w:lvl w:ilvl="0" w:tplc="4822B57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5" w15:restartNumberingAfterBreak="0">
    <w:nsid w:val="4C080679"/>
    <w:multiLevelType w:val="hybridMultilevel"/>
    <w:tmpl w:val="5CAA6B00"/>
    <w:lvl w:ilvl="0" w:tplc="A6BE34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1C53674"/>
    <w:multiLevelType w:val="hybridMultilevel"/>
    <w:tmpl w:val="EC04E0D4"/>
    <w:lvl w:ilvl="0" w:tplc="E072FEE2">
      <w:start w:val="9"/>
      <w:numFmt w:val="lowerLetter"/>
      <w:lvlText w:val="(%1)"/>
      <w:lvlJc w:val="left"/>
      <w:pPr>
        <w:ind w:left="2345" w:hanging="360"/>
      </w:pPr>
      <w:rPr>
        <w:rFonts w:hint="default"/>
        <w:b w:val="0"/>
      </w:rPr>
    </w:lvl>
    <w:lvl w:ilvl="1" w:tplc="08090019" w:tentative="1">
      <w:start w:val="1"/>
      <w:numFmt w:val="lowerLetter"/>
      <w:lvlText w:val="%2."/>
      <w:lvlJc w:val="left"/>
      <w:pPr>
        <w:ind w:left="3065" w:hanging="360"/>
      </w:pPr>
    </w:lvl>
    <w:lvl w:ilvl="2" w:tplc="0809001B" w:tentative="1">
      <w:start w:val="1"/>
      <w:numFmt w:val="lowerRoman"/>
      <w:lvlText w:val="%3."/>
      <w:lvlJc w:val="right"/>
      <w:pPr>
        <w:ind w:left="3785" w:hanging="180"/>
      </w:pPr>
    </w:lvl>
    <w:lvl w:ilvl="3" w:tplc="0809000F" w:tentative="1">
      <w:start w:val="1"/>
      <w:numFmt w:val="decimal"/>
      <w:lvlText w:val="%4."/>
      <w:lvlJc w:val="left"/>
      <w:pPr>
        <w:ind w:left="4505" w:hanging="360"/>
      </w:pPr>
    </w:lvl>
    <w:lvl w:ilvl="4" w:tplc="08090019" w:tentative="1">
      <w:start w:val="1"/>
      <w:numFmt w:val="lowerLetter"/>
      <w:lvlText w:val="%5."/>
      <w:lvlJc w:val="left"/>
      <w:pPr>
        <w:ind w:left="5225" w:hanging="360"/>
      </w:pPr>
    </w:lvl>
    <w:lvl w:ilvl="5" w:tplc="0809001B" w:tentative="1">
      <w:start w:val="1"/>
      <w:numFmt w:val="lowerRoman"/>
      <w:lvlText w:val="%6."/>
      <w:lvlJc w:val="right"/>
      <w:pPr>
        <w:ind w:left="5945" w:hanging="180"/>
      </w:pPr>
    </w:lvl>
    <w:lvl w:ilvl="6" w:tplc="0809000F" w:tentative="1">
      <w:start w:val="1"/>
      <w:numFmt w:val="decimal"/>
      <w:lvlText w:val="%7."/>
      <w:lvlJc w:val="left"/>
      <w:pPr>
        <w:ind w:left="6665" w:hanging="360"/>
      </w:pPr>
    </w:lvl>
    <w:lvl w:ilvl="7" w:tplc="08090019" w:tentative="1">
      <w:start w:val="1"/>
      <w:numFmt w:val="lowerLetter"/>
      <w:lvlText w:val="%8."/>
      <w:lvlJc w:val="left"/>
      <w:pPr>
        <w:ind w:left="7385" w:hanging="360"/>
      </w:pPr>
    </w:lvl>
    <w:lvl w:ilvl="8" w:tplc="0809001B" w:tentative="1">
      <w:start w:val="1"/>
      <w:numFmt w:val="lowerRoman"/>
      <w:lvlText w:val="%9."/>
      <w:lvlJc w:val="right"/>
      <w:pPr>
        <w:ind w:left="8105" w:hanging="180"/>
      </w:pPr>
    </w:lvl>
  </w:abstractNum>
  <w:abstractNum w:abstractNumId="27" w15:restartNumberingAfterBreak="0">
    <w:nsid w:val="523D3E87"/>
    <w:multiLevelType w:val="hybridMultilevel"/>
    <w:tmpl w:val="05585088"/>
    <w:lvl w:ilvl="0" w:tplc="374E071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400454B"/>
    <w:multiLevelType w:val="hybridMultilevel"/>
    <w:tmpl w:val="F1F297C4"/>
    <w:lvl w:ilvl="0" w:tplc="CB8C7528">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81B3C4F"/>
    <w:multiLevelType w:val="hybridMultilevel"/>
    <w:tmpl w:val="C3B22FB0"/>
    <w:lvl w:ilvl="0" w:tplc="D0C00B2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FA80C08"/>
    <w:multiLevelType w:val="hybridMultilevel"/>
    <w:tmpl w:val="03C855F8"/>
    <w:lvl w:ilvl="0" w:tplc="8F842AB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3877A51"/>
    <w:multiLevelType w:val="multilevel"/>
    <w:tmpl w:val="B360EA7A"/>
    <w:lvl w:ilvl="0">
      <w:start w:val="1"/>
      <w:numFmt w:val="decimal"/>
      <w:lvlText w:val="%1."/>
      <w:lvlJc w:val="left"/>
      <w:pPr>
        <w:ind w:left="360" w:hanging="360"/>
      </w:pPr>
    </w:lvl>
    <w:lvl w:ilvl="1">
      <w:start w:val="1"/>
      <w:numFmt w:val="decimal"/>
      <w:lvlText w:val="%1.%2."/>
      <w:lvlJc w:val="left"/>
      <w:pPr>
        <w:ind w:left="432" w:hanging="432"/>
      </w:pPr>
      <w:rPr>
        <w:rFonts w:ascii="Tahoma" w:hAnsi="Tahoma" w:cs="Tahoma"/>
        <w:b w:val="0"/>
        <w:i w:val="0"/>
        <w:color w:val="auto"/>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9594C64"/>
    <w:multiLevelType w:val="hybridMultilevel"/>
    <w:tmpl w:val="5BCE8422"/>
    <w:lvl w:ilvl="0" w:tplc="AE56AD14">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AE11491"/>
    <w:multiLevelType w:val="hybridMultilevel"/>
    <w:tmpl w:val="5D561E9E"/>
    <w:lvl w:ilvl="0" w:tplc="2F52CF76">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4" w15:restartNumberingAfterBreak="0">
    <w:nsid w:val="6F60058B"/>
    <w:multiLevelType w:val="hybridMultilevel"/>
    <w:tmpl w:val="130E46DE"/>
    <w:lvl w:ilvl="0" w:tplc="A83ED590">
      <w:start w:val="1"/>
      <w:numFmt w:val="lowerRoman"/>
      <w:lvlText w:val="(%1)"/>
      <w:lvlJc w:val="left"/>
      <w:pPr>
        <w:ind w:left="2138" w:hanging="360"/>
      </w:pPr>
      <w:rPr>
        <w:rFonts w:hint="default"/>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35" w15:restartNumberingAfterBreak="0">
    <w:nsid w:val="70A64F8C"/>
    <w:multiLevelType w:val="hybridMultilevel"/>
    <w:tmpl w:val="B246DF14"/>
    <w:lvl w:ilvl="0" w:tplc="8132F54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825650A"/>
    <w:multiLevelType w:val="multilevel"/>
    <w:tmpl w:val="E2544ABC"/>
    <w:lvl w:ilvl="0">
      <w:start w:val="8"/>
      <w:numFmt w:val="decimal"/>
      <w:lvlText w:val="%1."/>
      <w:lvlJc w:val="left"/>
      <w:pPr>
        <w:ind w:left="390" w:hanging="390"/>
      </w:pPr>
      <w:rPr>
        <w:rFonts w:ascii="Tahoma" w:hAnsi="Tahoma" w:cs="Tahoma"/>
        <w:b w:val="0"/>
        <w:i/>
        <w:color w:val="auto"/>
        <w:sz w:val="22"/>
      </w:rPr>
    </w:lvl>
    <w:lvl w:ilvl="1">
      <w:start w:val="1"/>
      <w:numFmt w:val="decimal"/>
      <w:lvlText w:val="%1.%2."/>
      <w:lvlJc w:val="left"/>
      <w:pPr>
        <w:ind w:left="390" w:hanging="390"/>
      </w:pPr>
      <w:rPr>
        <w:rFonts w:ascii="Tahoma" w:hAnsi="Tahoma" w:cs="Tahoma"/>
        <w:b w:val="0"/>
        <w:i w:val="0"/>
        <w:color w:val="auto"/>
        <w:sz w:val="22"/>
      </w:rPr>
    </w:lvl>
    <w:lvl w:ilvl="2">
      <w:start w:val="1"/>
      <w:numFmt w:val="decimal"/>
      <w:lvlText w:val="%1.%2.%3."/>
      <w:lvlJc w:val="left"/>
      <w:pPr>
        <w:ind w:left="720" w:hanging="720"/>
      </w:pPr>
      <w:rPr>
        <w:rFonts w:ascii="Tahoma" w:hAnsi="Tahoma" w:cs="Tahoma"/>
        <w:b w:val="0"/>
        <w:i/>
        <w:color w:val="auto"/>
        <w:sz w:val="22"/>
      </w:rPr>
    </w:lvl>
    <w:lvl w:ilvl="3">
      <w:start w:val="1"/>
      <w:numFmt w:val="decimal"/>
      <w:lvlText w:val="%1.%2.%3.%4."/>
      <w:lvlJc w:val="left"/>
      <w:pPr>
        <w:ind w:left="720" w:hanging="720"/>
      </w:pPr>
      <w:rPr>
        <w:rFonts w:ascii="Tahoma" w:hAnsi="Tahoma" w:cs="Tahoma"/>
        <w:b w:val="0"/>
        <w:i/>
        <w:color w:val="auto"/>
        <w:sz w:val="22"/>
      </w:rPr>
    </w:lvl>
    <w:lvl w:ilvl="4">
      <w:start w:val="1"/>
      <w:numFmt w:val="decimal"/>
      <w:lvlText w:val="%1.%2.%3.%4.%5."/>
      <w:lvlJc w:val="left"/>
      <w:pPr>
        <w:ind w:left="1080" w:hanging="1080"/>
      </w:pPr>
      <w:rPr>
        <w:rFonts w:ascii="Tahoma" w:hAnsi="Tahoma" w:cs="Tahoma"/>
        <w:b w:val="0"/>
        <w:i/>
        <w:color w:val="auto"/>
        <w:sz w:val="22"/>
      </w:rPr>
    </w:lvl>
    <w:lvl w:ilvl="5">
      <w:start w:val="1"/>
      <w:numFmt w:val="decimal"/>
      <w:lvlText w:val="%1.%2.%3.%4.%5.%6."/>
      <w:lvlJc w:val="left"/>
      <w:pPr>
        <w:ind w:left="1080" w:hanging="1080"/>
      </w:pPr>
      <w:rPr>
        <w:rFonts w:ascii="Tahoma" w:hAnsi="Tahoma" w:cs="Tahoma"/>
        <w:b w:val="0"/>
        <w:i/>
        <w:color w:val="auto"/>
        <w:sz w:val="22"/>
      </w:rPr>
    </w:lvl>
    <w:lvl w:ilvl="6">
      <w:start w:val="1"/>
      <w:numFmt w:val="decimal"/>
      <w:lvlText w:val="%1.%2.%3.%4.%5.%6.%7."/>
      <w:lvlJc w:val="left"/>
      <w:pPr>
        <w:ind w:left="1080" w:hanging="1080"/>
      </w:pPr>
      <w:rPr>
        <w:rFonts w:ascii="Tahoma" w:hAnsi="Tahoma" w:cs="Tahoma"/>
        <w:b w:val="0"/>
        <w:i/>
        <w:color w:val="auto"/>
        <w:sz w:val="22"/>
      </w:rPr>
    </w:lvl>
    <w:lvl w:ilvl="7">
      <w:start w:val="1"/>
      <w:numFmt w:val="decimal"/>
      <w:lvlText w:val="%1.%2.%3.%4.%5.%6.%7.%8."/>
      <w:lvlJc w:val="left"/>
      <w:pPr>
        <w:ind w:left="1440" w:hanging="1440"/>
      </w:pPr>
      <w:rPr>
        <w:rFonts w:ascii="Tahoma" w:hAnsi="Tahoma" w:cs="Tahoma"/>
        <w:b w:val="0"/>
        <w:i/>
        <w:color w:val="auto"/>
        <w:sz w:val="22"/>
      </w:rPr>
    </w:lvl>
    <w:lvl w:ilvl="8">
      <w:start w:val="1"/>
      <w:numFmt w:val="decimal"/>
      <w:lvlText w:val="%1.%2.%3.%4.%5.%6.%7.%8.%9."/>
      <w:lvlJc w:val="left"/>
      <w:pPr>
        <w:ind w:left="1440" w:hanging="1440"/>
      </w:pPr>
      <w:rPr>
        <w:rFonts w:ascii="Tahoma" w:hAnsi="Tahoma" w:cs="Tahoma"/>
        <w:b w:val="0"/>
        <w:i/>
        <w:color w:val="auto"/>
        <w:sz w:val="22"/>
      </w:rPr>
    </w:lvl>
  </w:abstractNum>
  <w:abstractNum w:abstractNumId="37" w15:restartNumberingAfterBreak="0">
    <w:nsid w:val="79993C21"/>
    <w:multiLevelType w:val="hybridMultilevel"/>
    <w:tmpl w:val="FA1A6974"/>
    <w:lvl w:ilvl="0" w:tplc="293C6102">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16cid:durableId="909920046">
    <w:abstractNumId w:val="31"/>
  </w:num>
  <w:num w:numId="2" w16cid:durableId="283855916">
    <w:abstractNumId w:val="36"/>
  </w:num>
  <w:num w:numId="3" w16cid:durableId="170417391">
    <w:abstractNumId w:val="15"/>
  </w:num>
  <w:num w:numId="4" w16cid:durableId="2104957407">
    <w:abstractNumId w:val="25"/>
  </w:num>
  <w:num w:numId="5" w16cid:durableId="1477989363">
    <w:abstractNumId w:val="27"/>
  </w:num>
  <w:num w:numId="6" w16cid:durableId="1151871558">
    <w:abstractNumId w:val="9"/>
  </w:num>
  <w:num w:numId="7" w16cid:durableId="787309766">
    <w:abstractNumId w:val="35"/>
  </w:num>
  <w:num w:numId="8" w16cid:durableId="1654286745">
    <w:abstractNumId w:val="23"/>
  </w:num>
  <w:num w:numId="9" w16cid:durableId="290284874">
    <w:abstractNumId w:val="2"/>
  </w:num>
  <w:num w:numId="10" w16cid:durableId="814034226">
    <w:abstractNumId w:val="7"/>
  </w:num>
  <w:num w:numId="11" w16cid:durableId="359359878">
    <w:abstractNumId w:val="24"/>
  </w:num>
  <w:num w:numId="12" w16cid:durableId="150290053">
    <w:abstractNumId w:val="16"/>
  </w:num>
  <w:num w:numId="13" w16cid:durableId="175461078">
    <w:abstractNumId w:val="29"/>
  </w:num>
  <w:num w:numId="14" w16cid:durableId="1393386965">
    <w:abstractNumId w:val="19"/>
  </w:num>
  <w:num w:numId="15" w16cid:durableId="498541185">
    <w:abstractNumId w:val="3"/>
  </w:num>
  <w:num w:numId="16" w16cid:durableId="266885318">
    <w:abstractNumId w:val="8"/>
  </w:num>
  <w:num w:numId="17" w16cid:durableId="1289160982">
    <w:abstractNumId w:val="34"/>
  </w:num>
  <w:num w:numId="18" w16cid:durableId="897474100">
    <w:abstractNumId w:val="33"/>
  </w:num>
  <w:num w:numId="19" w16cid:durableId="200600544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5902465">
    <w:abstractNumId w:val="13"/>
  </w:num>
  <w:num w:numId="21" w16cid:durableId="810901293">
    <w:abstractNumId w:val="26"/>
  </w:num>
  <w:num w:numId="22" w16cid:durableId="584533995">
    <w:abstractNumId w:val="4"/>
  </w:num>
  <w:num w:numId="23" w16cid:durableId="1438140728">
    <w:abstractNumId w:val="30"/>
  </w:num>
  <w:num w:numId="24" w16cid:durableId="1927959883">
    <w:abstractNumId w:val="37"/>
  </w:num>
  <w:num w:numId="25" w16cid:durableId="1087074471">
    <w:abstractNumId w:val="0"/>
  </w:num>
  <w:num w:numId="26" w16cid:durableId="1771000687">
    <w:abstractNumId w:val="18"/>
  </w:num>
  <w:num w:numId="27" w16cid:durableId="1802651364">
    <w:abstractNumId w:val="10"/>
  </w:num>
  <w:num w:numId="28" w16cid:durableId="1768575584">
    <w:abstractNumId w:val="28"/>
  </w:num>
  <w:num w:numId="29" w16cid:durableId="273027841">
    <w:abstractNumId w:val="22"/>
  </w:num>
  <w:num w:numId="30" w16cid:durableId="1804152833">
    <w:abstractNumId w:val="32"/>
  </w:num>
  <w:num w:numId="31" w16cid:durableId="1084884476">
    <w:abstractNumId w:val="6"/>
  </w:num>
  <w:num w:numId="32" w16cid:durableId="1310482191">
    <w:abstractNumId w:val="1"/>
  </w:num>
  <w:num w:numId="33" w16cid:durableId="536821042">
    <w:abstractNumId w:val="5"/>
  </w:num>
  <w:num w:numId="34" w16cid:durableId="1798255381">
    <w:abstractNumId w:val="12"/>
  </w:num>
  <w:num w:numId="35" w16cid:durableId="1801877917">
    <w:abstractNumId w:val="21"/>
  </w:num>
  <w:num w:numId="36" w16cid:durableId="71901698">
    <w:abstractNumId w:val="17"/>
  </w:num>
  <w:num w:numId="37" w16cid:durableId="387807325">
    <w:abstractNumId w:val="14"/>
  </w:num>
  <w:num w:numId="38" w16cid:durableId="497381532">
    <w:abstractNumId w:val="20"/>
  </w:num>
  <w:num w:numId="39" w16cid:durableId="12682739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D80"/>
    <w:rsid w:val="00000648"/>
    <w:rsid w:val="0000193F"/>
    <w:rsid w:val="00004FF6"/>
    <w:rsid w:val="00007710"/>
    <w:rsid w:val="00010376"/>
    <w:rsid w:val="00041164"/>
    <w:rsid w:val="00053106"/>
    <w:rsid w:val="0006644C"/>
    <w:rsid w:val="00067CC6"/>
    <w:rsid w:val="000729B8"/>
    <w:rsid w:val="0007463C"/>
    <w:rsid w:val="00087C43"/>
    <w:rsid w:val="000C3B89"/>
    <w:rsid w:val="000D6AFA"/>
    <w:rsid w:val="000E3CE6"/>
    <w:rsid w:val="000F28A0"/>
    <w:rsid w:val="00102491"/>
    <w:rsid w:val="00105283"/>
    <w:rsid w:val="001055C0"/>
    <w:rsid w:val="0011019A"/>
    <w:rsid w:val="00114EF6"/>
    <w:rsid w:val="00123388"/>
    <w:rsid w:val="00136DEB"/>
    <w:rsid w:val="001427BB"/>
    <w:rsid w:val="00146169"/>
    <w:rsid w:val="001503C4"/>
    <w:rsid w:val="00150F99"/>
    <w:rsid w:val="00156DA9"/>
    <w:rsid w:val="00161F42"/>
    <w:rsid w:val="00173E89"/>
    <w:rsid w:val="001760DF"/>
    <w:rsid w:val="00176A3C"/>
    <w:rsid w:val="00183053"/>
    <w:rsid w:val="001838E2"/>
    <w:rsid w:val="00183BAF"/>
    <w:rsid w:val="00193A5D"/>
    <w:rsid w:val="001941E2"/>
    <w:rsid w:val="001A2370"/>
    <w:rsid w:val="001B678A"/>
    <w:rsid w:val="001D7CAE"/>
    <w:rsid w:val="001F7F62"/>
    <w:rsid w:val="00206DAF"/>
    <w:rsid w:val="00213951"/>
    <w:rsid w:val="002160FB"/>
    <w:rsid w:val="0023400B"/>
    <w:rsid w:val="002357A5"/>
    <w:rsid w:val="00240686"/>
    <w:rsid w:val="00241B13"/>
    <w:rsid w:val="00242797"/>
    <w:rsid w:val="002501DD"/>
    <w:rsid w:val="00250D80"/>
    <w:rsid w:val="002514AE"/>
    <w:rsid w:val="002538D5"/>
    <w:rsid w:val="00253D9D"/>
    <w:rsid w:val="00254966"/>
    <w:rsid w:val="0025638A"/>
    <w:rsid w:val="002623EB"/>
    <w:rsid w:val="00263CC0"/>
    <w:rsid w:val="002672B8"/>
    <w:rsid w:val="002B3657"/>
    <w:rsid w:val="002D7154"/>
    <w:rsid w:val="002E084C"/>
    <w:rsid w:val="002E2E43"/>
    <w:rsid w:val="002E5581"/>
    <w:rsid w:val="002E7A8D"/>
    <w:rsid w:val="002F1C5C"/>
    <w:rsid w:val="002F70E7"/>
    <w:rsid w:val="0032099F"/>
    <w:rsid w:val="003258DB"/>
    <w:rsid w:val="003267C2"/>
    <w:rsid w:val="00327066"/>
    <w:rsid w:val="00334245"/>
    <w:rsid w:val="00334C2F"/>
    <w:rsid w:val="0034406F"/>
    <w:rsid w:val="003558B2"/>
    <w:rsid w:val="00365456"/>
    <w:rsid w:val="003721E0"/>
    <w:rsid w:val="003A4D96"/>
    <w:rsid w:val="003A5369"/>
    <w:rsid w:val="003B2041"/>
    <w:rsid w:val="003D1C33"/>
    <w:rsid w:val="003D5ADD"/>
    <w:rsid w:val="003E1520"/>
    <w:rsid w:val="003E52F5"/>
    <w:rsid w:val="003F7B22"/>
    <w:rsid w:val="004019D9"/>
    <w:rsid w:val="004032FA"/>
    <w:rsid w:val="004077AF"/>
    <w:rsid w:val="00407F70"/>
    <w:rsid w:val="00412261"/>
    <w:rsid w:val="0042058F"/>
    <w:rsid w:val="004251CB"/>
    <w:rsid w:val="00430C0A"/>
    <w:rsid w:val="00446A5D"/>
    <w:rsid w:val="00446B33"/>
    <w:rsid w:val="00447432"/>
    <w:rsid w:val="0044756E"/>
    <w:rsid w:val="00450D5F"/>
    <w:rsid w:val="004678D8"/>
    <w:rsid w:val="004833A3"/>
    <w:rsid w:val="0049559B"/>
    <w:rsid w:val="004A5C15"/>
    <w:rsid w:val="004A624E"/>
    <w:rsid w:val="004A75BE"/>
    <w:rsid w:val="004C4139"/>
    <w:rsid w:val="004C42F7"/>
    <w:rsid w:val="004C71AD"/>
    <w:rsid w:val="004D28DA"/>
    <w:rsid w:val="004D3428"/>
    <w:rsid w:val="004F5A32"/>
    <w:rsid w:val="004F5BE8"/>
    <w:rsid w:val="004F6473"/>
    <w:rsid w:val="005014C2"/>
    <w:rsid w:val="00513CC2"/>
    <w:rsid w:val="005266EF"/>
    <w:rsid w:val="00530ECF"/>
    <w:rsid w:val="005340A5"/>
    <w:rsid w:val="0053685A"/>
    <w:rsid w:val="00542552"/>
    <w:rsid w:val="005434A4"/>
    <w:rsid w:val="00543973"/>
    <w:rsid w:val="00543EA7"/>
    <w:rsid w:val="005643A8"/>
    <w:rsid w:val="00566FA0"/>
    <w:rsid w:val="005704F0"/>
    <w:rsid w:val="005806F3"/>
    <w:rsid w:val="00582550"/>
    <w:rsid w:val="005849F8"/>
    <w:rsid w:val="00596695"/>
    <w:rsid w:val="005A51A1"/>
    <w:rsid w:val="005A7110"/>
    <w:rsid w:val="005B39A5"/>
    <w:rsid w:val="005C29DE"/>
    <w:rsid w:val="005D589D"/>
    <w:rsid w:val="005D6EEE"/>
    <w:rsid w:val="005E5150"/>
    <w:rsid w:val="005F2C2B"/>
    <w:rsid w:val="005F3F52"/>
    <w:rsid w:val="00602158"/>
    <w:rsid w:val="00606131"/>
    <w:rsid w:val="00614DFE"/>
    <w:rsid w:val="006219CA"/>
    <w:rsid w:val="00630D50"/>
    <w:rsid w:val="00632E2D"/>
    <w:rsid w:val="00634B61"/>
    <w:rsid w:val="00640C2A"/>
    <w:rsid w:val="00641A95"/>
    <w:rsid w:val="00643CC7"/>
    <w:rsid w:val="006504B6"/>
    <w:rsid w:val="0065167C"/>
    <w:rsid w:val="00653CE3"/>
    <w:rsid w:val="0065431C"/>
    <w:rsid w:val="00665602"/>
    <w:rsid w:val="006816C6"/>
    <w:rsid w:val="00681FB2"/>
    <w:rsid w:val="006829B2"/>
    <w:rsid w:val="00686070"/>
    <w:rsid w:val="006926A7"/>
    <w:rsid w:val="00694E5B"/>
    <w:rsid w:val="00695CA7"/>
    <w:rsid w:val="006A5903"/>
    <w:rsid w:val="006B0A2E"/>
    <w:rsid w:val="006B52F4"/>
    <w:rsid w:val="006C265D"/>
    <w:rsid w:val="006D0290"/>
    <w:rsid w:val="006D25C0"/>
    <w:rsid w:val="006D4B81"/>
    <w:rsid w:val="006D6E47"/>
    <w:rsid w:val="006E54E0"/>
    <w:rsid w:val="007105A8"/>
    <w:rsid w:val="00713289"/>
    <w:rsid w:val="00714587"/>
    <w:rsid w:val="00715DEE"/>
    <w:rsid w:val="00716091"/>
    <w:rsid w:val="00716465"/>
    <w:rsid w:val="007171FE"/>
    <w:rsid w:val="00721225"/>
    <w:rsid w:val="00734230"/>
    <w:rsid w:val="0075002C"/>
    <w:rsid w:val="0075042A"/>
    <w:rsid w:val="007511AA"/>
    <w:rsid w:val="00764D76"/>
    <w:rsid w:val="0077077C"/>
    <w:rsid w:val="00772249"/>
    <w:rsid w:val="00774CBC"/>
    <w:rsid w:val="007826B6"/>
    <w:rsid w:val="00783518"/>
    <w:rsid w:val="00786121"/>
    <w:rsid w:val="007863EB"/>
    <w:rsid w:val="0078774D"/>
    <w:rsid w:val="00791440"/>
    <w:rsid w:val="00792B0E"/>
    <w:rsid w:val="007933FA"/>
    <w:rsid w:val="007935D6"/>
    <w:rsid w:val="007A3E2A"/>
    <w:rsid w:val="007A4237"/>
    <w:rsid w:val="007B00F8"/>
    <w:rsid w:val="007B1476"/>
    <w:rsid w:val="007C5AE9"/>
    <w:rsid w:val="007D0DD7"/>
    <w:rsid w:val="007D1103"/>
    <w:rsid w:val="007D5C8A"/>
    <w:rsid w:val="007E1D17"/>
    <w:rsid w:val="007F1D03"/>
    <w:rsid w:val="007F74EA"/>
    <w:rsid w:val="00800134"/>
    <w:rsid w:val="008022F3"/>
    <w:rsid w:val="0080712C"/>
    <w:rsid w:val="008101D8"/>
    <w:rsid w:val="0081302A"/>
    <w:rsid w:val="00814A54"/>
    <w:rsid w:val="00814E8E"/>
    <w:rsid w:val="00814F8B"/>
    <w:rsid w:val="0082129F"/>
    <w:rsid w:val="008223D1"/>
    <w:rsid w:val="008246EE"/>
    <w:rsid w:val="00826E2D"/>
    <w:rsid w:val="00827508"/>
    <w:rsid w:val="00827BDA"/>
    <w:rsid w:val="00830D12"/>
    <w:rsid w:val="00833DD2"/>
    <w:rsid w:val="00841061"/>
    <w:rsid w:val="00853694"/>
    <w:rsid w:val="00855D08"/>
    <w:rsid w:val="0085689F"/>
    <w:rsid w:val="00856AB1"/>
    <w:rsid w:val="00857A79"/>
    <w:rsid w:val="00866330"/>
    <w:rsid w:val="00870A18"/>
    <w:rsid w:val="00886640"/>
    <w:rsid w:val="0089226F"/>
    <w:rsid w:val="008925F1"/>
    <w:rsid w:val="008956D1"/>
    <w:rsid w:val="00897028"/>
    <w:rsid w:val="00897AB7"/>
    <w:rsid w:val="008A564E"/>
    <w:rsid w:val="008A5BD4"/>
    <w:rsid w:val="008B3A7E"/>
    <w:rsid w:val="008B6399"/>
    <w:rsid w:val="008B695C"/>
    <w:rsid w:val="008C59EB"/>
    <w:rsid w:val="008D173F"/>
    <w:rsid w:val="008D6F0F"/>
    <w:rsid w:val="008E3E3E"/>
    <w:rsid w:val="008F1BA2"/>
    <w:rsid w:val="008F24AC"/>
    <w:rsid w:val="008F4AEA"/>
    <w:rsid w:val="008F7FD5"/>
    <w:rsid w:val="00901DEC"/>
    <w:rsid w:val="00904DA8"/>
    <w:rsid w:val="009078B9"/>
    <w:rsid w:val="009235A2"/>
    <w:rsid w:val="00930EC9"/>
    <w:rsid w:val="009321D4"/>
    <w:rsid w:val="00934780"/>
    <w:rsid w:val="009374A9"/>
    <w:rsid w:val="009425A1"/>
    <w:rsid w:val="00946C28"/>
    <w:rsid w:val="00954F08"/>
    <w:rsid w:val="0096521A"/>
    <w:rsid w:val="00967D63"/>
    <w:rsid w:val="00971172"/>
    <w:rsid w:val="00974230"/>
    <w:rsid w:val="009823E6"/>
    <w:rsid w:val="0098500B"/>
    <w:rsid w:val="0098553D"/>
    <w:rsid w:val="00993582"/>
    <w:rsid w:val="009A31F3"/>
    <w:rsid w:val="009A4AAB"/>
    <w:rsid w:val="009B12EE"/>
    <w:rsid w:val="009D1DC2"/>
    <w:rsid w:val="009D3D71"/>
    <w:rsid w:val="009D7AEA"/>
    <w:rsid w:val="009F0A38"/>
    <w:rsid w:val="009F1627"/>
    <w:rsid w:val="009F2E9C"/>
    <w:rsid w:val="009F7156"/>
    <w:rsid w:val="00A02734"/>
    <w:rsid w:val="00A03942"/>
    <w:rsid w:val="00A054A2"/>
    <w:rsid w:val="00A14805"/>
    <w:rsid w:val="00A214D0"/>
    <w:rsid w:val="00A23436"/>
    <w:rsid w:val="00A24102"/>
    <w:rsid w:val="00A30F17"/>
    <w:rsid w:val="00A34100"/>
    <w:rsid w:val="00A362AC"/>
    <w:rsid w:val="00A367CB"/>
    <w:rsid w:val="00A371BB"/>
    <w:rsid w:val="00A5202C"/>
    <w:rsid w:val="00A54BA2"/>
    <w:rsid w:val="00A8286E"/>
    <w:rsid w:val="00A8487A"/>
    <w:rsid w:val="00A84E33"/>
    <w:rsid w:val="00A87FB0"/>
    <w:rsid w:val="00A914CC"/>
    <w:rsid w:val="00AB3D8B"/>
    <w:rsid w:val="00AD02BE"/>
    <w:rsid w:val="00AD057F"/>
    <w:rsid w:val="00AD0D56"/>
    <w:rsid w:val="00AD7A49"/>
    <w:rsid w:val="00AE1D03"/>
    <w:rsid w:val="00AF1A4C"/>
    <w:rsid w:val="00B0301D"/>
    <w:rsid w:val="00B1222E"/>
    <w:rsid w:val="00B26A27"/>
    <w:rsid w:val="00B31639"/>
    <w:rsid w:val="00B3441E"/>
    <w:rsid w:val="00B35181"/>
    <w:rsid w:val="00B431F6"/>
    <w:rsid w:val="00B47DA5"/>
    <w:rsid w:val="00B65363"/>
    <w:rsid w:val="00B82778"/>
    <w:rsid w:val="00B923C3"/>
    <w:rsid w:val="00B96EB0"/>
    <w:rsid w:val="00B97FA7"/>
    <w:rsid w:val="00BB49A0"/>
    <w:rsid w:val="00BC204C"/>
    <w:rsid w:val="00BC2675"/>
    <w:rsid w:val="00BC2F84"/>
    <w:rsid w:val="00BC3188"/>
    <w:rsid w:val="00BD5435"/>
    <w:rsid w:val="00BE5287"/>
    <w:rsid w:val="00BE79F5"/>
    <w:rsid w:val="00BF1CA8"/>
    <w:rsid w:val="00BF31E6"/>
    <w:rsid w:val="00BF6F22"/>
    <w:rsid w:val="00C1131C"/>
    <w:rsid w:val="00C1683E"/>
    <w:rsid w:val="00C17C82"/>
    <w:rsid w:val="00C3015B"/>
    <w:rsid w:val="00C432C0"/>
    <w:rsid w:val="00C46834"/>
    <w:rsid w:val="00C5287D"/>
    <w:rsid w:val="00C57CE9"/>
    <w:rsid w:val="00C618DC"/>
    <w:rsid w:val="00C7190F"/>
    <w:rsid w:val="00C806C5"/>
    <w:rsid w:val="00C80CA4"/>
    <w:rsid w:val="00C854D9"/>
    <w:rsid w:val="00C969DC"/>
    <w:rsid w:val="00CA2619"/>
    <w:rsid w:val="00CA5734"/>
    <w:rsid w:val="00CA65A2"/>
    <w:rsid w:val="00CB1343"/>
    <w:rsid w:val="00CB3B7A"/>
    <w:rsid w:val="00CB5D3F"/>
    <w:rsid w:val="00CB6CA8"/>
    <w:rsid w:val="00CD330D"/>
    <w:rsid w:val="00CE3400"/>
    <w:rsid w:val="00CE5B68"/>
    <w:rsid w:val="00CF311E"/>
    <w:rsid w:val="00CF39F4"/>
    <w:rsid w:val="00CF47A3"/>
    <w:rsid w:val="00CF514E"/>
    <w:rsid w:val="00D031A4"/>
    <w:rsid w:val="00D04E9F"/>
    <w:rsid w:val="00D062C1"/>
    <w:rsid w:val="00D0785A"/>
    <w:rsid w:val="00D110A1"/>
    <w:rsid w:val="00D12DC2"/>
    <w:rsid w:val="00D32094"/>
    <w:rsid w:val="00D33774"/>
    <w:rsid w:val="00D37B67"/>
    <w:rsid w:val="00D53CDD"/>
    <w:rsid w:val="00D61AD5"/>
    <w:rsid w:val="00D828F2"/>
    <w:rsid w:val="00D92ED3"/>
    <w:rsid w:val="00D9517A"/>
    <w:rsid w:val="00DA0A6C"/>
    <w:rsid w:val="00DA1544"/>
    <w:rsid w:val="00DB129E"/>
    <w:rsid w:val="00DC2126"/>
    <w:rsid w:val="00DC66AB"/>
    <w:rsid w:val="00DD00BF"/>
    <w:rsid w:val="00DE1935"/>
    <w:rsid w:val="00DE1FAA"/>
    <w:rsid w:val="00E01B92"/>
    <w:rsid w:val="00E03935"/>
    <w:rsid w:val="00E039D5"/>
    <w:rsid w:val="00E15E1E"/>
    <w:rsid w:val="00E20232"/>
    <w:rsid w:val="00E23CDA"/>
    <w:rsid w:val="00E33492"/>
    <w:rsid w:val="00E440F2"/>
    <w:rsid w:val="00E55772"/>
    <w:rsid w:val="00E60B05"/>
    <w:rsid w:val="00E75BF2"/>
    <w:rsid w:val="00E909B0"/>
    <w:rsid w:val="00EA2BE8"/>
    <w:rsid w:val="00EA2FEE"/>
    <w:rsid w:val="00EB03F2"/>
    <w:rsid w:val="00EB4502"/>
    <w:rsid w:val="00EB77C9"/>
    <w:rsid w:val="00EB7D3D"/>
    <w:rsid w:val="00EF2201"/>
    <w:rsid w:val="00F122CA"/>
    <w:rsid w:val="00F13757"/>
    <w:rsid w:val="00F1482D"/>
    <w:rsid w:val="00F23A9D"/>
    <w:rsid w:val="00F26A72"/>
    <w:rsid w:val="00F31ABA"/>
    <w:rsid w:val="00F33316"/>
    <w:rsid w:val="00F338AD"/>
    <w:rsid w:val="00F34B43"/>
    <w:rsid w:val="00F35F1E"/>
    <w:rsid w:val="00F375B3"/>
    <w:rsid w:val="00F376B9"/>
    <w:rsid w:val="00F378A8"/>
    <w:rsid w:val="00F41CF8"/>
    <w:rsid w:val="00F45DC0"/>
    <w:rsid w:val="00F70024"/>
    <w:rsid w:val="00F806FD"/>
    <w:rsid w:val="00F842FB"/>
    <w:rsid w:val="00F92FBA"/>
    <w:rsid w:val="00F965F9"/>
    <w:rsid w:val="00F96D84"/>
    <w:rsid w:val="00FA142D"/>
    <w:rsid w:val="00FA5C77"/>
    <w:rsid w:val="00FD2E04"/>
    <w:rsid w:val="00FD7198"/>
    <w:rsid w:val="00FE71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78449"/>
  <w15:docId w15:val="{4EAE4261-86FE-FE48-9F6A-D1DCC845D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rbel" w:eastAsia="Times New Roman" w:hAnsi="Corbel" w:cs="Calibri"/>
        <w:color w:val="2EAA52"/>
        <w:sz w:val="40"/>
        <w:szCs w:val="40"/>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hAnsi="Times New Roman" w:cs="Times New Roman"/>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Times New Roman" w:hAnsi="Times New Roman" w:cs="Times New Roman"/>
      <w:sz w:val="20"/>
      <w:szCs w:val="20"/>
      <w:lang w:val="en-GB" w:eastAsia="en-GB"/>
    </w:rPr>
  </w:style>
  <w:style w:type="paragraph" w:styleId="Footer">
    <w:name w:val="footer"/>
    <w:basedOn w:val="Normal"/>
    <w:uiPriority w:val="99"/>
    <w:pPr>
      <w:tabs>
        <w:tab w:val="center" w:pos="4513"/>
        <w:tab w:val="right" w:pos="9026"/>
      </w:tabs>
    </w:pPr>
  </w:style>
  <w:style w:type="character" w:customStyle="1" w:styleId="FooterChar">
    <w:name w:val="Footer Char"/>
    <w:basedOn w:val="DefaultParagraphFont"/>
    <w:uiPriority w:val="99"/>
    <w:rPr>
      <w:rFonts w:ascii="Times New Roman" w:hAnsi="Times New Roman" w:cs="Times New Roman"/>
      <w:sz w:val="20"/>
      <w:szCs w:val="20"/>
      <w:lang w:val="en-GB" w:eastAsia="en-GB"/>
    </w:rPr>
  </w:style>
  <w:style w:type="paragraph" w:customStyle="1" w:styleId="p1">
    <w:name w:val="p1"/>
    <w:basedOn w:val="Normal"/>
    <w:rPr>
      <w:rFonts w:ascii="Calibri" w:hAnsi="Calibri"/>
      <w:b/>
      <w:color w:val="auto"/>
      <w:sz w:val="18"/>
      <w:szCs w:val="18"/>
      <w:lang w:val="en-US" w:eastAsia="en-US"/>
    </w:rPr>
  </w:style>
  <w:style w:type="paragraph" w:customStyle="1" w:styleId="p2">
    <w:name w:val="p2"/>
    <w:basedOn w:val="Normal"/>
    <w:rPr>
      <w:rFonts w:ascii="Calibri" w:hAnsi="Calibri"/>
      <w:b/>
      <w:color w:val="auto"/>
      <w:sz w:val="42"/>
      <w:szCs w:val="42"/>
      <w:lang w:val="en-US" w:eastAsia="en-US"/>
    </w:rPr>
  </w:style>
  <w:style w:type="character" w:customStyle="1" w:styleId="apple-converted-space">
    <w:name w:val="apple-converted-space"/>
    <w:basedOn w:val="DefaultParagraphFont"/>
  </w:style>
  <w:style w:type="character" w:styleId="PageNumber">
    <w:name w:val="page number"/>
    <w:basedOn w:val="DefaultParagraphFont"/>
  </w:style>
  <w:style w:type="paragraph" w:customStyle="1" w:styleId="p3">
    <w:name w:val="p3"/>
    <w:basedOn w:val="Normal"/>
    <w:rPr>
      <w:rFonts w:ascii="Calibri" w:hAnsi="Calibri"/>
      <w:b/>
      <w:color w:val="auto"/>
      <w:sz w:val="17"/>
      <w:szCs w:val="17"/>
      <w:lang w:val="en-US" w:eastAsia="en-US"/>
    </w:rPr>
  </w:style>
  <w:style w:type="paragraph" w:customStyle="1" w:styleId="p4">
    <w:name w:val="p4"/>
    <w:basedOn w:val="Normal"/>
    <w:rPr>
      <w:rFonts w:ascii="Calibri" w:hAnsi="Calibri"/>
      <w:b/>
      <w:color w:val="auto"/>
      <w:sz w:val="17"/>
      <w:szCs w:val="17"/>
      <w:lang w:val="en-US" w:eastAsia="en-US"/>
    </w:rPr>
  </w:style>
  <w:style w:type="paragraph" w:customStyle="1" w:styleId="p5">
    <w:name w:val="p5"/>
    <w:basedOn w:val="Normal"/>
    <w:pPr>
      <w:spacing w:after="267"/>
    </w:pPr>
    <w:rPr>
      <w:rFonts w:ascii="Calibri" w:hAnsi="Calibri"/>
      <w:b/>
      <w:color w:val="auto"/>
      <w:sz w:val="17"/>
      <w:szCs w:val="17"/>
      <w:lang w:val="en-US" w:eastAsia="en-US"/>
    </w:rPr>
  </w:style>
  <w:style w:type="paragraph" w:customStyle="1" w:styleId="p6">
    <w:name w:val="p6"/>
    <w:basedOn w:val="Normal"/>
    <w:pPr>
      <w:spacing w:after="267"/>
    </w:pPr>
    <w:rPr>
      <w:rFonts w:ascii="Calibri" w:hAnsi="Calibri"/>
      <w:b/>
      <w:color w:val="auto"/>
      <w:sz w:val="17"/>
      <w:szCs w:val="17"/>
      <w:lang w:val="en-US" w:eastAsia="en-US"/>
    </w:rPr>
  </w:style>
  <w:style w:type="paragraph" w:customStyle="1" w:styleId="p7">
    <w:name w:val="p7"/>
    <w:basedOn w:val="Normal"/>
    <w:rPr>
      <w:rFonts w:ascii="Calibri" w:hAnsi="Calibri"/>
      <w:b/>
      <w:color w:val="auto"/>
      <w:sz w:val="17"/>
      <w:szCs w:val="17"/>
      <w:lang w:val="en-US" w:eastAsia="en-US"/>
    </w:rPr>
  </w:style>
  <w:style w:type="paragraph" w:styleId="ListParagraph">
    <w:name w:val="List Paragraph"/>
    <w:basedOn w:val="Normal"/>
    <w:uiPriority w:val="34"/>
    <w:qFormat/>
    <w:pPr>
      <w:ind w:left="720"/>
    </w:pPr>
  </w:style>
  <w:style w:type="character" w:styleId="Hyperlink">
    <w:name w:val="Hyperlink"/>
    <w:basedOn w:val="DefaultParagraphFont"/>
    <w:rPr>
      <w:color w:val="0563C1"/>
      <w:u w:val="single"/>
    </w:rPr>
  </w:style>
  <w:style w:type="character" w:customStyle="1" w:styleId="UnresolvedMention1">
    <w:name w:val="Unresolved Mention1"/>
    <w:basedOn w:val="DefaultParagraphFont"/>
    <w:rPr>
      <w:color w:val="605E5C"/>
      <w:shd w:val="clear" w:color="auto" w:fill="E1DFDD"/>
    </w:rPr>
  </w:style>
  <w:style w:type="character" w:customStyle="1" w:styleId="ListParagraphChar">
    <w:name w:val="List Paragraph Char"/>
    <w:basedOn w:val="DefaultParagraphFont"/>
    <w:uiPriority w:val="34"/>
    <w:rPr>
      <w:rFonts w:ascii="Times New Roman" w:hAnsi="Times New Roman" w:cs="Times New Roman"/>
      <w:sz w:val="20"/>
      <w:szCs w:val="20"/>
      <w:lang w:val="en-GB" w:eastAsia="en-GB"/>
    </w:rPr>
  </w:style>
  <w:style w:type="paragraph" w:styleId="EndnoteText">
    <w:name w:val="endnote text"/>
    <w:basedOn w:val="Normal"/>
  </w:style>
  <w:style w:type="character" w:customStyle="1" w:styleId="EndnoteTextChar">
    <w:name w:val="Endnote Text Char"/>
    <w:basedOn w:val="DefaultParagraphFont"/>
    <w:rPr>
      <w:rFonts w:ascii="Times New Roman" w:hAnsi="Times New Roman" w:cs="Times New Roman"/>
      <w:sz w:val="20"/>
      <w:szCs w:val="20"/>
      <w:lang w:val="en-GB" w:eastAsia="en-GB"/>
    </w:rPr>
  </w:style>
  <w:style w:type="character" w:styleId="EndnoteReference">
    <w:name w:val="endnote reference"/>
    <w:basedOn w:val="DefaultParagraphFont"/>
    <w:rPr>
      <w:position w:val="0"/>
      <w:vertAlign w:val="superscript"/>
    </w:rPr>
  </w:style>
  <w:style w:type="paragraph" w:customStyle="1" w:styleId="Default">
    <w:name w:val="Default"/>
    <w:pPr>
      <w:autoSpaceDE w:val="0"/>
      <w:textAlignment w:val="auto"/>
    </w:pPr>
    <w:rPr>
      <w:rFonts w:ascii="Calibri" w:hAnsi="Calibri"/>
      <w:color w:val="000000"/>
      <w:sz w:val="24"/>
      <w:szCs w:val="24"/>
      <w:lang w:val="en-GB"/>
    </w:rPr>
  </w:style>
  <w:style w:type="character" w:styleId="CommentReference">
    <w:name w:val="annotation reference"/>
    <w:basedOn w:val="DefaultParagraphFont"/>
    <w:uiPriority w:val="99"/>
    <w:rPr>
      <w:sz w:val="16"/>
      <w:szCs w:val="16"/>
    </w:rPr>
  </w:style>
  <w:style w:type="paragraph" w:styleId="CommentText">
    <w:name w:val="annotation text"/>
    <w:basedOn w:val="Normal"/>
    <w:uiPriority w:val="99"/>
  </w:style>
  <w:style w:type="character" w:customStyle="1" w:styleId="CommentTextChar">
    <w:name w:val="Comment Text Char"/>
    <w:basedOn w:val="DefaultParagraphFont"/>
    <w:uiPriority w:val="99"/>
    <w:rPr>
      <w:rFonts w:ascii="Times New Roman" w:hAnsi="Times New Roman" w:cs="Times New Roman"/>
      <w:sz w:val="20"/>
      <w:szCs w:val="20"/>
      <w:lang w:val="en-GB" w:eastAsia="en-GB"/>
    </w:rPr>
  </w:style>
  <w:style w:type="paragraph" w:styleId="CommentSubject">
    <w:name w:val="annotation subject"/>
    <w:basedOn w:val="CommentText"/>
    <w:next w:val="CommentText"/>
    <w:rPr>
      <w:bCs/>
    </w:rPr>
  </w:style>
  <w:style w:type="character" w:customStyle="1" w:styleId="CommentSubjectChar">
    <w:name w:val="Comment Subject Char"/>
    <w:basedOn w:val="CommentTextChar"/>
    <w:rPr>
      <w:rFonts w:ascii="Times New Roman" w:hAnsi="Times New Roman" w:cs="Times New Roman"/>
      <w:bCs/>
      <w:sz w:val="20"/>
      <w:szCs w:val="20"/>
      <w:lang w:val="en-GB" w:eastAsia="en-GB"/>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lang w:val="en-GB" w:eastAsia="en-GB"/>
    </w:rPr>
  </w:style>
  <w:style w:type="character" w:styleId="FollowedHyperlink">
    <w:name w:val="FollowedHyperlink"/>
    <w:basedOn w:val="DefaultParagraphFont"/>
    <w:uiPriority w:val="99"/>
    <w:semiHidden/>
    <w:unhideWhenUsed/>
    <w:rsid w:val="007C5AE9"/>
    <w:rPr>
      <w:color w:val="954F72" w:themeColor="followedHyperlink"/>
      <w:u w:val="single"/>
    </w:rPr>
  </w:style>
  <w:style w:type="paragraph" w:styleId="Caption">
    <w:name w:val="caption"/>
    <w:basedOn w:val="Normal"/>
    <w:next w:val="Normal"/>
    <w:uiPriority w:val="35"/>
    <w:unhideWhenUsed/>
    <w:qFormat/>
    <w:rsid w:val="0098553D"/>
    <w:pPr>
      <w:spacing w:after="200"/>
    </w:pPr>
    <w:rPr>
      <w:b/>
      <w:i/>
      <w:iCs/>
      <w:color w:val="44546A" w:themeColor="text2"/>
      <w:sz w:val="18"/>
      <w:szCs w:val="18"/>
    </w:rPr>
  </w:style>
  <w:style w:type="paragraph" w:styleId="NoSpacing">
    <w:name w:val="No Spacing"/>
    <w:uiPriority w:val="1"/>
    <w:qFormat/>
    <w:rsid w:val="000D6AFA"/>
    <w:pPr>
      <w:suppressAutoHyphens/>
    </w:pPr>
    <w:rPr>
      <w:rFonts w:ascii="Times New Roman" w:hAnsi="Times New Roman" w:cs="Times New Roman"/>
      <w:sz w:val="20"/>
      <w:szCs w:val="20"/>
      <w:lang w:val="en-GB" w:eastAsia="en-GB"/>
    </w:rPr>
  </w:style>
  <w:style w:type="paragraph" w:styleId="FootnoteText">
    <w:name w:val="footnote text"/>
    <w:basedOn w:val="Normal"/>
    <w:link w:val="FootnoteTextChar"/>
    <w:uiPriority w:val="99"/>
    <w:semiHidden/>
    <w:unhideWhenUsed/>
    <w:rsid w:val="00791440"/>
  </w:style>
  <w:style w:type="character" w:customStyle="1" w:styleId="FootnoteTextChar">
    <w:name w:val="Footnote Text Char"/>
    <w:basedOn w:val="DefaultParagraphFont"/>
    <w:link w:val="FootnoteText"/>
    <w:uiPriority w:val="99"/>
    <w:semiHidden/>
    <w:rsid w:val="00791440"/>
    <w:rPr>
      <w:rFonts w:ascii="Times New Roman" w:hAnsi="Times New Roman" w:cs="Times New Roman"/>
      <w:sz w:val="20"/>
      <w:szCs w:val="20"/>
      <w:lang w:val="en-GB" w:eastAsia="en-GB"/>
    </w:rPr>
  </w:style>
  <w:style w:type="character" w:styleId="FootnoteReference">
    <w:name w:val="footnote reference"/>
    <w:basedOn w:val="DefaultParagraphFont"/>
    <w:uiPriority w:val="99"/>
    <w:semiHidden/>
    <w:unhideWhenUsed/>
    <w:rsid w:val="00791440"/>
    <w:rPr>
      <w:vertAlign w:val="superscript"/>
    </w:rPr>
  </w:style>
  <w:style w:type="paragraph" w:customStyle="1" w:styleId="legclearfix">
    <w:name w:val="legclearfix"/>
    <w:basedOn w:val="Normal"/>
    <w:rsid w:val="00E23CDA"/>
    <w:pPr>
      <w:suppressAutoHyphens w:val="0"/>
      <w:autoSpaceDN/>
      <w:spacing w:before="100" w:beforeAutospacing="1" w:after="100" w:afterAutospacing="1"/>
      <w:textAlignment w:val="auto"/>
    </w:pPr>
    <w:rPr>
      <w:color w:val="auto"/>
      <w:sz w:val="24"/>
      <w:szCs w:val="24"/>
    </w:rPr>
  </w:style>
  <w:style w:type="character" w:customStyle="1" w:styleId="legsubstitution">
    <w:name w:val="legsubstitution"/>
    <w:basedOn w:val="DefaultParagraphFont"/>
    <w:rsid w:val="00E23CDA"/>
  </w:style>
  <w:style w:type="paragraph" w:customStyle="1" w:styleId="legrhs">
    <w:name w:val="legrhs"/>
    <w:basedOn w:val="Normal"/>
    <w:rsid w:val="00E23CDA"/>
    <w:pPr>
      <w:suppressAutoHyphens w:val="0"/>
      <w:autoSpaceDN/>
      <w:spacing w:before="100" w:beforeAutospacing="1" w:after="100" w:afterAutospacing="1"/>
      <w:textAlignment w:val="auto"/>
    </w:pPr>
    <w:rPr>
      <w:color w:val="auto"/>
      <w:sz w:val="24"/>
      <w:szCs w:val="24"/>
    </w:rPr>
  </w:style>
  <w:style w:type="character" w:customStyle="1" w:styleId="legds">
    <w:name w:val="legds"/>
    <w:basedOn w:val="DefaultParagraphFont"/>
    <w:rsid w:val="00E23CDA"/>
  </w:style>
  <w:style w:type="character" w:customStyle="1" w:styleId="legamendingtext">
    <w:name w:val="legamendingtext"/>
    <w:basedOn w:val="DefaultParagraphFont"/>
    <w:rsid w:val="00E23C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755">
      <w:bodyDiv w:val="1"/>
      <w:marLeft w:val="0"/>
      <w:marRight w:val="0"/>
      <w:marTop w:val="0"/>
      <w:marBottom w:val="0"/>
      <w:divBdr>
        <w:top w:val="none" w:sz="0" w:space="0" w:color="auto"/>
        <w:left w:val="none" w:sz="0" w:space="0" w:color="auto"/>
        <w:bottom w:val="none" w:sz="0" w:space="0" w:color="auto"/>
        <w:right w:val="none" w:sz="0" w:space="0" w:color="auto"/>
      </w:divBdr>
    </w:div>
    <w:div w:id="37314919">
      <w:bodyDiv w:val="1"/>
      <w:marLeft w:val="0"/>
      <w:marRight w:val="0"/>
      <w:marTop w:val="0"/>
      <w:marBottom w:val="0"/>
      <w:divBdr>
        <w:top w:val="none" w:sz="0" w:space="0" w:color="auto"/>
        <w:left w:val="none" w:sz="0" w:space="0" w:color="auto"/>
        <w:bottom w:val="none" w:sz="0" w:space="0" w:color="auto"/>
        <w:right w:val="none" w:sz="0" w:space="0" w:color="auto"/>
      </w:divBdr>
    </w:div>
    <w:div w:id="359084540">
      <w:bodyDiv w:val="1"/>
      <w:marLeft w:val="0"/>
      <w:marRight w:val="0"/>
      <w:marTop w:val="0"/>
      <w:marBottom w:val="0"/>
      <w:divBdr>
        <w:top w:val="none" w:sz="0" w:space="0" w:color="auto"/>
        <w:left w:val="none" w:sz="0" w:space="0" w:color="auto"/>
        <w:bottom w:val="none" w:sz="0" w:space="0" w:color="auto"/>
        <w:right w:val="none" w:sz="0" w:space="0" w:color="auto"/>
      </w:divBdr>
    </w:div>
    <w:div w:id="489638803">
      <w:bodyDiv w:val="1"/>
      <w:marLeft w:val="0"/>
      <w:marRight w:val="0"/>
      <w:marTop w:val="0"/>
      <w:marBottom w:val="0"/>
      <w:divBdr>
        <w:top w:val="none" w:sz="0" w:space="0" w:color="auto"/>
        <w:left w:val="none" w:sz="0" w:space="0" w:color="auto"/>
        <w:bottom w:val="none" w:sz="0" w:space="0" w:color="auto"/>
        <w:right w:val="none" w:sz="0" w:space="0" w:color="auto"/>
      </w:divBdr>
    </w:div>
    <w:div w:id="802187254">
      <w:bodyDiv w:val="1"/>
      <w:marLeft w:val="0"/>
      <w:marRight w:val="0"/>
      <w:marTop w:val="0"/>
      <w:marBottom w:val="0"/>
      <w:divBdr>
        <w:top w:val="none" w:sz="0" w:space="0" w:color="auto"/>
        <w:left w:val="none" w:sz="0" w:space="0" w:color="auto"/>
        <w:bottom w:val="none" w:sz="0" w:space="0" w:color="auto"/>
        <w:right w:val="none" w:sz="0" w:space="0" w:color="auto"/>
      </w:divBdr>
      <w:divsChild>
        <w:div w:id="1782065116">
          <w:marLeft w:val="0"/>
          <w:marRight w:val="0"/>
          <w:marTop w:val="0"/>
          <w:marBottom w:val="0"/>
          <w:divBdr>
            <w:top w:val="none" w:sz="0" w:space="0" w:color="auto"/>
            <w:left w:val="none" w:sz="0" w:space="0" w:color="auto"/>
            <w:bottom w:val="none" w:sz="0" w:space="0" w:color="auto"/>
            <w:right w:val="none" w:sz="0" w:space="0" w:color="auto"/>
          </w:divBdr>
          <w:divsChild>
            <w:div w:id="782923810">
              <w:marLeft w:val="0"/>
              <w:marRight w:val="0"/>
              <w:marTop w:val="0"/>
              <w:marBottom w:val="0"/>
              <w:divBdr>
                <w:top w:val="none" w:sz="0" w:space="0" w:color="auto"/>
                <w:left w:val="none" w:sz="0" w:space="0" w:color="auto"/>
                <w:bottom w:val="none" w:sz="0" w:space="0" w:color="auto"/>
                <w:right w:val="none" w:sz="0" w:space="0" w:color="auto"/>
              </w:divBdr>
              <w:divsChild>
                <w:div w:id="174302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617794">
      <w:bodyDiv w:val="1"/>
      <w:marLeft w:val="0"/>
      <w:marRight w:val="0"/>
      <w:marTop w:val="0"/>
      <w:marBottom w:val="0"/>
      <w:divBdr>
        <w:top w:val="none" w:sz="0" w:space="0" w:color="auto"/>
        <w:left w:val="none" w:sz="0" w:space="0" w:color="auto"/>
        <w:bottom w:val="none" w:sz="0" w:space="0" w:color="auto"/>
        <w:right w:val="none" w:sz="0" w:space="0" w:color="auto"/>
      </w:divBdr>
    </w:div>
    <w:div w:id="816724358">
      <w:bodyDiv w:val="1"/>
      <w:marLeft w:val="0"/>
      <w:marRight w:val="0"/>
      <w:marTop w:val="0"/>
      <w:marBottom w:val="0"/>
      <w:divBdr>
        <w:top w:val="none" w:sz="0" w:space="0" w:color="auto"/>
        <w:left w:val="none" w:sz="0" w:space="0" w:color="auto"/>
        <w:bottom w:val="none" w:sz="0" w:space="0" w:color="auto"/>
        <w:right w:val="none" w:sz="0" w:space="0" w:color="auto"/>
      </w:divBdr>
    </w:div>
    <w:div w:id="936451289">
      <w:bodyDiv w:val="1"/>
      <w:marLeft w:val="0"/>
      <w:marRight w:val="0"/>
      <w:marTop w:val="0"/>
      <w:marBottom w:val="0"/>
      <w:divBdr>
        <w:top w:val="none" w:sz="0" w:space="0" w:color="auto"/>
        <w:left w:val="none" w:sz="0" w:space="0" w:color="auto"/>
        <w:bottom w:val="none" w:sz="0" w:space="0" w:color="auto"/>
        <w:right w:val="none" w:sz="0" w:space="0" w:color="auto"/>
      </w:divBdr>
    </w:div>
    <w:div w:id="1056009758">
      <w:bodyDiv w:val="1"/>
      <w:marLeft w:val="0"/>
      <w:marRight w:val="0"/>
      <w:marTop w:val="0"/>
      <w:marBottom w:val="0"/>
      <w:divBdr>
        <w:top w:val="none" w:sz="0" w:space="0" w:color="auto"/>
        <w:left w:val="none" w:sz="0" w:space="0" w:color="auto"/>
        <w:bottom w:val="none" w:sz="0" w:space="0" w:color="auto"/>
        <w:right w:val="none" w:sz="0" w:space="0" w:color="auto"/>
      </w:divBdr>
    </w:div>
    <w:div w:id="1097869345">
      <w:bodyDiv w:val="1"/>
      <w:marLeft w:val="0"/>
      <w:marRight w:val="0"/>
      <w:marTop w:val="0"/>
      <w:marBottom w:val="0"/>
      <w:divBdr>
        <w:top w:val="none" w:sz="0" w:space="0" w:color="auto"/>
        <w:left w:val="none" w:sz="0" w:space="0" w:color="auto"/>
        <w:bottom w:val="none" w:sz="0" w:space="0" w:color="auto"/>
        <w:right w:val="none" w:sz="0" w:space="0" w:color="auto"/>
      </w:divBdr>
    </w:div>
    <w:div w:id="1107578181">
      <w:bodyDiv w:val="1"/>
      <w:marLeft w:val="0"/>
      <w:marRight w:val="0"/>
      <w:marTop w:val="0"/>
      <w:marBottom w:val="0"/>
      <w:divBdr>
        <w:top w:val="none" w:sz="0" w:space="0" w:color="auto"/>
        <w:left w:val="none" w:sz="0" w:space="0" w:color="auto"/>
        <w:bottom w:val="none" w:sz="0" w:space="0" w:color="auto"/>
        <w:right w:val="none" w:sz="0" w:space="0" w:color="auto"/>
      </w:divBdr>
    </w:div>
    <w:div w:id="1150172246">
      <w:bodyDiv w:val="1"/>
      <w:marLeft w:val="0"/>
      <w:marRight w:val="0"/>
      <w:marTop w:val="0"/>
      <w:marBottom w:val="0"/>
      <w:divBdr>
        <w:top w:val="none" w:sz="0" w:space="0" w:color="auto"/>
        <w:left w:val="none" w:sz="0" w:space="0" w:color="auto"/>
        <w:bottom w:val="none" w:sz="0" w:space="0" w:color="auto"/>
        <w:right w:val="none" w:sz="0" w:space="0" w:color="auto"/>
      </w:divBdr>
    </w:div>
    <w:div w:id="1159080089">
      <w:bodyDiv w:val="1"/>
      <w:marLeft w:val="0"/>
      <w:marRight w:val="0"/>
      <w:marTop w:val="0"/>
      <w:marBottom w:val="0"/>
      <w:divBdr>
        <w:top w:val="none" w:sz="0" w:space="0" w:color="auto"/>
        <w:left w:val="none" w:sz="0" w:space="0" w:color="auto"/>
        <w:bottom w:val="none" w:sz="0" w:space="0" w:color="auto"/>
        <w:right w:val="none" w:sz="0" w:space="0" w:color="auto"/>
      </w:divBdr>
    </w:div>
    <w:div w:id="1492020802">
      <w:bodyDiv w:val="1"/>
      <w:marLeft w:val="0"/>
      <w:marRight w:val="0"/>
      <w:marTop w:val="0"/>
      <w:marBottom w:val="0"/>
      <w:divBdr>
        <w:top w:val="none" w:sz="0" w:space="0" w:color="auto"/>
        <w:left w:val="none" w:sz="0" w:space="0" w:color="auto"/>
        <w:bottom w:val="none" w:sz="0" w:space="0" w:color="auto"/>
        <w:right w:val="none" w:sz="0" w:space="0" w:color="auto"/>
      </w:divBdr>
    </w:div>
    <w:div w:id="1681006884">
      <w:bodyDiv w:val="1"/>
      <w:marLeft w:val="0"/>
      <w:marRight w:val="0"/>
      <w:marTop w:val="0"/>
      <w:marBottom w:val="0"/>
      <w:divBdr>
        <w:top w:val="none" w:sz="0" w:space="0" w:color="auto"/>
        <w:left w:val="none" w:sz="0" w:space="0" w:color="auto"/>
        <w:bottom w:val="none" w:sz="0" w:space="0" w:color="auto"/>
        <w:right w:val="none" w:sz="0" w:space="0" w:color="auto"/>
      </w:divBdr>
    </w:div>
    <w:div w:id="1758363590">
      <w:bodyDiv w:val="1"/>
      <w:marLeft w:val="0"/>
      <w:marRight w:val="0"/>
      <w:marTop w:val="0"/>
      <w:marBottom w:val="0"/>
      <w:divBdr>
        <w:top w:val="none" w:sz="0" w:space="0" w:color="auto"/>
        <w:left w:val="none" w:sz="0" w:space="0" w:color="auto"/>
        <w:bottom w:val="none" w:sz="0" w:space="0" w:color="auto"/>
        <w:right w:val="none" w:sz="0" w:space="0" w:color="auto"/>
      </w:divBdr>
    </w:div>
    <w:div w:id="1817066163">
      <w:bodyDiv w:val="1"/>
      <w:marLeft w:val="0"/>
      <w:marRight w:val="0"/>
      <w:marTop w:val="0"/>
      <w:marBottom w:val="0"/>
      <w:divBdr>
        <w:top w:val="none" w:sz="0" w:space="0" w:color="auto"/>
        <w:left w:val="none" w:sz="0" w:space="0" w:color="auto"/>
        <w:bottom w:val="none" w:sz="0" w:space="0" w:color="auto"/>
        <w:right w:val="none" w:sz="0" w:space="0" w:color="auto"/>
      </w:divBdr>
    </w:div>
    <w:div w:id="1895581278">
      <w:bodyDiv w:val="1"/>
      <w:marLeft w:val="0"/>
      <w:marRight w:val="0"/>
      <w:marTop w:val="0"/>
      <w:marBottom w:val="0"/>
      <w:divBdr>
        <w:top w:val="none" w:sz="0" w:space="0" w:color="auto"/>
        <w:left w:val="none" w:sz="0" w:space="0" w:color="auto"/>
        <w:bottom w:val="none" w:sz="0" w:space="0" w:color="auto"/>
        <w:right w:val="none" w:sz="0" w:space="0" w:color="auto"/>
      </w:divBdr>
    </w:div>
    <w:div w:id="19061820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ofcom.org.uk/phones-telecoms-and-internet/information-for-industry/policy/electronic-comm-code/register-of-persons-with-powers-under-the-electronic-communications-co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D685D-5011-4F40-A21A-848F8F9C3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2098</Words>
  <Characters>11961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Matthew Wyatt</dc:creator>
  <cp:lastModifiedBy>Stephanie Simpson</cp:lastModifiedBy>
  <cp:revision>4</cp:revision>
  <cp:lastPrinted>2023-08-17T12:26:00Z</cp:lastPrinted>
  <dcterms:created xsi:type="dcterms:W3CDTF">2025-03-11T14:36:00Z</dcterms:created>
  <dcterms:modified xsi:type="dcterms:W3CDTF">2025-03-11T14:52:00Z</dcterms:modified>
</cp:coreProperties>
</file>