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112" w:right="0" w:firstLine="0"/>
        <w:jc w:val="left"/>
        <w:rPr>
          <w:sz w:val="18"/>
        </w:rPr>
      </w:pPr>
      <w:hyperlink r:id="rId7">
        <w:r>
          <w:rPr>
            <w:color w:val="0000FF"/>
            <w:spacing w:val="-2"/>
            <w:sz w:val="18"/>
            <w:u w:val="single" w:color="0000FF"/>
          </w:rPr>
          <w:t>www.luciongroup.com</w:t>
        </w:r>
      </w:hyperlink>
    </w:p>
    <w:p>
      <w:pPr>
        <w:pStyle w:val="BodyText"/>
        <w:spacing w:before="25"/>
        <w:ind w:left="0"/>
        <w:rPr>
          <w:sz w:val="18"/>
        </w:rPr>
      </w:pPr>
    </w:p>
    <w:p>
      <w:pPr>
        <w:pStyle w:val="Title"/>
      </w:pPr>
      <w:bookmarkStart w:name="Technical Note – Post Construction Noise" w:id="1"/>
      <w:bookmarkEnd w:id="1"/>
      <w:r>
        <w:rPr>
          <w:b w:val="0"/>
        </w:rPr>
      </w:r>
      <w:r>
        <w:rPr>
          <w:color w:val="344F9E"/>
        </w:rPr>
        <w:t>Technical</w:t>
      </w:r>
      <w:r>
        <w:rPr>
          <w:color w:val="344F9E"/>
          <w:spacing w:val="-8"/>
        </w:rPr>
        <w:t> </w:t>
      </w:r>
      <w:r>
        <w:rPr>
          <w:color w:val="344F9E"/>
        </w:rPr>
        <w:t>Note</w:t>
      </w:r>
      <w:r>
        <w:rPr>
          <w:color w:val="344F9E"/>
          <w:spacing w:val="-5"/>
        </w:rPr>
        <w:t> </w:t>
      </w:r>
      <w:r>
        <w:rPr>
          <w:color w:val="344F9E"/>
        </w:rPr>
        <w:t>–</w:t>
      </w:r>
      <w:r>
        <w:rPr>
          <w:color w:val="344F9E"/>
          <w:spacing w:val="-7"/>
        </w:rPr>
        <w:t> </w:t>
      </w:r>
      <w:r>
        <w:rPr>
          <w:color w:val="344F9E"/>
        </w:rPr>
        <w:t>Post</w:t>
      </w:r>
      <w:r>
        <w:rPr>
          <w:color w:val="344F9E"/>
          <w:spacing w:val="-10"/>
        </w:rPr>
        <w:t> </w:t>
      </w:r>
      <w:r>
        <w:rPr>
          <w:color w:val="344F9E"/>
        </w:rPr>
        <w:t>Construction</w:t>
      </w:r>
      <w:r>
        <w:rPr>
          <w:color w:val="344F9E"/>
          <w:spacing w:val="-9"/>
        </w:rPr>
        <w:t> </w:t>
      </w:r>
      <w:r>
        <w:rPr>
          <w:color w:val="344F9E"/>
        </w:rPr>
        <w:t>Noise </w:t>
      </w:r>
      <w:r>
        <w:rPr>
          <w:color w:val="344F9E"/>
          <w:spacing w:val="-2"/>
        </w:rPr>
        <w:t>Assessment</w:t>
      </w:r>
    </w:p>
    <w:p>
      <w:pPr>
        <w:spacing w:line="326" w:lineRule="auto" w:before="118"/>
        <w:ind w:left="112" w:right="6535" w:firstLine="0"/>
        <w:jc w:val="left"/>
        <w:rPr>
          <w:b/>
          <w:sz w:val="28"/>
        </w:rPr>
      </w:pPr>
      <w:r>
        <w:rPr>
          <w:b/>
          <w:color w:val="344F9E"/>
          <w:spacing w:val="-2"/>
          <w:sz w:val="28"/>
        </w:rPr>
        <w:t>Reliance</w:t>
      </w:r>
      <w:r>
        <w:rPr>
          <w:b/>
          <w:color w:val="344F9E"/>
          <w:spacing w:val="-14"/>
          <w:sz w:val="28"/>
        </w:rPr>
        <w:t> </w:t>
      </w:r>
      <w:r>
        <w:rPr>
          <w:b/>
          <w:color w:val="344F9E"/>
          <w:spacing w:val="-2"/>
          <w:sz w:val="28"/>
        </w:rPr>
        <w:t>Street,</w:t>
      </w:r>
      <w:r>
        <w:rPr>
          <w:b/>
          <w:color w:val="344F9E"/>
          <w:spacing w:val="-14"/>
          <w:sz w:val="28"/>
        </w:rPr>
        <w:t> </w:t>
      </w:r>
      <w:r>
        <w:rPr>
          <w:b/>
          <w:color w:val="344F9E"/>
          <w:spacing w:val="-2"/>
          <w:sz w:val="28"/>
        </w:rPr>
        <w:t>Manchester </w:t>
      </w:r>
      <w:r>
        <w:rPr>
          <w:b/>
          <w:color w:val="344F9E"/>
          <w:sz w:val="28"/>
        </w:rPr>
        <w:t>Presented to Be.EV</w:t>
      </w:r>
    </w:p>
    <w:p>
      <w:pPr>
        <w:pStyle w:val="BodyText"/>
        <w:spacing w:line="240" w:lineRule="exact"/>
      </w:pPr>
      <w:r>
        <w:rPr>
          <w:color w:val="1D1D1D"/>
          <w:spacing w:val="-4"/>
        </w:rPr>
        <w:t>Issued: 2</w:t>
      </w:r>
      <w:r>
        <w:rPr>
          <w:color w:val="1D1D1D"/>
          <w:spacing w:val="-4"/>
          <w:vertAlign w:val="superscript"/>
        </w:rPr>
        <w:t>nd</w:t>
      </w:r>
      <w:r>
        <w:rPr>
          <w:color w:val="1D1D1D"/>
          <w:spacing w:val="-2"/>
          <w:vertAlign w:val="baseline"/>
        </w:rPr>
        <w:t> </w:t>
      </w:r>
      <w:r>
        <w:rPr>
          <w:color w:val="1D1D1D"/>
          <w:spacing w:val="-4"/>
          <w:vertAlign w:val="baseline"/>
        </w:rPr>
        <w:t>April</w:t>
      </w:r>
      <w:r>
        <w:rPr>
          <w:color w:val="1D1D1D"/>
          <w:spacing w:val="-1"/>
          <w:vertAlign w:val="baseline"/>
        </w:rPr>
        <w:t> </w:t>
      </w:r>
      <w:r>
        <w:rPr>
          <w:color w:val="1D1D1D"/>
          <w:spacing w:val="-4"/>
          <w:vertAlign w:val="baseline"/>
        </w:rPr>
        <w:t>2025</w:t>
      </w:r>
    </w:p>
    <w:p>
      <w:pPr>
        <w:pStyle w:val="BodyText"/>
        <w:spacing w:before="120"/>
      </w:pPr>
      <w:r>
        <w:rPr>
          <w:spacing w:val="-4"/>
        </w:rPr>
        <w:t>Lucion</w:t>
      </w:r>
      <w:r>
        <w:rPr>
          <w:spacing w:val="-3"/>
        </w:rPr>
        <w:t> </w:t>
      </w:r>
      <w:r>
        <w:rPr>
          <w:spacing w:val="-4"/>
        </w:rPr>
        <w:t>Contract</w:t>
      </w:r>
      <w:r>
        <w:rPr>
          <w:spacing w:val="-2"/>
        </w:rPr>
        <w:t> </w:t>
      </w:r>
      <w:r>
        <w:rPr>
          <w:spacing w:val="-4"/>
        </w:rPr>
        <w:t>Reference 87687.544957</w:t>
      </w:r>
    </w:p>
    <w:p>
      <w:pPr>
        <w:pStyle w:val="BodyText"/>
        <w:spacing w:before="9" w:after="1"/>
        <w:ind w:left="0"/>
        <w:rPr>
          <w:sz w:val="9"/>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3"/>
        <w:gridCol w:w="842"/>
        <w:gridCol w:w="1150"/>
        <w:gridCol w:w="1651"/>
        <w:gridCol w:w="1719"/>
        <w:gridCol w:w="1717"/>
        <w:gridCol w:w="1719"/>
      </w:tblGrid>
      <w:tr>
        <w:trPr>
          <w:trHeight w:val="727" w:hRule="atLeast"/>
        </w:trPr>
        <w:tc>
          <w:tcPr>
            <w:tcW w:w="843" w:type="dxa"/>
          </w:tcPr>
          <w:p>
            <w:pPr>
              <w:pStyle w:val="TableParagraph"/>
              <w:spacing w:before="122"/>
              <w:ind w:left="278" w:right="197" w:hanging="63"/>
              <w:rPr>
                <w:b/>
                <w:sz w:val="20"/>
              </w:rPr>
            </w:pPr>
            <w:r>
              <w:rPr>
                <w:b/>
                <w:spacing w:val="-4"/>
                <w:sz w:val="20"/>
              </w:rPr>
              <w:t>Issue No.</w:t>
            </w:r>
          </w:p>
        </w:tc>
        <w:tc>
          <w:tcPr>
            <w:tcW w:w="842" w:type="dxa"/>
          </w:tcPr>
          <w:p>
            <w:pPr>
              <w:pStyle w:val="TableParagraph"/>
              <w:rPr>
                <w:sz w:val="20"/>
              </w:rPr>
            </w:pPr>
          </w:p>
          <w:p>
            <w:pPr>
              <w:pStyle w:val="TableParagraph"/>
              <w:ind w:left="169"/>
              <w:rPr>
                <w:b/>
                <w:sz w:val="20"/>
              </w:rPr>
            </w:pPr>
            <w:r>
              <w:rPr>
                <w:b/>
                <w:spacing w:val="-2"/>
                <w:sz w:val="20"/>
              </w:rPr>
              <w:t>Status</w:t>
            </w:r>
          </w:p>
        </w:tc>
        <w:tc>
          <w:tcPr>
            <w:tcW w:w="1150" w:type="dxa"/>
          </w:tcPr>
          <w:p>
            <w:pPr>
              <w:pStyle w:val="TableParagraph"/>
              <w:rPr>
                <w:sz w:val="20"/>
              </w:rPr>
            </w:pPr>
          </w:p>
          <w:p>
            <w:pPr>
              <w:pStyle w:val="TableParagraph"/>
              <w:ind w:left="160"/>
              <w:rPr>
                <w:b/>
                <w:sz w:val="20"/>
              </w:rPr>
            </w:pPr>
            <w:r>
              <w:rPr>
                <w:b/>
                <w:spacing w:val="-2"/>
                <w:sz w:val="20"/>
              </w:rPr>
              <w:t>Issue</w:t>
            </w:r>
            <w:r>
              <w:rPr>
                <w:b/>
                <w:spacing w:val="-10"/>
                <w:sz w:val="20"/>
              </w:rPr>
              <w:t> </w:t>
            </w:r>
            <w:r>
              <w:rPr>
                <w:b/>
                <w:spacing w:val="-4"/>
                <w:sz w:val="20"/>
              </w:rPr>
              <w:t>Date</w:t>
            </w:r>
          </w:p>
        </w:tc>
        <w:tc>
          <w:tcPr>
            <w:tcW w:w="1651" w:type="dxa"/>
          </w:tcPr>
          <w:p>
            <w:pPr>
              <w:pStyle w:val="TableParagraph"/>
              <w:rPr>
                <w:sz w:val="20"/>
              </w:rPr>
            </w:pPr>
          </w:p>
          <w:p>
            <w:pPr>
              <w:pStyle w:val="TableParagraph"/>
              <w:ind w:left="17"/>
              <w:jc w:val="center"/>
              <w:rPr>
                <w:b/>
                <w:sz w:val="20"/>
              </w:rPr>
            </w:pPr>
            <w:r>
              <w:rPr>
                <w:b/>
                <w:spacing w:val="-2"/>
                <w:sz w:val="20"/>
              </w:rPr>
              <w:t>Comments</w:t>
            </w:r>
          </w:p>
        </w:tc>
        <w:tc>
          <w:tcPr>
            <w:tcW w:w="1719" w:type="dxa"/>
          </w:tcPr>
          <w:p>
            <w:pPr>
              <w:pStyle w:val="TableParagraph"/>
              <w:rPr>
                <w:sz w:val="20"/>
              </w:rPr>
            </w:pPr>
          </w:p>
          <w:p>
            <w:pPr>
              <w:pStyle w:val="TableParagraph"/>
              <w:ind w:left="576"/>
              <w:rPr>
                <w:b/>
                <w:sz w:val="20"/>
              </w:rPr>
            </w:pPr>
            <w:r>
              <w:rPr>
                <w:b/>
                <w:spacing w:val="-2"/>
                <w:sz w:val="20"/>
              </w:rPr>
              <w:t>Author</w:t>
            </w:r>
          </w:p>
        </w:tc>
        <w:tc>
          <w:tcPr>
            <w:tcW w:w="1717" w:type="dxa"/>
          </w:tcPr>
          <w:p>
            <w:pPr>
              <w:pStyle w:val="TableParagraph"/>
              <w:rPr>
                <w:sz w:val="20"/>
              </w:rPr>
            </w:pPr>
          </w:p>
          <w:p>
            <w:pPr>
              <w:pStyle w:val="TableParagraph"/>
              <w:ind w:left="168"/>
              <w:rPr>
                <w:b/>
                <w:sz w:val="20"/>
              </w:rPr>
            </w:pPr>
            <w:r>
              <w:rPr>
                <w:b/>
                <w:spacing w:val="-4"/>
                <w:sz w:val="20"/>
              </w:rPr>
              <w:t>Technical</w:t>
            </w:r>
            <w:r>
              <w:rPr>
                <w:b/>
                <w:sz w:val="20"/>
              </w:rPr>
              <w:t> </w:t>
            </w:r>
            <w:r>
              <w:rPr>
                <w:b/>
                <w:spacing w:val="-2"/>
                <w:sz w:val="20"/>
              </w:rPr>
              <w:t>Review</w:t>
            </w:r>
          </w:p>
        </w:tc>
        <w:tc>
          <w:tcPr>
            <w:tcW w:w="1719" w:type="dxa"/>
          </w:tcPr>
          <w:p>
            <w:pPr>
              <w:pStyle w:val="TableParagraph"/>
              <w:rPr>
                <w:sz w:val="20"/>
              </w:rPr>
            </w:pPr>
          </w:p>
          <w:p>
            <w:pPr>
              <w:pStyle w:val="TableParagraph"/>
              <w:ind w:left="415"/>
              <w:rPr>
                <w:b/>
                <w:sz w:val="20"/>
              </w:rPr>
            </w:pPr>
            <w:r>
              <w:rPr>
                <w:b/>
                <w:spacing w:val="-2"/>
                <w:sz w:val="20"/>
              </w:rPr>
              <w:t>Authorised</w:t>
            </w:r>
          </w:p>
        </w:tc>
      </w:tr>
      <w:tr>
        <w:trPr>
          <w:trHeight w:val="1665" w:hRule="atLeast"/>
        </w:trPr>
        <w:tc>
          <w:tcPr>
            <w:tcW w:w="843" w:type="dxa"/>
          </w:tcPr>
          <w:p>
            <w:pPr>
              <w:pStyle w:val="TableParagraph"/>
              <w:rPr>
                <w:sz w:val="18"/>
              </w:rPr>
            </w:pPr>
          </w:p>
          <w:p>
            <w:pPr>
              <w:pStyle w:val="TableParagraph"/>
              <w:rPr>
                <w:sz w:val="18"/>
              </w:rPr>
            </w:pPr>
          </w:p>
          <w:p>
            <w:pPr>
              <w:pStyle w:val="TableParagraph"/>
              <w:spacing w:before="64"/>
              <w:rPr>
                <w:sz w:val="18"/>
              </w:rPr>
            </w:pPr>
          </w:p>
          <w:p>
            <w:pPr>
              <w:pStyle w:val="TableParagraph"/>
              <w:ind w:left="7"/>
              <w:jc w:val="center"/>
              <w:rPr>
                <w:sz w:val="18"/>
              </w:rPr>
            </w:pPr>
            <w:r>
              <w:rPr>
                <w:spacing w:val="-10"/>
                <w:sz w:val="18"/>
              </w:rPr>
              <w:t>2</w:t>
            </w:r>
          </w:p>
        </w:tc>
        <w:tc>
          <w:tcPr>
            <w:tcW w:w="842" w:type="dxa"/>
          </w:tcPr>
          <w:p>
            <w:pPr>
              <w:pStyle w:val="TableParagraph"/>
              <w:rPr>
                <w:sz w:val="18"/>
              </w:rPr>
            </w:pPr>
          </w:p>
          <w:p>
            <w:pPr>
              <w:pStyle w:val="TableParagraph"/>
              <w:spacing w:before="173"/>
              <w:rPr>
                <w:sz w:val="18"/>
              </w:rPr>
            </w:pPr>
          </w:p>
          <w:p>
            <w:pPr>
              <w:pStyle w:val="TableParagraph"/>
              <w:ind w:left="237" w:right="214" w:firstLine="12"/>
              <w:rPr>
                <w:sz w:val="18"/>
              </w:rPr>
            </w:pPr>
            <w:r>
              <w:rPr>
                <w:spacing w:val="-2"/>
                <w:sz w:val="18"/>
              </w:rPr>
              <w:t>Final</w:t>
            </w:r>
            <w:r>
              <w:rPr>
                <w:sz w:val="18"/>
              </w:rPr>
              <w:t> </w:t>
            </w:r>
            <w:r>
              <w:rPr>
                <w:spacing w:val="-2"/>
                <w:sz w:val="18"/>
              </w:rPr>
              <w:t>Issue</w:t>
            </w:r>
          </w:p>
        </w:tc>
        <w:tc>
          <w:tcPr>
            <w:tcW w:w="1150" w:type="dxa"/>
          </w:tcPr>
          <w:p>
            <w:pPr>
              <w:pStyle w:val="TableParagraph"/>
              <w:rPr>
                <w:sz w:val="18"/>
              </w:rPr>
            </w:pPr>
          </w:p>
          <w:p>
            <w:pPr>
              <w:pStyle w:val="TableParagraph"/>
              <w:spacing w:before="173"/>
              <w:rPr>
                <w:sz w:val="18"/>
              </w:rPr>
            </w:pPr>
          </w:p>
          <w:p>
            <w:pPr>
              <w:pStyle w:val="TableParagraph"/>
              <w:ind w:left="393" w:right="258" w:hanging="118"/>
              <w:rPr>
                <w:sz w:val="18"/>
              </w:rPr>
            </w:pPr>
            <w:r>
              <w:rPr>
                <w:sz w:val="18"/>
              </w:rPr>
              <w:t>2</w:t>
            </w:r>
            <w:r>
              <w:rPr>
                <w:position w:val="5"/>
                <w:sz w:val="12"/>
              </w:rPr>
              <w:t>nd</w:t>
            </w:r>
            <w:r>
              <w:rPr>
                <w:spacing w:val="-2"/>
                <w:position w:val="5"/>
                <w:sz w:val="12"/>
              </w:rPr>
              <w:t> </w:t>
            </w:r>
            <w:r>
              <w:rPr>
                <w:sz w:val="18"/>
              </w:rPr>
              <w:t>April </w:t>
            </w:r>
            <w:r>
              <w:rPr>
                <w:spacing w:val="-4"/>
                <w:sz w:val="18"/>
              </w:rPr>
              <w:t>2025</w:t>
            </w:r>
          </w:p>
        </w:tc>
        <w:tc>
          <w:tcPr>
            <w:tcW w:w="1651" w:type="dxa"/>
          </w:tcPr>
          <w:p>
            <w:pPr>
              <w:pStyle w:val="TableParagraph"/>
              <w:rPr>
                <w:sz w:val="18"/>
              </w:rPr>
            </w:pPr>
          </w:p>
          <w:p>
            <w:pPr>
              <w:pStyle w:val="TableParagraph"/>
              <w:rPr>
                <w:sz w:val="18"/>
              </w:rPr>
            </w:pPr>
          </w:p>
          <w:p>
            <w:pPr>
              <w:pStyle w:val="TableParagraph"/>
              <w:spacing w:before="64"/>
              <w:rPr>
                <w:sz w:val="18"/>
              </w:rPr>
            </w:pPr>
          </w:p>
          <w:p>
            <w:pPr>
              <w:pStyle w:val="TableParagraph"/>
              <w:ind w:left="17" w:right="4"/>
              <w:jc w:val="center"/>
              <w:rPr>
                <w:sz w:val="18"/>
              </w:rPr>
            </w:pPr>
            <w:r>
              <w:rPr>
                <w:sz w:val="18"/>
              </w:rPr>
              <w:t>Client</w:t>
            </w:r>
            <w:r>
              <w:rPr>
                <w:spacing w:val="-4"/>
                <w:sz w:val="18"/>
              </w:rPr>
              <w:t> </w:t>
            </w:r>
            <w:r>
              <w:rPr>
                <w:spacing w:val="-2"/>
                <w:sz w:val="18"/>
              </w:rPr>
              <w:t>Comments</w:t>
            </w:r>
          </w:p>
        </w:tc>
        <w:tc>
          <w:tcPr>
            <w:tcW w:w="1719" w:type="dxa"/>
          </w:tcPr>
          <w:p>
            <w:pPr>
              <w:pStyle w:val="TableParagraph"/>
              <w:rPr>
                <w:sz w:val="18"/>
              </w:rPr>
            </w:pPr>
          </w:p>
          <w:p>
            <w:pPr>
              <w:pStyle w:val="TableParagraph"/>
              <w:spacing w:before="65"/>
              <w:rPr>
                <w:sz w:val="18"/>
              </w:rPr>
            </w:pPr>
          </w:p>
          <w:p>
            <w:pPr>
              <w:pStyle w:val="TableParagraph"/>
              <w:ind w:left="439" w:right="429" w:firstLine="4"/>
              <w:jc w:val="center"/>
              <w:rPr>
                <w:sz w:val="18"/>
              </w:rPr>
            </w:pPr>
            <w:r>
              <w:rPr>
                <w:color w:val="1D1D1D"/>
                <w:sz w:val="18"/>
              </w:rPr>
              <w:t>Dan</w:t>
            </w:r>
            <w:r>
              <w:rPr>
                <w:color w:val="1D1D1D"/>
                <w:spacing w:val="-4"/>
                <w:sz w:val="18"/>
              </w:rPr>
              <w:t> </w:t>
            </w:r>
            <w:r>
              <w:rPr>
                <w:color w:val="1D1D1D"/>
                <w:sz w:val="18"/>
              </w:rPr>
              <w:t>Boote </w:t>
            </w:r>
            <w:r>
              <w:rPr>
                <w:color w:val="1D1D1D"/>
                <w:spacing w:val="-2"/>
                <w:sz w:val="18"/>
              </w:rPr>
              <w:t>Principal</w:t>
            </w:r>
            <w:r>
              <w:rPr>
                <w:color w:val="1D1D1D"/>
                <w:sz w:val="18"/>
              </w:rPr>
              <w:t> </w:t>
            </w:r>
            <w:r>
              <w:rPr>
                <w:color w:val="1D1D1D"/>
                <w:spacing w:val="-2"/>
                <w:sz w:val="18"/>
              </w:rPr>
              <w:t>Acoustician</w:t>
            </w:r>
          </w:p>
        </w:tc>
        <w:tc>
          <w:tcPr>
            <w:tcW w:w="1717" w:type="dxa"/>
          </w:tcPr>
          <w:p>
            <w:pPr>
              <w:pStyle w:val="TableParagraph"/>
              <w:rPr>
                <w:sz w:val="18"/>
              </w:rPr>
            </w:pPr>
          </w:p>
          <w:p>
            <w:pPr>
              <w:pStyle w:val="TableParagraph"/>
              <w:spacing w:before="173"/>
              <w:rPr>
                <w:sz w:val="18"/>
              </w:rPr>
            </w:pPr>
          </w:p>
          <w:p>
            <w:pPr>
              <w:pStyle w:val="TableParagraph"/>
              <w:ind w:left="559" w:right="318" w:hanging="224"/>
              <w:rPr>
                <w:sz w:val="18"/>
              </w:rPr>
            </w:pPr>
            <w:r>
              <w:rPr>
                <w:sz w:val="18"/>
              </w:rPr>
              <w:t>John</w:t>
            </w:r>
            <w:r>
              <w:rPr>
                <w:spacing w:val="-11"/>
                <w:sz w:val="18"/>
              </w:rPr>
              <w:t> </w:t>
            </w:r>
            <w:r>
              <w:rPr>
                <w:sz w:val="18"/>
              </w:rPr>
              <w:t>Goodwin </w:t>
            </w:r>
            <w:r>
              <w:rPr>
                <w:spacing w:val="-2"/>
                <w:sz w:val="18"/>
              </w:rPr>
              <w:t>Director</w:t>
            </w:r>
          </w:p>
        </w:tc>
        <w:tc>
          <w:tcPr>
            <w:tcW w:w="1719" w:type="dxa"/>
          </w:tcPr>
          <w:p>
            <w:pPr>
              <w:pStyle w:val="TableParagraph"/>
              <w:rPr>
                <w:sz w:val="18"/>
              </w:rPr>
            </w:pPr>
          </w:p>
          <w:p>
            <w:pPr>
              <w:pStyle w:val="TableParagraph"/>
              <w:spacing w:before="173"/>
              <w:rPr>
                <w:sz w:val="18"/>
              </w:rPr>
            </w:pPr>
          </w:p>
          <w:p>
            <w:pPr>
              <w:pStyle w:val="TableParagraph"/>
              <w:ind w:left="513" w:right="403" w:hanging="92"/>
              <w:rPr>
                <w:sz w:val="18"/>
              </w:rPr>
            </w:pPr>
            <w:r>
              <w:rPr>
                <w:sz w:val="18"/>
              </w:rPr>
              <w:t>Sarah</w:t>
            </w:r>
            <w:r>
              <w:rPr>
                <w:spacing w:val="-11"/>
                <w:sz w:val="18"/>
              </w:rPr>
              <w:t> </w:t>
            </w:r>
            <w:r>
              <w:rPr>
                <w:sz w:val="18"/>
              </w:rPr>
              <w:t>Slater </w:t>
            </w:r>
            <w:r>
              <w:rPr>
                <w:spacing w:val="-2"/>
                <w:sz w:val="18"/>
              </w:rPr>
              <w:t>Associate</w:t>
            </w:r>
          </w:p>
        </w:tc>
      </w:tr>
    </w:tbl>
    <w:p>
      <w:pPr>
        <w:pStyle w:val="Heading1"/>
        <w:numPr>
          <w:ilvl w:val="0"/>
          <w:numId w:val="1"/>
        </w:numPr>
        <w:tabs>
          <w:tab w:pos="653" w:val="left" w:leader="none"/>
        </w:tabs>
        <w:spacing w:line="240" w:lineRule="auto" w:before="239" w:after="0"/>
        <w:ind w:left="653" w:right="0" w:hanging="541"/>
        <w:jc w:val="left"/>
      </w:pPr>
      <w:bookmarkStart w:name="1.0 Context and Purpose" w:id="2"/>
      <w:bookmarkEnd w:id="2"/>
      <w:r>
        <w:rPr>
          <w:b w:val="0"/>
        </w:rPr>
      </w:r>
      <w:r>
        <w:rPr>
          <w:color w:val="344F9E"/>
        </w:rPr>
        <w:t>Context</w:t>
      </w:r>
      <w:r>
        <w:rPr>
          <w:color w:val="344F9E"/>
          <w:spacing w:val="-1"/>
        </w:rPr>
        <w:t> </w:t>
      </w:r>
      <w:r>
        <w:rPr>
          <w:color w:val="344F9E"/>
        </w:rPr>
        <w:t>and </w:t>
      </w:r>
      <w:r>
        <w:rPr>
          <w:color w:val="344F9E"/>
          <w:spacing w:val="-2"/>
        </w:rPr>
        <w:t>Purpose</w:t>
      </w:r>
    </w:p>
    <w:p>
      <w:pPr>
        <w:pStyle w:val="BodyText"/>
        <w:spacing w:before="122"/>
        <w:ind w:right="112"/>
        <w:jc w:val="both"/>
      </w:pPr>
      <w:r>
        <w:rPr/>
        <w:t>Lucion Delta-Simons Ltd (‘Lucion’) was instructed by Be.EV (the ‘Client’) to prepare a Noise Impact Assessment to confirm</w:t>
      </w:r>
      <w:r>
        <w:rPr>
          <w:spacing w:val="-12"/>
        </w:rPr>
        <w:t> </w:t>
      </w:r>
      <w:r>
        <w:rPr/>
        <w:t>post</w:t>
      </w:r>
      <w:r>
        <w:rPr>
          <w:spacing w:val="-11"/>
        </w:rPr>
        <w:t> </w:t>
      </w:r>
      <w:r>
        <w:rPr/>
        <w:t>construction</w:t>
      </w:r>
      <w:r>
        <w:rPr>
          <w:spacing w:val="-11"/>
        </w:rPr>
        <w:t> </w:t>
      </w:r>
      <w:r>
        <w:rPr/>
        <w:t>to</w:t>
      </w:r>
      <w:r>
        <w:rPr>
          <w:spacing w:val="-12"/>
        </w:rPr>
        <w:t> </w:t>
      </w:r>
      <w:r>
        <w:rPr/>
        <w:t>discharge</w:t>
      </w:r>
      <w:r>
        <w:rPr>
          <w:spacing w:val="-11"/>
        </w:rPr>
        <w:t> </w:t>
      </w:r>
      <w:r>
        <w:rPr/>
        <w:t>a</w:t>
      </w:r>
      <w:r>
        <w:rPr>
          <w:spacing w:val="-11"/>
        </w:rPr>
        <w:t> </w:t>
      </w:r>
      <w:r>
        <w:rPr/>
        <w:t>condition</w:t>
      </w:r>
      <w:r>
        <w:rPr>
          <w:spacing w:val="-12"/>
        </w:rPr>
        <w:t> </w:t>
      </w:r>
      <w:r>
        <w:rPr/>
        <w:t>for</w:t>
      </w:r>
      <w:r>
        <w:rPr>
          <w:spacing w:val="-11"/>
        </w:rPr>
        <w:t> </w:t>
      </w:r>
      <w:r>
        <w:rPr/>
        <w:t>a</w:t>
      </w:r>
      <w:r>
        <w:rPr>
          <w:spacing w:val="-11"/>
        </w:rPr>
        <w:t> </w:t>
      </w:r>
      <w:r>
        <w:rPr/>
        <w:t>planning</w:t>
      </w:r>
      <w:r>
        <w:rPr>
          <w:spacing w:val="-12"/>
        </w:rPr>
        <w:t> </w:t>
      </w:r>
      <w:r>
        <w:rPr/>
        <w:t>application</w:t>
      </w:r>
      <w:r>
        <w:rPr>
          <w:spacing w:val="-11"/>
        </w:rPr>
        <w:t> </w:t>
      </w:r>
      <w:r>
        <w:rPr/>
        <w:t>(ref:</w:t>
      </w:r>
      <w:r>
        <w:rPr>
          <w:spacing w:val="-11"/>
        </w:rPr>
        <w:t> </w:t>
      </w:r>
      <w:r>
        <w:rPr/>
        <w:t>139860/JO/2024)</w:t>
      </w:r>
      <w:r>
        <w:rPr>
          <w:spacing w:val="-11"/>
        </w:rPr>
        <w:t> </w:t>
      </w:r>
      <w:r>
        <w:rPr/>
        <w:t>for</w:t>
      </w:r>
      <w:r>
        <w:rPr>
          <w:spacing w:val="-12"/>
        </w:rPr>
        <w:t> </w:t>
      </w:r>
      <w:r>
        <w:rPr/>
        <w:t>the</w:t>
      </w:r>
      <w:r>
        <w:rPr>
          <w:spacing w:val="-11"/>
        </w:rPr>
        <w:t> </w:t>
      </w:r>
      <w:r>
        <w:rPr/>
        <w:t>development of an Electric Vehicle (EV) charging station consisting of 16 spaces, substation, and adjacent commercial space (the ‘Proposed Development’), located on land Reliance Street, Manchester (the ‘Site’).</w:t>
      </w:r>
    </w:p>
    <w:p>
      <w:pPr>
        <w:pStyle w:val="BodyText"/>
        <w:spacing w:before="200"/>
        <w:ind w:right="123"/>
        <w:jc w:val="both"/>
      </w:pPr>
      <w:r>
        <w:rPr/>
        <w:t>This technical note has been submitted to Manchester City Council to discharge the requirements as set out under Condition 8 and Condition 9.</w:t>
      </w:r>
    </w:p>
    <w:p>
      <w:pPr>
        <w:pStyle w:val="Heading1"/>
        <w:numPr>
          <w:ilvl w:val="0"/>
          <w:numId w:val="1"/>
        </w:numPr>
        <w:tabs>
          <w:tab w:pos="653" w:val="left" w:leader="none"/>
        </w:tabs>
        <w:spacing w:line="240" w:lineRule="auto" w:before="239" w:after="0"/>
        <w:ind w:left="653" w:right="0" w:hanging="541"/>
        <w:jc w:val="left"/>
      </w:pPr>
      <w:bookmarkStart w:name="2.0 Methodology" w:id="3"/>
      <w:bookmarkEnd w:id="3"/>
      <w:r>
        <w:rPr>
          <w:b w:val="0"/>
        </w:rPr>
      </w:r>
      <w:r>
        <w:rPr>
          <w:color w:val="344F9E"/>
          <w:spacing w:val="-2"/>
        </w:rPr>
        <w:t>Methodology</w:t>
      </w:r>
    </w:p>
    <w:p>
      <w:pPr>
        <w:pStyle w:val="BodyText"/>
        <w:spacing w:before="122"/>
        <w:ind w:right="121"/>
        <w:jc w:val="both"/>
      </w:pPr>
      <w:r>
        <w:rPr/>
        <w:t>Following</w:t>
      </w:r>
      <w:r>
        <w:rPr>
          <w:spacing w:val="-10"/>
        </w:rPr>
        <w:t> </w:t>
      </w:r>
      <w:r>
        <w:rPr/>
        <w:t>installation</w:t>
      </w:r>
      <w:r>
        <w:rPr>
          <w:spacing w:val="-8"/>
        </w:rPr>
        <w:t> </w:t>
      </w:r>
      <w:r>
        <w:rPr/>
        <w:t>and</w:t>
      </w:r>
      <w:r>
        <w:rPr>
          <w:spacing w:val="-10"/>
        </w:rPr>
        <w:t> </w:t>
      </w:r>
      <w:r>
        <w:rPr/>
        <w:t>commissioning</w:t>
      </w:r>
      <w:r>
        <w:rPr>
          <w:spacing w:val="-8"/>
        </w:rPr>
        <w:t> </w:t>
      </w:r>
      <w:r>
        <w:rPr/>
        <w:t>of</w:t>
      </w:r>
      <w:r>
        <w:rPr>
          <w:spacing w:val="-11"/>
        </w:rPr>
        <w:t> </w:t>
      </w:r>
      <w:r>
        <w:rPr/>
        <w:t>the</w:t>
      </w:r>
      <w:r>
        <w:rPr>
          <w:spacing w:val="-11"/>
        </w:rPr>
        <w:t> </w:t>
      </w:r>
      <w:r>
        <w:rPr/>
        <w:t>proposed</w:t>
      </w:r>
      <w:r>
        <w:rPr>
          <w:spacing w:val="-10"/>
        </w:rPr>
        <w:t> </w:t>
      </w:r>
      <w:r>
        <w:rPr/>
        <w:t>plant</w:t>
      </w:r>
      <w:r>
        <w:rPr>
          <w:spacing w:val="-10"/>
        </w:rPr>
        <w:t> </w:t>
      </w:r>
      <w:r>
        <w:rPr/>
        <w:t>on</w:t>
      </w:r>
      <w:r>
        <w:rPr>
          <w:spacing w:val="-10"/>
        </w:rPr>
        <w:t> </w:t>
      </w:r>
      <w:r>
        <w:rPr/>
        <w:t>the</w:t>
      </w:r>
      <w:r>
        <w:rPr>
          <w:spacing w:val="-11"/>
        </w:rPr>
        <w:t> </w:t>
      </w:r>
      <w:r>
        <w:rPr/>
        <w:t>Site,</w:t>
      </w:r>
      <w:r>
        <w:rPr>
          <w:spacing w:val="-10"/>
        </w:rPr>
        <w:t> </w:t>
      </w:r>
      <w:r>
        <w:rPr/>
        <w:t>noise</w:t>
      </w:r>
      <w:r>
        <w:rPr>
          <w:spacing w:val="-11"/>
        </w:rPr>
        <w:t> </w:t>
      </w:r>
      <w:r>
        <w:rPr/>
        <w:t>measurements</w:t>
      </w:r>
      <w:r>
        <w:rPr>
          <w:spacing w:val="-9"/>
        </w:rPr>
        <w:t> </w:t>
      </w:r>
      <w:r>
        <w:rPr/>
        <w:t>have</w:t>
      </w:r>
      <w:r>
        <w:rPr>
          <w:spacing w:val="-11"/>
        </w:rPr>
        <w:t> </w:t>
      </w:r>
      <w:r>
        <w:rPr/>
        <w:t>been</w:t>
      </w:r>
      <w:r>
        <w:rPr>
          <w:spacing w:val="-10"/>
        </w:rPr>
        <w:t> </w:t>
      </w:r>
      <w:r>
        <w:rPr/>
        <w:t>undertaken of the plant to determine any variation.</w:t>
      </w:r>
    </w:p>
    <w:p>
      <w:pPr>
        <w:pStyle w:val="BodyText"/>
        <w:spacing w:before="201"/>
        <w:jc w:val="both"/>
      </w:pPr>
      <w:r>
        <w:rPr/>
        <w:t>Noise</w:t>
      </w:r>
      <w:r>
        <w:rPr>
          <w:spacing w:val="-6"/>
        </w:rPr>
        <w:t> </w:t>
      </w:r>
      <w:r>
        <w:rPr/>
        <w:t>levels</w:t>
      </w:r>
      <w:r>
        <w:rPr>
          <w:spacing w:val="-4"/>
        </w:rPr>
        <w:t> </w:t>
      </w:r>
      <w:r>
        <w:rPr/>
        <w:t>were</w:t>
      </w:r>
      <w:r>
        <w:rPr>
          <w:spacing w:val="-5"/>
        </w:rPr>
        <w:t> </w:t>
      </w:r>
      <w:r>
        <w:rPr/>
        <w:t>measured</w:t>
      </w:r>
      <w:r>
        <w:rPr>
          <w:spacing w:val="-4"/>
        </w:rPr>
        <w:t> </w:t>
      </w:r>
      <w:r>
        <w:rPr/>
        <w:t>at</w:t>
      </w:r>
      <w:r>
        <w:rPr>
          <w:spacing w:val="-5"/>
        </w:rPr>
        <w:t> </w:t>
      </w:r>
      <w:r>
        <w:rPr/>
        <w:t>1m</w:t>
      </w:r>
      <w:r>
        <w:rPr>
          <w:spacing w:val="-6"/>
        </w:rPr>
        <w:t> </w:t>
      </w:r>
      <w:r>
        <w:rPr/>
        <w:t>from</w:t>
      </w:r>
      <w:r>
        <w:rPr>
          <w:spacing w:val="-5"/>
        </w:rPr>
        <w:t> </w:t>
      </w:r>
      <w:r>
        <w:rPr/>
        <w:t>the</w:t>
      </w:r>
      <w:r>
        <w:rPr>
          <w:spacing w:val="-3"/>
        </w:rPr>
        <w:t> </w:t>
      </w:r>
      <w:r>
        <w:rPr/>
        <w:t>following</w:t>
      </w:r>
      <w:r>
        <w:rPr>
          <w:spacing w:val="-6"/>
        </w:rPr>
        <w:t> </w:t>
      </w:r>
      <w:r>
        <w:rPr/>
        <w:t>plant</w:t>
      </w:r>
      <w:r>
        <w:rPr>
          <w:spacing w:val="-4"/>
        </w:rPr>
        <w:t> </w:t>
      </w:r>
      <w:r>
        <w:rPr/>
        <w:t>items,</w:t>
      </w:r>
      <w:r>
        <w:rPr>
          <w:spacing w:val="-4"/>
        </w:rPr>
        <w:t> </w:t>
      </w:r>
      <w:r>
        <w:rPr/>
        <w:t>on</w:t>
      </w:r>
      <w:r>
        <w:rPr>
          <w:spacing w:val="-5"/>
        </w:rPr>
        <w:t> </w:t>
      </w:r>
      <w:r>
        <w:rPr/>
        <w:t>28</w:t>
      </w:r>
      <w:r>
        <w:rPr>
          <w:vertAlign w:val="superscript"/>
        </w:rPr>
        <w:t>th</w:t>
      </w:r>
      <w:r>
        <w:rPr>
          <w:spacing w:val="-5"/>
          <w:vertAlign w:val="baseline"/>
        </w:rPr>
        <w:t> </w:t>
      </w:r>
      <w:r>
        <w:rPr>
          <w:vertAlign w:val="baseline"/>
        </w:rPr>
        <w:t>March</w:t>
      </w:r>
      <w:r>
        <w:rPr>
          <w:spacing w:val="-4"/>
          <w:vertAlign w:val="baseline"/>
        </w:rPr>
        <w:t> </w:t>
      </w:r>
      <w:r>
        <w:rPr>
          <w:spacing w:val="-2"/>
          <w:vertAlign w:val="baseline"/>
        </w:rPr>
        <w:t>2025:</w:t>
      </w:r>
    </w:p>
    <w:p>
      <w:pPr>
        <w:pStyle w:val="ListParagraph"/>
        <w:numPr>
          <w:ilvl w:val="1"/>
          <w:numId w:val="1"/>
        </w:numPr>
        <w:tabs>
          <w:tab w:pos="473" w:val="left" w:leader="none"/>
        </w:tabs>
        <w:spacing w:line="240" w:lineRule="auto" w:before="199" w:after="0"/>
        <w:ind w:left="473" w:right="0" w:hanging="361"/>
        <w:jc w:val="left"/>
        <w:rPr>
          <w:rFonts w:ascii="Symbol" w:hAnsi="Symbol"/>
          <w:color w:val="344F9E"/>
          <w:sz w:val="20"/>
        </w:rPr>
      </w:pPr>
      <w:r>
        <w:rPr>
          <w:sz w:val="20"/>
        </w:rPr>
        <w:t>A/C</w:t>
      </w:r>
      <w:r>
        <w:rPr>
          <w:spacing w:val="-7"/>
          <w:sz w:val="20"/>
        </w:rPr>
        <w:t> </w:t>
      </w:r>
      <w:r>
        <w:rPr>
          <w:sz w:val="20"/>
        </w:rPr>
        <w:t>outdoor</w:t>
      </w:r>
      <w:r>
        <w:rPr>
          <w:spacing w:val="-6"/>
          <w:sz w:val="20"/>
        </w:rPr>
        <w:t> </w:t>
      </w:r>
      <w:r>
        <w:rPr>
          <w:spacing w:val="-4"/>
          <w:sz w:val="20"/>
        </w:rPr>
        <w:t>unit</w:t>
      </w:r>
    </w:p>
    <w:p>
      <w:pPr>
        <w:pStyle w:val="ListParagraph"/>
        <w:numPr>
          <w:ilvl w:val="1"/>
          <w:numId w:val="1"/>
        </w:numPr>
        <w:tabs>
          <w:tab w:pos="473" w:val="left" w:leader="none"/>
        </w:tabs>
        <w:spacing w:line="240" w:lineRule="auto" w:before="120" w:after="0"/>
        <w:ind w:left="473" w:right="0" w:hanging="361"/>
        <w:jc w:val="left"/>
        <w:rPr>
          <w:rFonts w:ascii="Symbol" w:hAnsi="Symbol"/>
          <w:color w:val="344F9E"/>
          <w:sz w:val="20"/>
        </w:rPr>
      </w:pPr>
      <w:r>
        <w:rPr>
          <w:sz w:val="20"/>
        </w:rPr>
        <w:t>Indoor</w:t>
      </w:r>
      <w:r>
        <w:rPr>
          <w:spacing w:val="-6"/>
          <w:sz w:val="20"/>
        </w:rPr>
        <w:t> </w:t>
      </w:r>
      <w:r>
        <w:rPr>
          <w:sz w:val="20"/>
        </w:rPr>
        <w:t>unit</w:t>
      </w:r>
      <w:r>
        <w:rPr>
          <w:spacing w:val="-5"/>
          <w:sz w:val="20"/>
        </w:rPr>
        <w:t> </w:t>
      </w:r>
      <w:r>
        <w:rPr>
          <w:sz w:val="20"/>
        </w:rPr>
        <w:t>extract</w:t>
      </w:r>
      <w:r>
        <w:rPr>
          <w:spacing w:val="-6"/>
          <w:sz w:val="20"/>
        </w:rPr>
        <w:t> </w:t>
      </w:r>
      <w:r>
        <w:rPr>
          <w:spacing w:val="-2"/>
          <w:sz w:val="20"/>
        </w:rPr>
        <w:t>louvre</w:t>
      </w:r>
    </w:p>
    <w:p>
      <w:pPr>
        <w:pStyle w:val="ListParagraph"/>
        <w:numPr>
          <w:ilvl w:val="1"/>
          <w:numId w:val="1"/>
        </w:numPr>
        <w:tabs>
          <w:tab w:pos="473" w:val="left" w:leader="none"/>
        </w:tabs>
        <w:spacing w:line="240" w:lineRule="auto" w:before="119" w:after="0"/>
        <w:ind w:left="473" w:right="0" w:hanging="361"/>
        <w:jc w:val="left"/>
        <w:rPr>
          <w:rFonts w:ascii="Symbol" w:hAnsi="Symbol"/>
          <w:color w:val="344F9E"/>
          <w:sz w:val="20"/>
        </w:rPr>
      </w:pPr>
      <w:r>
        <w:rPr>
          <w:sz w:val="20"/>
        </w:rPr>
        <w:t>Indoor</w:t>
      </w:r>
      <w:r>
        <w:rPr>
          <w:spacing w:val="-6"/>
          <w:sz w:val="20"/>
        </w:rPr>
        <w:t> </w:t>
      </w:r>
      <w:r>
        <w:rPr>
          <w:sz w:val="20"/>
        </w:rPr>
        <w:t>unit</w:t>
      </w:r>
      <w:r>
        <w:rPr>
          <w:spacing w:val="-6"/>
          <w:sz w:val="20"/>
        </w:rPr>
        <w:t> </w:t>
      </w:r>
      <w:r>
        <w:rPr>
          <w:sz w:val="20"/>
        </w:rPr>
        <w:t>intake</w:t>
      </w:r>
      <w:r>
        <w:rPr>
          <w:spacing w:val="-7"/>
          <w:sz w:val="20"/>
        </w:rPr>
        <w:t> </w:t>
      </w:r>
      <w:r>
        <w:rPr>
          <w:spacing w:val="-2"/>
          <w:sz w:val="20"/>
        </w:rPr>
        <w:t>louvre</w:t>
      </w:r>
    </w:p>
    <w:p>
      <w:pPr>
        <w:pStyle w:val="BodyText"/>
        <w:spacing w:before="121"/>
        <w:ind w:right="113"/>
        <w:jc w:val="both"/>
      </w:pPr>
      <w:r>
        <w:rPr/>
        <w:t>As far as reasonably practicable, extraneous noise sources were paused out of the measurements to minimise their influence and to ensure the measured data is an accurate representation of noise from the plant. All measurements were undertaken with a Class 1 integrating sound level meter, which was field calibrated before and after the </w:t>
      </w:r>
      <w:r>
        <w:rPr>
          <w:spacing w:val="-2"/>
        </w:rPr>
        <w:t>measurements.</w:t>
      </w:r>
    </w:p>
    <w:p>
      <w:pPr>
        <w:pStyle w:val="BodyText"/>
        <w:spacing w:line="436" w:lineRule="auto" w:before="202"/>
        <w:ind w:right="1121"/>
        <w:jc w:val="both"/>
      </w:pPr>
      <w:r>
        <w:rPr/>
        <w:t>These</w:t>
      </w:r>
      <w:r>
        <w:rPr>
          <w:spacing w:val="-4"/>
        </w:rPr>
        <w:t> </w:t>
      </w:r>
      <w:r>
        <w:rPr/>
        <w:t>measurements</w:t>
      </w:r>
      <w:r>
        <w:rPr>
          <w:spacing w:val="-3"/>
        </w:rPr>
        <w:t> </w:t>
      </w:r>
      <w:r>
        <w:rPr/>
        <w:t>were</w:t>
      </w:r>
      <w:r>
        <w:rPr>
          <w:spacing w:val="-4"/>
        </w:rPr>
        <w:t> </w:t>
      </w:r>
      <w:r>
        <w:rPr/>
        <w:t>then</w:t>
      </w:r>
      <w:r>
        <w:rPr>
          <w:spacing w:val="-3"/>
        </w:rPr>
        <w:t> </w:t>
      </w:r>
      <w:r>
        <w:rPr/>
        <w:t>compared</w:t>
      </w:r>
      <w:r>
        <w:rPr>
          <w:spacing w:val="-3"/>
        </w:rPr>
        <w:t> </w:t>
      </w:r>
      <w:r>
        <w:rPr/>
        <w:t>to</w:t>
      </w:r>
      <w:r>
        <w:rPr>
          <w:spacing w:val="-3"/>
        </w:rPr>
        <w:t> </w:t>
      </w:r>
      <w:r>
        <w:rPr/>
        <w:t>the</w:t>
      </w:r>
      <w:r>
        <w:rPr>
          <w:spacing w:val="-4"/>
        </w:rPr>
        <w:t> </w:t>
      </w:r>
      <w:r>
        <w:rPr/>
        <w:t>predicted</w:t>
      </w:r>
      <w:r>
        <w:rPr>
          <w:spacing w:val="-2"/>
        </w:rPr>
        <w:t> </w:t>
      </w:r>
      <w:r>
        <w:rPr/>
        <w:t>levels</w:t>
      </w:r>
      <w:r>
        <w:rPr>
          <w:spacing w:val="-3"/>
        </w:rPr>
        <w:t> </w:t>
      </w:r>
      <w:r>
        <w:rPr/>
        <w:t>in</w:t>
      </w:r>
      <w:r>
        <w:rPr>
          <w:spacing w:val="-3"/>
        </w:rPr>
        <w:t> </w:t>
      </w:r>
      <w:r>
        <w:rPr/>
        <w:t>the</w:t>
      </w:r>
      <w:r>
        <w:rPr>
          <w:spacing w:val="-4"/>
        </w:rPr>
        <w:t> </w:t>
      </w:r>
      <w:r>
        <w:rPr/>
        <w:t>original</w:t>
      </w:r>
      <w:r>
        <w:rPr>
          <w:spacing w:val="-4"/>
        </w:rPr>
        <w:t> </w:t>
      </w:r>
      <w:r>
        <w:rPr/>
        <w:t>noise</w:t>
      </w:r>
      <w:r>
        <w:rPr>
          <w:spacing w:val="-4"/>
        </w:rPr>
        <w:t> </w:t>
      </w:r>
      <w:r>
        <w:rPr/>
        <w:t>impact</w:t>
      </w:r>
      <w:r>
        <w:rPr>
          <w:spacing w:val="-3"/>
        </w:rPr>
        <w:t> </w:t>
      </w:r>
      <w:r>
        <w:rPr/>
        <w:t>assessment. Manufacturers data for the plant that was used in a previous is as follows:</w:t>
      </w:r>
    </w:p>
    <w:p>
      <w:pPr>
        <w:pStyle w:val="ListParagraph"/>
        <w:numPr>
          <w:ilvl w:val="1"/>
          <w:numId w:val="1"/>
        </w:numPr>
        <w:tabs>
          <w:tab w:pos="473" w:val="left" w:leader="none"/>
        </w:tabs>
        <w:spacing w:line="253" w:lineRule="exact" w:before="0" w:after="0"/>
        <w:ind w:left="473" w:right="0" w:hanging="361"/>
        <w:jc w:val="left"/>
        <w:rPr>
          <w:rFonts w:ascii="Symbol" w:hAnsi="Symbol"/>
          <w:color w:val="344F9E"/>
          <w:position w:val="1"/>
          <w:sz w:val="20"/>
        </w:rPr>
      </w:pPr>
      <w:r>
        <w:rPr>
          <w:position w:val="1"/>
          <w:sz w:val="20"/>
        </w:rPr>
        <w:t>A/C</w:t>
      </w:r>
      <w:r>
        <w:rPr>
          <w:spacing w:val="-5"/>
          <w:position w:val="1"/>
          <w:sz w:val="20"/>
        </w:rPr>
        <w:t> </w:t>
      </w:r>
      <w:r>
        <w:rPr>
          <w:position w:val="1"/>
          <w:sz w:val="20"/>
        </w:rPr>
        <w:t>outdoor</w:t>
      </w:r>
      <w:r>
        <w:rPr>
          <w:spacing w:val="-4"/>
          <w:position w:val="1"/>
          <w:sz w:val="20"/>
        </w:rPr>
        <w:t> </w:t>
      </w:r>
      <w:r>
        <w:rPr>
          <w:position w:val="1"/>
          <w:sz w:val="20"/>
        </w:rPr>
        <w:t>unit</w:t>
      </w:r>
      <w:r>
        <w:rPr>
          <w:spacing w:val="-4"/>
          <w:position w:val="1"/>
          <w:sz w:val="20"/>
        </w:rPr>
        <w:t> </w:t>
      </w:r>
      <w:r>
        <w:rPr>
          <w:position w:val="1"/>
          <w:sz w:val="20"/>
        </w:rPr>
        <w:t>=</w:t>
      </w:r>
      <w:r>
        <w:rPr>
          <w:spacing w:val="-5"/>
          <w:position w:val="1"/>
          <w:sz w:val="20"/>
        </w:rPr>
        <w:t> </w:t>
      </w:r>
      <w:r>
        <w:rPr>
          <w:position w:val="1"/>
          <w:sz w:val="20"/>
        </w:rPr>
        <w:t>54dB</w:t>
      </w:r>
      <w:r>
        <w:rPr>
          <w:spacing w:val="-2"/>
          <w:position w:val="1"/>
          <w:sz w:val="20"/>
        </w:rPr>
        <w:t> </w:t>
      </w:r>
      <w:r>
        <w:rPr>
          <w:position w:val="1"/>
          <w:sz w:val="20"/>
        </w:rPr>
        <w:t>L</w:t>
      </w:r>
      <w:r>
        <w:rPr>
          <w:sz w:val="13"/>
        </w:rPr>
        <w:t>Aeq</w:t>
      </w:r>
      <w:r>
        <w:rPr>
          <w:spacing w:val="14"/>
          <w:sz w:val="13"/>
        </w:rPr>
        <w:t> </w:t>
      </w:r>
      <w:r>
        <w:rPr>
          <w:position w:val="1"/>
          <w:sz w:val="20"/>
        </w:rPr>
        <w:t>at</w:t>
      </w:r>
      <w:r>
        <w:rPr>
          <w:spacing w:val="-4"/>
          <w:position w:val="1"/>
          <w:sz w:val="20"/>
        </w:rPr>
        <w:t> </w:t>
      </w:r>
      <w:r>
        <w:rPr>
          <w:spacing w:val="-5"/>
          <w:position w:val="1"/>
          <w:sz w:val="20"/>
        </w:rPr>
        <w:t>1m</w:t>
      </w:r>
    </w:p>
    <w:p>
      <w:pPr>
        <w:spacing w:after="0" w:line="253" w:lineRule="exact"/>
        <w:jc w:val="left"/>
        <w:rPr>
          <w:rFonts w:ascii="Symbol" w:hAnsi="Symbol"/>
          <w:sz w:val="20"/>
        </w:rPr>
        <w:sectPr>
          <w:headerReference w:type="default" r:id="rId5"/>
          <w:footerReference w:type="default" r:id="rId6"/>
          <w:type w:val="continuous"/>
          <w:pgSz w:w="11910" w:h="16840"/>
          <w:pgMar w:header="964" w:footer="1039" w:top="1360" w:bottom="1220" w:left="1020" w:right="1020"/>
          <w:pgNumType w:start="1"/>
        </w:sectPr>
      </w:pPr>
    </w:p>
    <w:p>
      <w:pPr>
        <w:pStyle w:val="ListParagraph"/>
        <w:numPr>
          <w:ilvl w:val="1"/>
          <w:numId w:val="1"/>
        </w:numPr>
        <w:tabs>
          <w:tab w:pos="470" w:val="left" w:leader="none"/>
        </w:tabs>
        <w:spacing w:line="240" w:lineRule="auto" w:before="234" w:after="0"/>
        <w:ind w:left="470" w:right="0" w:hanging="358"/>
        <w:jc w:val="left"/>
        <w:rPr>
          <w:rFonts w:ascii="Symbol" w:hAnsi="Symbol"/>
          <w:color w:val="344F9E"/>
          <w:position w:val="1"/>
          <w:sz w:val="20"/>
        </w:rPr>
      </w:pPr>
      <w:r>
        <w:rPr>
          <w:position w:val="1"/>
          <w:sz w:val="20"/>
        </w:rPr>
        <w:t>Indoor</w:t>
      </w:r>
      <w:r>
        <w:rPr>
          <w:spacing w:val="-4"/>
          <w:position w:val="1"/>
          <w:sz w:val="20"/>
        </w:rPr>
        <w:t> </w:t>
      </w:r>
      <w:r>
        <w:rPr>
          <w:position w:val="1"/>
          <w:sz w:val="20"/>
        </w:rPr>
        <w:t>unit</w:t>
      </w:r>
      <w:r>
        <w:rPr>
          <w:spacing w:val="-4"/>
          <w:position w:val="1"/>
          <w:sz w:val="20"/>
        </w:rPr>
        <w:t> </w:t>
      </w:r>
      <w:r>
        <w:rPr>
          <w:position w:val="1"/>
          <w:sz w:val="20"/>
        </w:rPr>
        <w:t>=</w:t>
      </w:r>
      <w:r>
        <w:rPr>
          <w:spacing w:val="-5"/>
          <w:position w:val="1"/>
          <w:sz w:val="20"/>
        </w:rPr>
        <w:t> </w:t>
      </w:r>
      <w:r>
        <w:rPr>
          <w:position w:val="1"/>
          <w:sz w:val="20"/>
        </w:rPr>
        <w:t>58dB</w:t>
      </w:r>
      <w:r>
        <w:rPr>
          <w:spacing w:val="-5"/>
          <w:position w:val="1"/>
          <w:sz w:val="20"/>
        </w:rPr>
        <w:t> L</w:t>
      </w:r>
      <w:r>
        <w:rPr>
          <w:spacing w:val="-5"/>
          <w:sz w:val="13"/>
        </w:rPr>
        <w:t>wA</w:t>
      </w:r>
    </w:p>
    <w:p>
      <w:pPr>
        <w:pStyle w:val="ListParagraph"/>
        <w:numPr>
          <w:ilvl w:val="2"/>
          <w:numId w:val="1"/>
        </w:numPr>
        <w:tabs>
          <w:tab w:pos="1192" w:val="left" w:leader="none"/>
        </w:tabs>
        <w:spacing w:line="240" w:lineRule="auto" w:before="120" w:after="0"/>
        <w:ind w:left="1192" w:right="0" w:hanging="359"/>
        <w:jc w:val="left"/>
        <w:rPr>
          <w:sz w:val="20"/>
        </w:rPr>
      </w:pPr>
      <w:r>
        <w:rPr>
          <w:position w:val="1"/>
          <w:sz w:val="20"/>
        </w:rPr>
        <w:t>At</w:t>
      </w:r>
      <w:r>
        <w:rPr>
          <w:spacing w:val="-4"/>
          <w:position w:val="1"/>
          <w:sz w:val="20"/>
        </w:rPr>
        <w:t> </w:t>
      </w:r>
      <w:r>
        <w:rPr>
          <w:position w:val="1"/>
          <w:sz w:val="20"/>
        </w:rPr>
        <w:t>Extract</w:t>
      </w:r>
      <w:r>
        <w:rPr>
          <w:spacing w:val="-4"/>
          <w:position w:val="1"/>
          <w:sz w:val="20"/>
        </w:rPr>
        <w:t> </w:t>
      </w:r>
      <w:r>
        <w:rPr>
          <w:position w:val="1"/>
          <w:sz w:val="20"/>
        </w:rPr>
        <w:t>Louv</w:t>
      </w:r>
      <w:bookmarkStart w:name="_bookmark0" w:id="4"/>
      <w:bookmarkEnd w:id="4"/>
      <w:r>
        <w:rPr>
          <w:position w:val="1"/>
          <w:sz w:val="20"/>
        </w:rPr>
        <w:t>r</w:t>
      </w:r>
      <w:r>
        <w:rPr>
          <w:position w:val="1"/>
          <w:sz w:val="20"/>
        </w:rPr>
        <w:t>e</w:t>
      </w:r>
      <w:hyperlink w:history="true" w:anchor="_bookmark1">
        <w:r>
          <w:rPr>
            <w:position w:val="1"/>
            <w:sz w:val="20"/>
            <w:vertAlign w:val="superscript"/>
          </w:rPr>
          <w:t>1</w:t>
        </w:r>
      </w:hyperlink>
      <w:r>
        <w:rPr>
          <w:spacing w:val="-4"/>
          <w:position w:val="1"/>
          <w:sz w:val="20"/>
          <w:vertAlign w:val="baseline"/>
        </w:rPr>
        <w:t> </w:t>
      </w:r>
      <w:r>
        <w:rPr>
          <w:position w:val="1"/>
          <w:sz w:val="20"/>
          <w:vertAlign w:val="baseline"/>
        </w:rPr>
        <w:t>=</w:t>
      </w:r>
      <w:r>
        <w:rPr>
          <w:spacing w:val="-4"/>
          <w:position w:val="1"/>
          <w:sz w:val="20"/>
          <w:vertAlign w:val="baseline"/>
        </w:rPr>
        <w:t> </w:t>
      </w:r>
      <w:r>
        <w:rPr>
          <w:position w:val="1"/>
          <w:sz w:val="20"/>
          <w:vertAlign w:val="baseline"/>
        </w:rPr>
        <w:t>55dB</w:t>
      </w:r>
      <w:r>
        <w:rPr>
          <w:spacing w:val="-5"/>
          <w:position w:val="1"/>
          <w:sz w:val="20"/>
          <w:vertAlign w:val="baseline"/>
        </w:rPr>
        <w:t> </w:t>
      </w:r>
      <w:r>
        <w:rPr>
          <w:position w:val="1"/>
          <w:sz w:val="20"/>
          <w:vertAlign w:val="baseline"/>
        </w:rPr>
        <w:t>L</w:t>
      </w:r>
      <w:r>
        <w:rPr>
          <w:sz w:val="13"/>
          <w:vertAlign w:val="baseline"/>
        </w:rPr>
        <w:t>Aeq</w:t>
      </w:r>
      <w:r>
        <w:rPr>
          <w:spacing w:val="14"/>
          <w:sz w:val="13"/>
          <w:vertAlign w:val="baseline"/>
        </w:rPr>
        <w:t> </w:t>
      </w:r>
      <w:r>
        <w:rPr>
          <w:position w:val="1"/>
          <w:sz w:val="20"/>
          <w:vertAlign w:val="baseline"/>
        </w:rPr>
        <w:t>at</w:t>
      </w:r>
      <w:r>
        <w:rPr>
          <w:spacing w:val="-4"/>
          <w:position w:val="1"/>
          <w:sz w:val="20"/>
          <w:vertAlign w:val="baseline"/>
        </w:rPr>
        <w:t> </w:t>
      </w:r>
      <w:r>
        <w:rPr>
          <w:spacing w:val="-5"/>
          <w:position w:val="1"/>
          <w:sz w:val="20"/>
          <w:vertAlign w:val="baseline"/>
        </w:rPr>
        <w:t>1m</w:t>
      </w:r>
    </w:p>
    <w:p>
      <w:pPr>
        <w:pStyle w:val="ListParagraph"/>
        <w:numPr>
          <w:ilvl w:val="2"/>
          <w:numId w:val="1"/>
        </w:numPr>
        <w:tabs>
          <w:tab w:pos="1192" w:val="left" w:leader="none"/>
        </w:tabs>
        <w:spacing w:line="240" w:lineRule="auto" w:before="111" w:after="0"/>
        <w:ind w:left="1192" w:right="0" w:hanging="359"/>
        <w:jc w:val="left"/>
        <w:rPr>
          <w:sz w:val="20"/>
        </w:rPr>
      </w:pPr>
      <w:r>
        <w:rPr>
          <w:position w:val="1"/>
          <w:sz w:val="20"/>
        </w:rPr>
        <w:t>At</w:t>
      </w:r>
      <w:r>
        <w:rPr>
          <w:spacing w:val="-4"/>
          <w:position w:val="1"/>
          <w:sz w:val="20"/>
        </w:rPr>
        <w:t> </w:t>
      </w:r>
      <w:r>
        <w:rPr>
          <w:position w:val="1"/>
          <w:sz w:val="20"/>
        </w:rPr>
        <w:t>Intake</w:t>
      </w:r>
      <w:r>
        <w:rPr>
          <w:spacing w:val="-4"/>
          <w:position w:val="1"/>
          <w:sz w:val="20"/>
        </w:rPr>
        <w:t> </w:t>
      </w:r>
      <w:r>
        <w:rPr>
          <w:position w:val="1"/>
          <w:sz w:val="20"/>
        </w:rPr>
        <w:t>Louvre</w:t>
      </w:r>
      <w:hyperlink w:history="true" w:anchor="_bookmark0">
        <w:r>
          <w:rPr>
            <w:position w:val="1"/>
            <w:sz w:val="20"/>
            <w:vertAlign w:val="superscript"/>
          </w:rPr>
          <w:t>1</w:t>
        </w:r>
      </w:hyperlink>
      <w:r>
        <w:rPr>
          <w:spacing w:val="-4"/>
          <w:position w:val="1"/>
          <w:sz w:val="20"/>
          <w:vertAlign w:val="baseline"/>
        </w:rPr>
        <w:t> </w:t>
      </w:r>
      <w:r>
        <w:rPr>
          <w:position w:val="1"/>
          <w:sz w:val="20"/>
          <w:vertAlign w:val="baseline"/>
        </w:rPr>
        <w:t>=</w:t>
      </w:r>
      <w:r>
        <w:rPr>
          <w:spacing w:val="-4"/>
          <w:position w:val="1"/>
          <w:sz w:val="20"/>
          <w:vertAlign w:val="baseline"/>
        </w:rPr>
        <w:t> </w:t>
      </w:r>
      <w:r>
        <w:rPr>
          <w:position w:val="1"/>
          <w:sz w:val="20"/>
          <w:vertAlign w:val="baseline"/>
        </w:rPr>
        <w:t>50dB</w:t>
      </w:r>
      <w:r>
        <w:rPr>
          <w:spacing w:val="-3"/>
          <w:position w:val="1"/>
          <w:sz w:val="20"/>
          <w:vertAlign w:val="baseline"/>
        </w:rPr>
        <w:t> </w:t>
      </w:r>
      <w:r>
        <w:rPr>
          <w:position w:val="1"/>
          <w:sz w:val="20"/>
          <w:vertAlign w:val="baseline"/>
        </w:rPr>
        <w:t>L</w:t>
      </w:r>
      <w:r>
        <w:rPr>
          <w:sz w:val="13"/>
          <w:vertAlign w:val="baseline"/>
        </w:rPr>
        <w:t>Aeq</w:t>
      </w:r>
      <w:r>
        <w:rPr>
          <w:spacing w:val="12"/>
          <w:sz w:val="13"/>
          <w:vertAlign w:val="baseline"/>
        </w:rPr>
        <w:t> </w:t>
      </w:r>
      <w:r>
        <w:rPr>
          <w:position w:val="1"/>
          <w:sz w:val="20"/>
          <w:vertAlign w:val="baseline"/>
        </w:rPr>
        <w:t>at</w:t>
      </w:r>
      <w:r>
        <w:rPr>
          <w:spacing w:val="-3"/>
          <w:position w:val="1"/>
          <w:sz w:val="20"/>
          <w:vertAlign w:val="baseline"/>
        </w:rPr>
        <w:t> </w:t>
      </w:r>
      <w:r>
        <w:rPr>
          <w:spacing w:val="-5"/>
          <w:position w:val="1"/>
          <w:sz w:val="20"/>
          <w:vertAlign w:val="baseline"/>
        </w:rPr>
        <w:t>1m</w:t>
      </w:r>
    </w:p>
    <w:p>
      <w:pPr>
        <w:pStyle w:val="Heading1"/>
        <w:numPr>
          <w:ilvl w:val="0"/>
          <w:numId w:val="1"/>
        </w:numPr>
        <w:tabs>
          <w:tab w:pos="653" w:val="left" w:leader="none"/>
        </w:tabs>
        <w:spacing w:line="240" w:lineRule="auto" w:before="229" w:after="0"/>
        <w:ind w:left="653" w:right="0" w:hanging="541"/>
        <w:jc w:val="left"/>
      </w:pPr>
      <w:bookmarkStart w:name="3.0 Results" w:id="5"/>
      <w:bookmarkEnd w:id="5"/>
      <w:r>
        <w:rPr>
          <w:b w:val="0"/>
        </w:rPr>
      </w:r>
      <w:r>
        <w:rPr>
          <w:color w:val="344F9E"/>
          <w:spacing w:val="-2"/>
        </w:rPr>
        <w:t>Results</w:t>
      </w:r>
    </w:p>
    <w:p>
      <w:pPr>
        <w:pStyle w:val="BodyText"/>
        <w:spacing w:before="122"/>
      </w:pPr>
      <w:r>
        <w:rPr/>
        <w:t>The</w:t>
      </w:r>
      <w:r>
        <w:rPr>
          <w:spacing w:val="-6"/>
        </w:rPr>
        <w:t> </w:t>
      </w:r>
      <w:r>
        <w:rPr/>
        <w:t>measurements</w:t>
      </w:r>
      <w:r>
        <w:rPr>
          <w:spacing w:val="-3"/>
        </w:rPr>
        <w:t> </w:t>
      </w:r>
      <w:r>
        <w:rPr/>
        <w:t>of</w:t>
      </w:r>
      <w:r>
        <w:rPr>
          <w:spacing w:val="-6"/>
        </w:rPr>
        <w:t> </w:t>
      </w:r>
      <w:r>
        <w:rPr/>
        <w:t>the</w:t>
      </w:r>
      <w:r>
        <w:rPr>
          <w:spacing w:val="-6"/>
        </w:rPr>
        <w:t> </w:t>
      </w:r>
      <w:r>
        <w:rPr/>
        <w:t>plant</w:t>
      </w:r>
      <w:r>
        <w:rPr>
          <w:spacing w:val="-4"/>
        </w:rPr>
        <w:t> </w:t>
      </w:r>
      <w:r>
        <w:rPr/>
        <w:t>installed</w:t>
      </w:r>
      <w:r>
        <w:rPr>
          <w:spacing w:val="-4"/>
        </w:rPr>
        <w:t> </w:t>
      </w:r>
      <w:r>
        <w:rPr/>
        <w:t>on-site</w:t>
      </w:r>
      <w:r>
        <w:rPr>
          <w:spacing w:val="-6"/>
        </w:rPr>
        <w:t> </w:t>
      </w:r>
      <w:r>
        <w:rPr/>
        <w:t>are</w:t>
      </w:r>
      <w:r>
        <w:rPr>
          <w:spacing w:val="-5"/>
        </w:rPr>
        <w:t> </w:t>
      </w:r>
      <w:r>
        <w:rPr/>
        <w:t>as</w:t>
      </w:r>
      <w:r>
        <w:rPr>
          <w:spacing w:val="-4"/>
        </w:rPr>
        <w:t> </w:t>
      </w:r>
      <w:r>
        <w:rPr>
          <w:spacing w:val="-2"/>
        </w:rPr>
        <w:t>follows:</w:t>
      </w:r>
    </w:p>
    <w:p>
      <w:pPr>
        <w:pStyle w:val="ListParagraph"/>
        <w:numPr>
          <w:ilvl w:val="1"/>
          <w:numId w:val="1"/>
        </w:numPr>
        <w:tabs>
          <w:tab w:pos="473" w:val="left" w:leader="none"/>
        </w:tabs>
        <w:spacing w:line="240" w:lineRule="auto" w:before="198" w:after="0"/>
        <w:ind w:left="473" w:right="0" w:hanging="361"/>
        <w:jc w:val="left"/>
        <w:rPr>
          <w:rFonts w:ascii="Symbol" w:hAnsi="Symbol"/>
          <w:color w:val="344F9E"/>
          <w:position w:val="1"/>
          <w:sz w:val="20"/>
        </w:rPr>
      </w:pPr>
      <w:r>
        <w:rPr>
          <w:position w:val="1"/>
          <w:sz w:val="20"/>
        </w:rPr>
        <w:t>A/C</w:t>
      </w:r>
      <w:r>
        <w:rPr>
          <w:spacing w:val="-5"/>
          <w:position w:val="1"/>
          <w:sz w:val="20"/>
        </w:rPr>
        <w:t> </w:t>
      </w:r>
      <w:r>
        <w:rPr>
          <w:position w:val="1"/>
          <w:sz w:val="20"/>
        </w:rPr>
        <w:t>outdoor</w:t>
      </w:r>
      <w:r>
        <w:rPr>
          <w:spacing w:val="-3"/>
          <w:position w:val="1"/>
          <w:sz w:val="20"/>
        </w:rPr>
        <w:t> </w:t>
      </w:r>
      <w:r>
        <w:rPr>
          <w:position w:val="1"/>
          <w:sz w:val="20"/>
        </w:rPr>
        <w:t>unit</w:t>
      </w:r>
      <w:r>
        <w:rPr>
          <w:spacing w:val="-4"/>
          <w:position w:val="1"/>
          <w:sz w:val="20"/>
        </w:rPr>
        <w:t> </w:t>
      </w:r>
      <w:r>
        <w:rPr>
          <w:position w:val="1"/>
          <w:sz w:val="20"/>
        </w:rPr>
        <w:t>=</w:t>
      </w:r>
      <w:r>
        <w:rPr>
          <w:spacing w:val="-4"/>
          <w:position w:val="1"/>
          <w:sz w:val="20"/>
        </w:rPr>
        <w:t> </w:t>
      </w:r>
      <w:r>
        <w:rPr>
          <w:position w:val="1"/>
          <w:sz w:val="20"/>
        </w:rPr>
        <w:t>55.0dB</w:t>
      </w:r>
      <w:r>
        <w:rPr>
          <w:spacing w:val="-4"/>
          <w:position w:val="1"/>
          <w:sz w:val="20"/>
        </w:rPr>
        <w:t> </w:t>
      </w:r>
      <w:r>
        <w:rPr>
          <w:position w:val="1"/>
          <w:sz w:val="20"/>
        </w:rPr>
        <w:t>L</w:t>
      </w:r>
      <w:r>
        <w:rPr>
          <w:sz w:val="13"/>
        </w:rPr>
        <w:t>Aeq</w:t>
      </w:r>
      <w:r>
        <w:rPr>
          <w:spacing w:val="12"/>
          <w:sz w:val="13"/>
        </w:rPr>
        <w:t> </w:t>
      </w:r>
      <w:r>
        <w:rPr>
          <w:position w:val="1"/>
          <w:sz w:val="20"/>
        </w:rPr>
        <w:t>at</w:t>
      </w:r>
      <w:r>
        <w:rPr>
          <w:spacing w:val="-4"/>
          <w:position w:val="1"/>
          <w:sz w:val="20"/>
        </w:rPr>
        <w:t> </w:t>
      </w:r>
      <w:r>
        <w:rPr>
          <w:spacing w:val="-5"/>
          <w:position w:val="1"/>
          <w:sz w:val="20"/>
        </w:rPr>
        <w:t>1m</w:t>
      </w:r>
    </w:p>
    <w:p>
      <w:pPr>
        <w:pStyle w:val="ListParagraph"/>
        <w:numPr>
          <w:ilvl w:val="1"/>
          <w:numId w:val="1"/>
        </w:numPr>
        <w:tabs>
          <w:tab w:pos="473" w:val="left" w:leader="none"/>
        </w:tabs>
        <w:spacing w:line="240" w:lineRule="auto" w:before="120" w:after="0"/>
        <w:ind w:left="473" w:right="0" w:hanging="361"/>
        <w:jc w:val="left"/>
        <w:rPr>
          <w:rFonts w:ascii="Symbol" w:hAnsi="Symbol"/>
          <w:color w:val="344F9E"/>
          <w:position w:val="1"/>
          <w:sz w:val="20"/>
        </w:rPr>
      </w:pPr>
      <w:r>
        <w:rPr>
          <w:position w:val="1"/>
          <w:sz w:val="20"/>
        </w:rPr>
        <w:t>Indoor</w:t>
      </w:r>
      <w:r>
        <w:rPr>
          <w:spacing w:val="-5"/>
          <w:position w:val="1"/>
          <w:sz w:val="20"/>
        </w:rPr>
        <w:t> </w:t>
      </w:r>
      <w:r>
        <w:rPr>
          <w:position w:val="1"/>
          <w:sz w:val="20"/>
        </w:rPr>
        <w:t>unit</w:t>
      </w:r>
      <w:r>
        <w:rPr>
          <w:spacing w:val="-5"/>
          <w:position w:val="1"/>
          <w:sz w:val="20"/>
        </w:rPr>
        <w:t> </w:t>
      </w:r>
      <w:r>
        <w:rPr>
          <w:position w:val="1"/>
          <w:sz w:val="20"/>
        </w:rPr>
        <w:t>extract</w:t>
      </w:r>
      <w:r>
        <w:rPr>
          <w:spacing w:val="-5"/>
          <w:position w:val="1"/>
          <w:sz w:val="20"/>
        </w:rPr>
        <w:t> </w:t>
      </w:r>
      <w:r>
        <w:rPr>
          <w:position w:val="1"/>
          <w:sz w:val="20"/>
        </w:rPr>
        <w:t>louvre</w:t>
      </w:r>
      <w:r>
        <w:rPr>
          <w:spacing w:val="-5"/>
          <w:position w:val="1"/>
          <w:sz w:val="20"/>
        </w:rPr>
        <w:t> </w:t>
      </w:r>
      <w:r>
        <w:rPr>
          <w:position w:val="1"/>
          <w:sz w:val="20"/>
        </w:rPr>
        <w:t>=</w:t>
      </w:r>
      <w:r>
        <w:rPr>
          <w:spacing w:val="-6"/>
          <w:position w:val="1"/>
          <w:sz w:val="20"/>
        </w:rPr>
        <w:t> </w:t>
      </w:r>
      <w:r>
        <w:rPr>
          <w:position w:val="1"/>
          <w:sz w:val="20"/>
        </w:rPr>
        <w:t>59.6dB</w:t>
      </w:r>
      <w:r>
        <w:rPr>
          <w:spacing w:val="-1"/>
          <w:position w:val="1"/>
          <w:sz w:val="20"/>
        </w:rPr>
        <w:t> </w:t>
      </w:r>
      <w:r>
        <w:rPr>
          <w:position w:val="1"/>
          <w:sz w:val="20"/>
        </w:rPr>
        <w:t>L</w:t>
      </w:r>
      <w:r>
        <w:rPr>
          <w:sz w:val="13"/>
        </w:rPr>
        <w:t>Aeq</w:t>
      </w:r>
      <w:r>
        <w:rPr>
          <w:spacing w:val="10"/>
          <w:sz w:val="13"/>
        </w:rPr>
        <w:t> </w:t>
      </w:r>
      <w:r>
        <w:rPr>
          <w:position w:val="1"/>
          <w:sz w:val="20"/>
        </w:rPr>
        <w:t>at</w:t>
      </w:r>
      <w:r>
        <w:rPr>
          <w:spacing w:val="-4"/>
          <w:position w:val="1"/>
          <w:sz w:val="20"/>
        </w:rPr>
        <w:t> </w:t>
      </w:r>
      <w:r>
        <w:rPr>
          <w:spacing w:val="-5"/>
          <w:position w:val="1"/>
          <w:sz w:val="20"/>
        </w:rPr>
        <w:t>1m</w:t>
      </w:r>
    </w:p>
    <w:p>
      <w:pPr>
        <w:pStyle w:val="ListParagraph"/>
        <w:numPr>
          <w:ilvl w:val="1"/>
          <w:numId w:val="1"/>
        </w:numPr>
        <w:tabs>
          <w:tab w:pos="473" w:val="left" w:leader="none"/>
        </w:tabs>
        <w:spacing w:line="240" w:lineRule="auto" w:before="119" w:after="0"/>
        <w:ind w:left="473" w:right="0" w:hanging="361"/>
        <w:jc w:val="left"/>
        <w:rPr>
          <w:rFonts w:ascii="Symbol" w:hAnsi="Symbol"/>
          <w:color w:val="344F9E"/>
          <w:position w:val="1"/>
          <w:sz w:val="20"/>
        </w:rPr>
      </w:pPr>
      <w:r>
        <w:rPr>
          <w:position w:val="1"/>
          <w:sz w:val="20"/>
        </w:rPr>
        <w:t>Indoor</w:t>
      </w:r>
      <w:r>
        <w:rPr>
          <w:spacing w:val="-5"/>
          <w:position w:val="1"/>
          <w:sz w:val="20"/>
        </w:rPr>
        <w:t> </w:t>
      </w:r>
      <w:r>
        <w:rPr>
          <w:position w:val="1"/>
          <w:sz w:val="20"/>
        </w:rPr>
        <w:t>unit</w:t>
      </w:r>
      <w:r>
        <w:rPr>
          <w:spacing w:val="-5"/>
          <w:position w:val="1"/>
          <w:sz w:val="20"/>
        </w:rPr>
        <w:t> </w:t>
      </w:r>
      <w:r>
        <w:rPr>
          <w:position w:val="1"/>
          <w:sz w:val="20"/>
        </w:rPr>
        <w:t>intake</w:t>
      </w:r>
      <w:r>
        <w:rPr>
          <w:spacing w:val="-6"/>
          <w:position w:val="1"/>
          <w:sz w:val="20"/>
        </w:rPr>
        <w:t> </w:t>
      </w:r>
      <w:r>
        <w:rPr>
          <w:position w:val="1"/>
          <w:sz w:val="20"/>
        </w:rPr>
        <w:t>louvre</w:t>
      </w:r>
      <w:r>
        <w:rPr>
          <w:spacing w:val="-6"/>
          <w:position w:val="1"/>
          <w:sz w:val="20"/>
        </w:rPr>
        <w:t> </w:t>
      </w:r>
      <w:r>
        <w:rPr>
          <w:position w:val="1"/>
          <w:sz w:val="20"/>
        </w:rPr>
        <w:t>=</w:t>
      </w:r>
      <w:r>
        <w:rPr>
          <w:spacing w:val="-6"/>
          <w:position w:val="1"/>
          <w:sz w:val="20"/>
        </w:rPr>
        <w:t> </w:t>
      </w:r>
      <w:r>
        <w:rPr>
          <w:position w:val="1"/>
          <w:sz w:val="20"/>
        </w:rPr>
        <w:t>54.4dB</w:t>
      </w:r>
      <w:r>
        <w:rPr>
          <w:spacing w:val="-1"/>
          <w:position w:val="1"/>
          <w:sz w:val="20"/>
        </w:rPr>
        <w:t> </w:t>
      </w:r>
      <w:r>
        <w:rPr>
          <w:position w:val="1"/>
          <w:sz w:val="20"/>
        </w:rPr>
        <w:t>L</w:t>
      </w:r>
      <w:r>
        <w:rPr>
          <w:sz w:val="13"/>
        </w:rPr>
        <w:t>Aeq</w:t>
      </w:r>
      <w:r>
        <w:rPr>
          <w:spacing w:val="10"/>
          <w:sz w:val="13"/>
        </w:rPr>
        <w:t> </w:t>
      </w:r>
      <w:r>
        <w:rPr>
          <w:position w:val="1"/>
          <w:sz w:val="20"/>
        </w:rPr>
        <w:t>at</w:t>
      </w:r>
      <w:r>
        <w:rPr>
          <w:spacing w:val="-5"/>
          <w:position w:val="1"/>
          <w:sz w:val="20"/>
        </w:rPr>
        <w:t> 1m</w:t>
      </w:r>
    </w:p>
    <w:p>
      <w:pPr>
        <w:pStyle w:val="BodyText"/>
        <w:spacing w:before="122"/>
      </w:pPr>
      <w:r>
        <w:rPr/>
        <w:t>The</w:t>
      </w:r>
      <w:r>
        <w:rPr>
          <w:spacing w:val="-7"/>
        </w:rPr>
        <w:t> </w:t>
      </w:r>
      <w:r>
        <w:rPr/>
        <w:t>table</w:t>
      </w:r>
      <w:r>
        <w:rPr>
          <w:spacing w:val="-8"/>
        </w:rPr>
        <w:t> </w:t>
      </w:r>
      <w:r>
        <w:rPr/>
        <w:t>below</w:t>
      </w:r>
      <w:r>
        <w:rPr>
          <w:spacing w:val="-7"/>
        </w:rPr>
        <w:t> </w:t>
      </w:r>
      <w:r>
        <w:rPr/>
        <w:t>compares</w:t>
      </w:r>
      <w:r>
        <w:rPr>
          <w:spacing w:val="-6"/>
        </w:rPr>
        <w:t> </w:t>
      </w:r>
      <w:r>
        <w:rPr/>
        <w:t>the</w:t>
      </w:r>
      <w:r>
        <w:rPr>
          <w:spacing w:val="-6"/>
        </w:rPr>
        <w:t> </w:t>
      </w:r>
      <w:r>
        <w:rPr/>
        <w:t>measured</w:t>
      </w:r>
      <w:r>
        <w:rPr>
          <w:spacing w:val="-6"/>
        </w:rPr>
        <w:t> </w:t>
      </w:r>
      <w:r>
        <w:rPr/>
        <w:t>data</w:t>
      </w:r>
      <w:r>
        <w:rPr>
          <w:spacing w:val="-6"/>
        </w:rPr>
        <w:t> </w:t>
      </w:r>
      <w:r>
        <w:rPr/>
        <w:t>and</w:t>
      </w:r>
      <w:r>
        <w:rPr>
          <w:spacing w:val="-6"/>
        </w:rPr>
        <w:t> </w:t>
      </w:r>
      <w:r>
        <w:rPr/>
        <w:t>the</w:t>
      </w:r>
      <w:r>
        <w:rPr>
          <w:spacing w:val="-7"/>
        </w:rPr>
        <w:t> </w:t>
      </w:r>
      <w:r>
        <w:rPr/>
        <w:t>manufacturers</w:t>
      </w:r>
      <w:r>
        <w:rPr>
          <w:spacing w:val="-6"/>
        </w:rPr>
        <w:t> </w:t>
      </w:r>
      <w:r>
        <w:rPr>
          <w:spacing w:val="-4"/>
        </w:rPr>
        <w:t>data</w:t>
      </w:r>
    </w:p>
    <w:p>
      <w:pPr>
        <w:pStyle w:val="Heading2"/>
      </w:pPr>
      <w:r>
        <w:rPr/>
        <w:t>Table</w:t>
      </w:r>
      <w:r>
        <w:rPr>
          <w:spacing w:val="-5"/>
        </w:rPr>
        <w:t> </w:t>
      </w:r>
      <w:r>
        <w:rPr/>
        <w:t>1</w:t>
      </w:r>
      <w:r>
        <w:rPr>
          <w:spacing w:val="-5"/>
        </w:rPr>
        <w:t> </w:t>
      </w:r>
      <w:r>
        <w:rPr/>
        <w:t>-</w:t>
      </w:r>
      <w:r>
        <w:rPr>
          <w:spacing w:val="-6"/>
        </w:rPr>
        <w:t> </w:t>
      </w:r>
      <w:r>
        <w:rPr/>
        <w:t>Measured</w:t>
      </w:r>
      <w:r>
        <w:rPr>
          <w:spacing w:val="-5"/>
        </w:rPr>
        <w:t> </w:t>
      </w:r>
      <w:r>
        <w:rPr/>
        <w:t>and</w:t>
      </w:r>
      <w:r>
        <w:rPr>
          <w:spacing w:val="-5"/>
        </w:rPr>
        <w:t> </w:t>
      </w:r>
      <w:r>
        <w:rPr/>
        <w:t>Manufacturers</w:t>
      </w:r>
      <w:r>
        <w:rPr>
          <w:spacing w:val="-6"/>
        </w:rPr>
        <w:t> </w:t>
      </w:r>
      <w:r>
        <w:rPr>
          <w:spacing w:val="-4"/>
        </w:rPr>
        <w:t>data</w:t>
      </w:r>
    </w:p>
    <w:p>
      <w:pPr>
        <w:pStyle w:val="BodyText"/>
        <w:spacing w:before="9"/>
        <w:ind w:left="0"/>
        <w:rPr>
          <w:b/>
          <w:sz w:val="9"/>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18"/>
        <w:gridCol w:w="2487"/>
        <w:gridCol w:w="2215"/>
        <w:gridCol w:w="2216"/>
      </w:tblGrid>
      <w:tr>
        <w:trPr>
          <w:trHeight w:val="971" w:hRule="atLeast"/>
        </w:trPr>
        <w:tc>
          <w:tcPr>
            <w:tcW w:w="2718" w:type="dxa"/>
          </w:tcPr>
          <w:p>
            <w:pPr>
              <w:pStyle w:val="TableParagraph"/>
              <w:spacing w:before="119"/>
              <w:rPr>
                <w:b/>
                <w:sz w:val="20"/>
              </w:rPr>
            </w:pPr>
          </w:p>
          <w:p>
            <w:pPr>
              <w:pStyle w:val="TableParagraph"/>
              <w:ind w:left="9" w:right="5"/>
              <w:jc w:val="center"/>
              <w:rPr>
                <w:b/>
                <w:sz w:val="20"/>
              </w:rPr>
            </w:pPr>
            <w:r>
              <w:rPr>
                <w:b/>
                <w:sz w:val="20"/>
              </w:rPr>
              <w:t>Plant</w:t>
            </w:r>
            <w:r>
              <w:rPr>
                <w:b/>
                <w:spacing w:val="-7"/>
                <w:sz w:val="20"/>
              </w:rPr>
              <w:t> </w:t>
            </w:r>
            <w:r>
              <w:rPr>
                <w:b/>
                <w:spacing w:val="-4"/>
                <w:sz w:val="20"/>
              </w:rPr>
              <w:t>Item</w:t>
            </w:r>
          </w:p>
        </w:tc>
        <w:tc>
          <w:tcPr>
            <w:tcW w:w="2487" w:type="dxa"/>
          </w:tcPr>
          <w:p>
            <w:pPr>
              <w:pStyle w:val="TableParagraph"/>
              <w:spacing w:before="241"/>
              <w:ind w:left="832" w:hanging="663"/>
              <w:rPr>
                <w:b/>
                <w:sz w:val="20"/>
              </w:rPr>
            </w:pPr>
            <w:r>
              <w:rPr>
                <w:b/>
                <w:sz w:val="20"/>
              </w:rPr>
              <w:t>Measured</w:t>
            </w:r>
            <w:r>
              <w:rPr>
                <w:b/>
                <w:spacing w:val="-12"/>
                <w:sz w:val="20"/>
              </w:rPr>
              <w:t> </w:t>
            </w:r>
            <w:r>
              <w:rPr>
                <w:b/>
                <w:sz w:val="20"/>
              </w:rPr>
              <w:t>Noise</w:t>
            </w:r>
            <w:r>
              <w:rPr>
                <w:b/>
                <w:spacing w:val="-11"/>
                <w:sz w:val="20"/>
              </w:rPr>
              <w:t> </w:t>
            </w:r>
            <w:r>
              <w:rPr>
                <w:b/>
                <w:sz w:val="20"/>
              </w:rPr>
              <w:t>Level,</w:t>
            </w:r>
            <w:r>
              <w:rPr>
                <w:b/>
                <w:spacing w:val="-11"/>
                <w:sz w:val="20"/>
              </w:rPr>
              <w:t> </w:t>
            </w:r>
            <w:r>
              <w:rPr>
                <w:b/>
                <w:sz w:val="20"/>
              </w:rPr>
              <w:t>dB </w:t>
            </w:r>
            <w:r>
              <w:rPr>
                <w:b/>
                <w:position w:val="1"/>
                <w:sz w:val="20"/>
              </w:rPr>
              <w:t>L</w:t>
            </w:r>
            <w:r>
              <w:rPr>
                <w:b/>
                <w:sz w:val="13"/>
              </w:rPr>
              <w:t>Aeq</w:t>
            </w:r>
            <w:r>
              <w:rPr>
                <w:b/>
                <w:spacing w:val="40"/>
                <w:sz w:val="13"/>
              </w:rPr>
              <w:t> </w:t>
            </w:r>
            <w:r>
              <w:rPr>
                <w:b/>
                <w:position w:val="1"/>
                <w:sz w:val="20"/>
              </w:rPr>
              <w:t>at 1m</w:t>
            </w:r>
          </w:p>
        </w:tc>
        <w:tc>
          <w:tcPr>
            <w:tcW w:w="2215" w:type="dxa"/>
          </w:tcPr>
          <w:p>
            <w:pPr>
              <w:pStyle w:val="TableParagraph"/>
              <w:spacing w:before="119"/>
              <w:ind w:left="162" w:right="152"/>
              <w:jc w:val="center"/>
              <w:rPr>
                <w:b/>
                <w:sz w:val="20"/>
              </w:rPr>
            </w:pPr>
            <w:r>
              <w:rPr>
                <w:b/>
                <w:spacing w:val="-2"/>
                <w:sz w:val="20"/>
              </w:rPr>
              <w:t>Manufacturers </w:t>
            </w:r>
            <w:r>
              <w:rPr>
                <w:b/>
                <w:sz w:val="20"/>
              </w:rPr>
              <w:t>Supplied</w:t>
            </w:r>
            <w:r>
              <w:rPr>
                <w:b/>
                <w:spacing w:val="-12"/>
                <w:sz w:val="20"/>
              </w:rPr>
              <w:t> </w:t>
            </w:r>
            <w:r>
              <w:rPr>
                <w:b/>
                <w:sz w:val="20"/>
              </w:rPr>
              <w:t>Noise</w:t>
            </w:r>
            <w:r>
              <w:rPr>
                <w:b/>
                <w:spacing w:val="-11"/>
                <w:sz w:val="20"/>
              </w:rPr>
              <w:t> </w:t>
            </w:r>
            <w:r>
              <w:rPr>
                <w:b/>
                <w:sz w:val="20"/>
              </w:rPr>
              <w:t>Level, </w:t>
            </w:r>
            <w:r>
              <w:rPr>
                <w:b/>
                <w:position w:val="1"/>
                <w:sz w:val="20"/>
              </w:rPr>
              <w:t>dB L</w:t>
            </w:r>
            <w:r>
              <w:rPr>
                <w:b/>
                <w:sz w:val="13"/>
              </w:rPr>
              <w:t>Aeq</w:t>
            </w:r>
            <w:r>
              <w:rPr>
                <w:b/>
                <w:spacing w:val="40"/>
                <w:sz w:val="13"/>
              </w:rPr>
              <w:t> </w:t>
            </w:r>
            <w:r>
              <w:rPr>
                <w:b/>
                <w:position w:val="1"/>
                <w:sz w:val="20"/>
              </w:rPr>
              <w:t>at 1m</w:t>
            </w:r>
          </w:p>
        </w:tc>
        <w:tc>
          <w:tcPr>
            <w:tcW w:w="2216" w:type="dxa"/>
          </w:tcPr>
          <w:p>
            <w:pPr>
              <w:pStyle w:val="TableParagraph"/>
              <w:spacing w:before="4"/>
              <w:rPr>
                <w:b/>
                <w:sz w:val="20"/>
              </w:rPr>
            </w:pPr>
          </w:p>
          <w:p>
            <w:pPr>
              <w:pStyle w:val="TableParagraph"/>
              <w:spacing w:line="230" w:lineRule="auto"/>
              <w:ind w:left="974" w:right="3" w:hanging="771"/>
              <w:rPr>
                <w:b/>
                <w:sz w:val="20"/>
              </w:rPr>
            </w:pPr>
            <w:r>
              <w:rPr>
                <w:b/>
                <w:position w:val="1"/>
                <w:sz w:val="20"/>
              </w:rPr>
              <w:t>Difference</w:t>
            </w:r>
            <w:hyperlink w:history="true" w:anchor="_bookmark2">
              <w:r>
                <w:rPr>
                  <w:b/>
                  <w:position w:val="1"/>
                  <w:sz w:val="20"/>
                  <w:vertAlign w:val="superscript"/>
                </w:rPr>
                <w:t>2</w:t>
              </w:r>
              <w:r>
                <w:rPr>
                  <w:b/>
                  <w:position w:val="1"/>
                  <w:sz w:val="20"/>
                  <w:vertAlign w:val="baseline"/>
                </w:rPr>
                <w:t>,</w:t>
              </w:r>
            </w:hyperlink>
            <w:r>
              <w:rPr>
                <w:b/>
                <w:spacing w:val="-12"/>
                <w:position w:val="1"/>
                <w:sz w:val="20"/>
                <w:vertAlign w:val="baseline"/>
              </w:rPr>
              <w:t> </w:t>
            </w:r>
            <w:r>
              <w:rPr>
                <w:b/>
                <w:position w:val="1"/>
                <w:sz w:val="20"/>
                <w:vertAlign w:val="baseline"/>
              </w:rPr>
              <w:t>dB</w:t>
            </w:r>
            <w:r>
              <w:rPr>
                <w:b/>
                <w:spacing w:val="-11"/>
                <w:position w:val="1"/>
                <w:sz w:val="20"/>
                <w:vertAlign w:val="baseline"/>
              </w:rPr>
              <w:t> </w:t>
            </w:r>
            <w:r>
              <w:rPr>
                <w:b/>
                <w:position w:val="1"/>
                <w:sz w:val="20"/>
                <w:vertAlign w:val="baseline"/>
              </w:rPr>
              <w:t>L</w:t>
            </w:r>
            <w:r>
              <w:rPr>
                <w:b/>
                <w:sz w:val="13"/>
                <w:vertAlign w:val="baseline"/>
              </w:rPr>
              <w:t>Aeq</w:t>
            </w:r>
            <w:r>
              <w:rPr>
                <w:b/>
                <w:spacing w:val="1"/>
                <w:sz w:val="13"/>
                <w:vertAlign w:val="baseline"/>
              </w:rPr>
              <w:t> </w:t>
            </w:r>
            <w:r>
              <w:rPr>
                <w:b/>
                <w:position w:val="1"/>
                <w:sz w:val="20"/>
                <w:vertAlign w:val="baseline"/>
              </w:rPr>
              <w:t>at </w:t>
            </w:r>
            <w:r>
              <w:rPr>
                <w:b/>
                <w:spacing w:val="-6"/>
                <w:sz w:val="20"/>
                <w:vertAlign w:val="baseline"/>
              </w:rPr>
              <w:t>1m</w:t>
            </w:r>
          </w:p>
        </w:tc>
      </w:tr>
      <w:tr>
        <w:trPr>
          <w:trHeight w:val="484" w:hRule="atLeast"/>
        </w:trPr>
        <w:tc>
          <w:tcPr>
            <w:tcW w:w="2718" w:type="dxa"/>
          </w:tcPr>
          <w:p>
            <w:pPr>
              <w:pStyle w:val="TableParagraph"/>
              <w:spacing w:before="121"/>
              <w:ind w:left="9" w:right="1"/>
              <w:jc w:val="center"/>
              <w:rPr>
                <w:sz w:val="20"/>
              </w:rPr>
            </w:pPr>
            <w:r>
              <w:rPr>
                <w:sz w:val="20"/>
              </w:rPr>
              <w:t>A/C</w:t>
            </w:r>
            <w:r>
              <w:rPr>
                <w:spacing w:val="-8"/>
                <w:sz w:val="20"/>
              </w:rPr>
              <w:t> </w:t>
            </w:r>
            <w:r>
              <w:rPr>
                <w:sz w:val="20"/>
              </w:rPr>
              <w:t>Outdoor</w:t>
            </w:r>
            <w:r>
              <w:rPr>
                <w:spacing w:val="-5"/>
                <w:sz w:val="20"/>
              </w:rPr>
              <w:t> </w:t>
            </w:r>
            <w:r>
              <w:rPr>
                <w:spacing w:val="-4"/>
                <w:sz w:val="20"/>
              </w:rPr>
              <w:t>Unit</w:t>
            </w:r>
          </w:p>
        </w:tc>
        <w:tc>
          <w:tcPr>
            <w:tcW w:w="2487" w:type="dxa"/>
          </w:tcPr>
          <w:p>
            <w:pPr>
              <w:pStyle w:val="TableParagraph"/>
              <w:spacing w:before="121"/>
              <w:ind w:left="6"/>
              <w:jc w:val="center"/>
              <w:rPr>
                <w:sz w:val="20"/>
              </w:rPr>
            </w:pPr>
            <w:r>
              <w:rPr>
                <w:spacing w:val="-4"/>
                <w:sz w:val="20"/>
              </w:rPr>
              <w:t>55.0</w:t>
            </w:r>
          </w:p>
        </w:tc>
        <w:tc>
          <w:tcPr>
            <w:tcW w:w="2215" w:type="dxa"/>
          </w:tcPr>
          <w:p>
            <w:pPr>
              <w:pStyle w:val="TableParagraph"/>
              <w:spacing w:before="121"/>
              <w:ind w:left="162" w:right="158"/>
              <w:jc w:val="center"/>
              <w:rPr>
                <w:sz w:val="20"/>
              </w:rPr>
            </w:pPr>
            <w:r>
              <w:rPr>
                <w:spacing w:val="-4"/>
                <w:sz w:val="20"/>
              </w:rPr>
              <w:t>54.0</w:t>
            </w:r>
          </w:p>
        </w:tc>
        <w:tc>
          <w:tcPr>
            <w:tcW w:w="2216" w:type="dxa"/>
          </w:tcPr>
          <w:p>
            <w:pPr>
              <w:pStyle w:val="TableParagraph"/>
              <w:spacing w:before="121"/>
              <w:ind w:left="7"/>
              <w:jc w:val="center"/>
              <w:rPr>
                <w:sz w:val="20"/>
              </w:rPr>
            </w:pPr>
            <w:r>
              <w:rPr>
                <w:spacing w:val="-4"/>
                <w:sz w:val="20"/>
              </w:rPr>
              <w:t>+1.0</w:t>
            </w:r>
          </w:p>
        </w:tc>
      </w:tr>
      <w:tr>
        <w:trPr>
          <w:trHeight w:val="484" w:hRule="atLeast"/>
        </w:trPr>
        <w:tc>
          <w:tcPr>
            <w:tcW w:w="2718" w:type="dxa"/>
          </w:tcPr>
          <w:p>
            <w:pPr>
              <w:pStyle w:val="TableParagraph"/>
              <w:spacing w:before="121"/>
              <w:ind w:left="9" w:right="5"/>
              <w:jc w:val="center"/>
              <w:rPr>
                <w:sz w:val="20"/>
              </w:rPr>
            </w:pPr>
            <w:r>
              <w:rPr>
                <w:sz w:val="20"/>
              </w:rPr>
              <w:t>Indoor</w:t>
            </w:r>
            <w:r>
              <w:rPr>
                <w:spacing w:val="-5"/>
                <w:sz w:val="20"/>
              </w:rPr>
              <w:t> </w:t>
            </w:r>
            <w:r>
              <w:rPr>
                <w:sz w:val="20"/>
              </w:rPr>
              <w:t>Unit</w:t>
            </w:r>
            <w:r>
              <w:rPr>
                <w:spacing w:val="-4"/>
                <w:sz w:val="20"/>
              </w:rPr>
              <w:t> </w:t>
            </w:r>
            <w:r>
              <w:rPr>
                <w:sz w:val="20"/>
              </w:rPr>
              <w:t>at</w:t>
            </w:r>
            <w:r>
              <w:rPr>
                <w:spacing w:val="-4"/>
                <w:sz w:val="20"/>
              </w:rPr>
              <w:t> </w:t>
            </w:r>
            <w:r>
              <w:rPr>
                <w:sz w:val="20"/>
              </w:rPr>
              <w:t>Extract</w:t>
            </w:r>
            <w:r>
              <w:rPr>
                <w:spacing w:val="-5"/>
                <w:sz w:val="20"/>
              </w:rPr>
              <w:t> </w:t>
            </w:r>
            <w:r>
              <w:rPr>
                <w:spacing w:val="-2"/>
                <w:sz w:val="20"/>
              </w:rPr>
              <w:t>Louvre</w:t>
            </w:r>
          </w:p>
        </w:tc>
        <w:tc>
          <w:tcPr>
            <w:tcW w:w="2487" w:type="dxa"/>
          </w:tcPr>
          <w:p>
            <w:pPr>
              <w:pStyle w:val="TableParagraph"/>
              <w:spacing w:before="121"/>
              <w:ind w:left="6"/>
              <w:jc w:val="center"/>
              <w:rPr>
                <w:sz w:val="20"/>
              </w:rPr>
            </w:pPr>
            <w:r>
              <w:rPr>
                <w:spacing w:val="-4"/>
                <w:sz w:val="20"/>
              </w:rPr>
              <w:t>59.6</w:t>
            </w:r>
          </w:p>
        </w:tc>
        <w:tc>
          <w:tcPr>
            <w:tcW w:w="2215" w:type="dxa"/>
          </w:tcPr>
          <w:p>
            <w:pPr>
              <w:pStyle w:val="TableParagraph"/>
              <w:spacing w:before="121"/>
              <w:ind w:left="162" w:right="155"/>
              <w:jc w:val="center"/>
              <w:rPr>
                <w:sz w:val="20"/>
              </w:rPr>
            </w:pPr>
            <w:r>
              <w:rPr>
                <w:spacing w:val="-2"/>
                <w:sz w:val="20"/>
              </w:rPr>
              <w:t>55.0</w:t>
            </w:r>
            <w:hyperlink w:history="true" w:anchor="_bookmark0">
              <w:r>
                <w:rPr>
                  <w:spacing w:val="-2"/>
                  <w:sz w:val="20"/>
                  <w:vertAlign w:val="superscript"/>
                </w:rPr>
                <w:t>1</w:t>
              </w:r>
            </w:hyperlink>
          </w:p>
        </w:tc>
        <w:tc>
          <w:tcPr>
            <w:tcW w:w="2216" w:type="dxa"/>
          </w:tcPr>
          <w:p>
            <w:pPr>
              <w:pStyle w:val="TableParagraph"/>
              <w:spacing w:before="121"/>
              <w:ind w:left="7"/>
              <w:jc w:val="center"/>
              <w:rPr>
                <w:sz w:val="20"/>
              </w:rPr>
            </w:pPr>
            <w:r>
              <w:rPr>
                <w:spacing w:val="-4"/>
                <w:sz w:val="20"/>
              </w:rPr>
              <w:t>+4.6</w:t>
            </w:r>
          </w:p>
        </w:tc>
      </w:tr>
      <w:tr>
        <w:trPr>
          <w:trHeight w:val="484" w:hRule="atLeast"/>
        </w:trPr>
        <w:tc>
          <w:tcPr>
            <w:tcW w:w="2718" w:type="dxa"/>
          </w:tcPr>
          <w:p>
            <w:pPr>
              <w:pStyle w:val="TableParagraph"/>
              <w:spacing w:before="121"/>
              <w:ind w:left="9"/>
              <w:jc w:val="center"/>
              <w:rPr>
                <w:sz w:val="20"/>
              </w:rPr>
            </w:pPr>
            <w:r>
              <w:rPr>
                <w:sz w:val="20"/>
              </w:rPr>
              <w:t>Indoor</w:t>
            </w:r>
            <w:r>
              <w:rPr>
                <w:spacing w:val="-5"/>
                <w:sz w:val="20"/>
              </w:rPr>
              <w:t> </w:t>
            </w:r>
            <w:r>
              <w:rPr>
                <w:sz w:val="20"/>
              </w:rPr>
              <w:t>Unit</w:t>
            </w:r>
            <w:r>
              <w:rPr>
                <w:spacing w:val="-4"/>
                <w:sz w:val="20"/>
              </w:rPr>
              <w:t> </w:t>
            </w:r>
            <w:r>
              <w:rPr>
                <w:sz w:val="20"/>
              </w:rPr>
              <w:t>at</w:t>
            </w:r>
            <w:r>
              <w:rPr>
                <w:spacing w:val="-5"/>
                <w:sz w:val="20"/>
              </w:rPr>
              <w:t> </w:t>
            </w:r>
            <w:r>
              <w:rPr>
                <w:sz w:val="20"/>
              </w:rPr>
              <w:t>Intake</w:t>
            </w:r>
            <w:r>
              <w:rPr>
                <w:spacing w:val="-2"/>
                <w:sz w:val="20"/>
              </w:rPr>
              <w:t> Louvre</w:t>
            </w:r>
          </w:p>
        </w:tc>
        <w:tc>
          <w:tcPr>
            <w:tcW w:w="2487" w:type="dxa"/>
          </w:tcPr>
          <w:p>
            <w:pPr>
              <w:pStyle w:val="TableParagraph"/>
              <w:spacing w:before="121"/>
              <w:ind w:left="6"/>
              <w:jc w:val="center"/>
              <w:rPr>
                <w:sz w:val="20"/>
              </w:rPr>
            </w:pPr>
            <w:r>
              <w:rPr>
                <w:spacing w:val="-4"/>
                <w:sz w:val="20"/>
              </w:rPr>
              <w:t>54.4</w:t>
            </w:r>
          </w:p>
        </w:tc>
        <w:tc>
          <w:tcPr>
            <w:tcW w:w="2215" w:type="dxa"/>
          </w:tcPr>
          <w:p>
            <w:pPr>
              <w:pStyle w:val="TableParagraph"/>
              <w:spacing w:before="121"/>
              <w:ind w:left="162" w:right="155"/>
              <w:jc w:val="center"/>
              <w:rPr>
                <w:sz w:val="20"/>
              </w:rPr>
            </w:pPr>
            <w:r>
              <w:rPr>
                <w:spacing w:val="-2"/>
                <w:sz w:val="20"/>
              </w:rPr>
              <w:t>50.0</w:t>
            </w:r>
            <w:hyperlink w:history="true" w:anchor="_bookmark0">
              <w:r>
                <w:rPr>
                  <w:spacing w:val="-2"/>
                  <w:sz w:val="20"/>
                  <w:vertAlign w:val="superscript"/>
                </w:rPr>
                <w:t>1</w:t>
              </w:r>
            </w:hyperlink>
          </w:p>
        </w:tc>
        <w:tc>
          <w:tcPr>
            <w:tcW w:w="2216" w:type="dxa"/>
          </w:tcPr>
          <w:p>
            <w:pPr>
              <w:pStyle w:val="TableParagraph"/>
              <w:spacing w:before="121"/>
              <w:ind w:left="7"/>
              <w:jc w:val="center"/>
              <w:rPr>
                <w:sz w:val="20"/>
              </w:rPr>
            </w:pPr>
            <w:r>
              <w:rPr>
                <w:spacing w:val="-4"/>
                <w:sz w:val="20"/>
              </w:rPr>
              <w:t>+4.4</w:t>
            </w:r>
          </w:p>
        </w:tc>
      </w:tr>
    </w:tbl>
    <w:p>
      <w:pPr>
        <w:pStyle w:val="BodyText"/>
        <w:spacing w:before="121"/>
        <w:ind w:right="117"/>
        <w:jc w:val="both"/>
      </w:pPr>
      <w:r>
        <w:rPr/>
        <w:t>As</w:t>
      </w:r>
      <w:r>
        <w:rPr>
          <w:spacing w:val="-5"/>
        </w:rPr>
        <w:t> </w:t>
      </w:r>
      <w:r>
        <w:rPr/>
        <w:t>shown</w:t>
      </w:r>
      <w:r>
        <w:rPr>
          <w:spacing w:val="-5"/>
        </w:rPr>
        <w:t> </w:t>
      </w:r>
      <w:r>
        <w:rPr/>
        <w:t>in</w:t>
      </w:r>
      <w:r>
        <w:rPr>
          <w:spacing w:val="-7"/>
        </w:rPr>
        <w:t> </w:t>
      </w:r>
      <w:r>
        <w:rPr/>
        <w:t>the</w:t>
      </w:r>
      <w:r>
        <w:rPr>
          <w:spacing w:val="-6"/>
        </w:rPr>
        <w:t> </w:t>
      </w:r>
      <w:r>
        <w:rPr/>
        <w:t>table</w:t>
      </w:r>
      <w:r>
        <w:rPr>
          <w:spacing w:val="-9"/>
        </w:rPr>
        <w:t> </w:t>
      </w:r>
      <w:r>
        <w:rPr/>
        <w:t>above,</w:t>
      </w:r>
      <w:r>
        <w:rPr>
          <w:spacing w:val="-10"/>
        </w:rPr>
        <w:t> </w:t>
      </w:r>
      <w:r>
        <w:rPr/>
        <w:t>measurements</w:t>
      </w:r>
      <w:r>
        <w:rPr>
          <w:spacing w:val="-4"/>
        </w:rPr>
        <w:t> </w:t>
      </w:r>
      <w:r>
        <w:rPr/>
        <w:t>of</w:t>
      </w:r>
      <w:r>
        <w:rPr>
          <w:spacing w:val="-6"/>
        </w:rPr>
        <w:t> </w:t>
      </w:r>
      <w:r>
        <w:rPr/>
        <w:t>the</w:t>
      </w:r>
      <w:r>
        <w:rPr>
          <w:spacing w:val="-6"/>
        </w:rPr>
        <w:t> </w:t>
      </w:r>
      <w:r>
        <w:rPr/>
        <w:t>A/C</w:t>
      </w:r>
      <w:r>
        <w:rPr>
          <w:spacing w:val="-6"/>
        </w:rPr>
        <w:t> </w:t>
      </w:r>
      <w:r>
        <w:rPr/>
        <w:t>Outdoor</w:t>
      </w:r>
      <w:r>
        <w:rPr>
          <w:spacing w:val="-5"/>
        </w:rPr>
        <w:t> </w:t>
      </w:r>
      <w:r>
        <w:rPr/>
        <w:t>Unit</w:t>
      </w:r>
      <w:r>
        <w:rPr>
          <w:spacing w:val="-5"/>
        </w:rPr>
        <w:t> </w:t>
      </w:r>
      <w:r>
        <w:rPr/>
        <w:t>are</w:t>
      </w:r>
      <w:r>
        <w:rPr>
          <w:spacing w:val="-6"/>
        </w:rPr>
        <w:t> </w:t>
      </w:r>
      <w:r>
        <w:rPr/>
        <w:t>in</w:t>
      </w:r>
      <w:r>
        <w:rPr>
          <w:spacing w:val="-5"/>
        </w:rPr>
        <w:t> </w:t>
      </w:r>
      <w:r>
        <w:rPr/>
        <w:t>general</w:t>
      </w:r>
      <w:r>
        <w:rPr>
          <w:spacing w:val="-6"/>
        </w:rPr>
        <w:t> </w:t>
      </w:r>
      <w:r>
        <w:rPr/>
        <w:t>accordance</w:t>
      </w:r>
      <w:r>
        <w:rPr>
          <w:spacing w:val="-6"/>
        </w:rPr>
        <w:t> </w:t>
      </w:r>
      <w:r>
        <w:rPr/>
        <w:t>with</w:t>
      </w:r>
      <w:r>
        <w:rPr>
          <w:spacing w:val="-5"/>
        </w:rPr>
        <w:t> </w:t>
      </w:r>
      <w:r>
        <w:rPr/>
        <w:t>the</w:t>
      </w:r>
      <w:r>
        <w:rPr>
          <w:spacing w:val="-6"/>
        </w:rPr>
        <w:t> </w:t>
      </w:r>
      <w:r>
        <w:rPr/>
        <w:t>manufacturers data.</w:t>
      </w:r>
      <w:r>
        <w:rPr>
          <w:spacing w:val="-9"/>
        </w:rPr>
        <w:t> </w:t>
      </w:r>
      <w:r>
        <w:rPr/>
        <w:t>There</w:t>
      </w:r>
      <w:r>
        <w:rPr>
          <w:spacing w:val="-10"/>
        </w:rPr>
        <w:t> </w:t>
      </w:r>
      <w:r>
        <w:rPr/>
        <w:t>is</w:t>
      </w:r>
      <w:r>
        <w:rPr>
          <w:spacing w:val="-8"/>
        </w:rPr>
        <w:t> </w:t>
      </w:r>
      <w:r>
        <w:rPr/>
        <w:t>some</w:t>
      </w:r>
      <w:r>
        <w:rPr>
          <w:spacing w:val="-10"/>
        </w:rPr>
        <w:t> </w:t>
      </w:r>
      <w:r>
        <w:rPr/>
        <w:t>variance</w:t>
      </w:r>
      <w:r>
        <w:rPr>
          <w:spacing w:val="-10"/>
        </w:rPr>
        <w:t> </w:t>
      </w:r>
      <w:r>
        <w:rPr/>
        <w:t>in</w:t>
      </w:r>
      <w:r>
        <w:rPr>
          <w:spacing w:val="-9"/>
        </w:rPr>
        <w:t> </w:t>
      </w:r>
      <w:r>
        <w:rPr/>
        <w:t>measured</w:t>
      </w:r>
      <w:r>
        <w:rPr>
          <w:spacing w:val="-9"/>
        </w:rPr>
        <w:t> </w:t>
      </w:r>
      <w:r>
        <w:rPr/>
        <w:t>and</w:t>
      </w:r>
      <w:r>
        <w:rPr>
          <w:spacing w:val="-9"/>
        </w:rPr>
        <w:t> </w:t>
      </w:r>
      <w:r>
        <w:rPr/>
        <w:t>manufacturer</w:t>
      </w:r>
      <w:r>
        <w:rPr>
          <w:spacing w:val="-9"/>
        </w:rPr>
        <w:t> </w:t>
      </w:r>
      <w:r>
        <w:rPr/>
        <w:t>data</w:t>
      </w:r>
      <w:r>
        <w:rPr>
          <w:spacing w:val="-2"/>
        </w:rPr>
        <w:t> </w:t>
      </w:r>
      <w:r>
        <w:rPr/>
        <w:t>for</w:t>
      </w:r>
      <w:r>
        <w:rPr>
          <w:spacing w:val="-9"/>
        </w:rPr>
        <w:t> </w:t>
      </w:r>
      <w:r>
        <w:rPr/>
        <w:t>the</w:t>
      </w:r>
      <w:r>
        <w:rPr>
          <w:spacing w:val="-10"/>
        </w:rPr>
        <w:t> </w:t>
      </w:r>
      <w:r>
        <w:rPr/>
        <w:t>Indoor</w:t>
      </w:r>
      <w:r>
        <w:rPr>
          <w:spacing w:val="-9"/>
        </w:rPr>
        <w:t> </w:t>
      </w:r>
      <w:r>
        <w:rPr/>
        <w:t>Unit,</w:t>
      </w:r>
      <w:r>
        <w:rPr>
          <w:spacing w:val="-9"/>
        </w:rPr>
        <w:t> </w:t>
      </w:r>
      <w:r>
        <w:rPr/>
        <w:t>however,</w:t>
      </w:r>
      <w:r>
        <w:rPr>
          <w:spacing w:val="-9"/>
        </w:rPr>
        <w:t> </w:t>
      </w:r>
      <w:r>
        <w:rPr/>
        <w:t>this</w:t>
      </w:r>
      <w:r>
        <w:rPr>
          <w:spacing w:val="-8"/>
        </w:rPr>
        <w:t> </w:t>
      </w:r>
      <w:r>
        <w:rPr/>
        <w:t>may</w:t>
      </w:r>
      <w:r>
        <w:rPr>
          <w:spacing w:val="-8"/>
        </w:rPr>
        <w:t> </w:t>
      </w:r>
      <w:r>
        <w:rPr/>
        <w:t>be</w:t>
      </w:r>
      <w:r>
        <w:rPr>
          <w:spacing w:val="-10"/>
        </w:rPr>
        <w:t> </w:t>
      </w:r>
      <w:r>
        <w:rPr/>
        <w:t>due</w:t>
      </w:r>
      <w:r>
        <w:rPr>
          <w:spacing w:val="-8"/>
        </w:rPr>
        <w:t> </w:t>
      </w:r>
      <w:r>
        <w:rPr/>
        <w:t>to</w:t>
      </w:r>
      <w:r>
        <w:rPr>
          <w:spacing w:val="-9"/>
        </w:rPr>
        <w:t> </w:t>
      </w:r>
      <w:r>
        <w:rPr/>
        <w:t>slight variations in ducting, or other noise sources influencing the measured levels.</w:t>
      </w:r>
    </w:p>
    <w:p>
      <w:pPr>
        <w:pStyle w:val="Heading1"/>
        <w:numPr>
          <w:ilvl w:val="0"/>
          <w:numId w:val="1"/>
        </w:numPr>
        <w:tabs>
          <w:tab w:pos="653" w:val="left" w:leader="none"/>
        </w:tabs>
        <w:spacing w:line="240" w:lineRule="auto" w:before="240" w:after="0"/>
        <w:ind w:left="653" w:right="0" w:hanging="541"/>
        <w:jc w:val="left"/>
      </w:pPr>
      <w:bookmarkStart w:name="4.0 Verification" w:id="6"/>
      <w:bookmarkEnd w:id="6"/>
      <w:r>
        <w:rPr>
          <w:b w:val="0"/>
        </w:rPr>
      </w:r>
      <w:r>
        <w:rPr>
          <w:color w:val="344F9E"/>
          <w:spacing w:val="-2"/>
        </w:rPr>
        <w:t>Verification</w:t>
      </w:r>
    </w:p>
    <w:p>
      <w:pPr>
        <w:pStyle w:val="BodyText"/>
        <w:spacing w:before="121"/>
        <w:ind w:right="116"/>
        <w:jc w:val="both"/>
      </w:pPr>
      <w:r>
        <w:rPr/>
        <w:t>In order to comply with the planning condition, rated noise levels from the plant cannot exceed 46dB in the daytime and 37dB at night.</w:t>
      </w:r>
    </w:p>
    <w:p>
      <w:pPr>
        <w:pStyle w:val="BodyText"/>
        <w:spacing w:before="201"/>
        <w:ind w:right="113"/>
        <w:jc w:val="both"/>
      </w:pPr>
      <w:r>
        <w:rPr/>
        <w:t>Given the Site location (adjacent to an existing major road) it is not possible to measure the plant noise level at the closest receptor in the absence of other noise sources. Therefore, to calculate the plant noise levels at the closest receptor,</w:t>
      </w:r>
      <w:r>
        <w:rPr>
          <w:spacing w:val="-4"/>
        </w:rPr>
        <w:t> </w:t>
      </w:r>
      <w:r>
        <w:rPr/>
        <w:t>measure</w:t>
      </w:r>
      <w:r>
        <w:rPr>
          <w:spacing w:val="-5"/>
        </w:rPr>
        <w:t> </w:t>
      </w:r>
      <w:r>
        <w:rPr/>
        <w:t>plant</w:t>
      </w:r>
      <w:r>
        <w:rPr>
          <w:spacing w:val="-4"/>
        </w:rPr>
        <w:t> </w:t>
      </w:r>
      <w:r>
        <w:rPr/>
        <w:t>source</w:t>
      </w:r>
      <w:r>
        <w:rPr>
          <w:spacing w:val="-5"/>
        </w:rPr>
        <w:t> </w:t>
      </w:r>
      <w:r>
        <w:rPr/>
        <w:t>noise</w:t>
      </w:r>
      <w:r>
        <w:rPr>
          <w:spacing w:val="-5"/>
        </w:rPr>
        <w:t> </w:t>
      </w:r>
      <w:r>
        <w:rPr/>
        <w:t>levels</w:t>
      </w:r>
      <w:r>
        <w:rPr>
          <w:spacing w:val="-4"/>
        </w:rPr>
        <w:t> </w:t>
      </w:r>
      <w:r>
        <w:rPr/>
        <w:t>have</w:t>
      </w:r>
      <w:r>
        <w:rPr>
          <w:spacing w:val="-5"/>
        </w:rPr>
        <w:t> </w:t>
      </w:r>
      <w:r>
        <w:rPr/>
        <w:t>been</w:t>
      </w:r>
      <w:r>
        <w:rPr>
          <w:spacing w:val="-4"/>
        </w:rPr>
        <w:t> </w:t>
      </w:r>
      <w:r>
        <w:rPr/>
        <w:t>used</w:t>
      </w:r>
      <w:r>
        <w:rPr>
          <w:spacing w:val="-4"/>
        </w:rPr>
        <w:t> </w:t>
      </w:r>
      <w:r>
        <w:rPr/>
        <w:t>in</w:t>
      </w:r>
      <w:r>
        <w:rPr>
          <w:spacing w:val="-4"/>
        </w:rPr>
        <w:t> </w:t>
      </w:r>
      <w:r>
        <w:rPr/>
        <w:t>a</w:t>
      </w:r>
      <w:r>
        <w:rPr>
          <w:spacing w:val="-4"/>
        </w:rPr>
        <w:t> </w:t>
      </w:r>
      <w:r>
        <w:rPr/>
        <w:t>3D</w:t>
      </w:r>
      <w:r>
        <w:rPr>
          <w:spacing w:val="-5"/>
        </w:rPr>
        <w:t> </w:t>
      </w:r>
      <w:r>
        <w:rPr/>
        <w:t>noise</w:t>
      </w:r>
      <w:r>
        <w:rPr>
          <w:spacing w:val="-5"/>
        </w:rPr>
        <w:t> </w:t>
      </w:r>
      <w:r>
        <w:rPr/>
        <w:t>model</w:t>
      </w:r>
      <w:r>
        <w:rPr>
          <w:spacing w:val="-5"/>
        </w:rPr>
        <w:t> </w:t>
      </w:r>
      <w:r>
        <w:rPr/>
        <w:t>of</w:t>
      </w:r>
      <w:r>
        <w:rPr>
          <w:spacing w:val="-5"/>
        </w:rPr>
        <w:t> </w:t>
      </w:r>
      <w:r>
        <w:rPr/>
        <w:t>the</w:t>
      </w:r>
      <w:r>
        <w:rPr>
          <w:spacing w:val="-5"/>
        </w:rPr>
        <w:t> </w:t>
      </w:r>
      <w:r>
        <w:rPr/>
        <w:t>Site. The</w:t>
      </w:r>
      <w:r>
        <w:rPr>
          <w:spacing w:val="-5"/>
        </w:rPr>
        <w:t> </w:t>
      </w:r>
      <w:r>
        <w:rPr/>
        <w:t>table</w:t>
      </w:r>
      <w:r>
        <w:rPr>
          <w:spacing w:val="-5"/>
        </w:rPr>
        <w:t> </w:t>
      </w:r>
      <w:r>
        <w:rPr/>
        <w:t>below</w:t>
      </w:r>
      <w:r>
        <w:rPr>
          <w:spacing w:val="-5"/>
        </w:rPr>
        <w:t> </w:t>
      </w:r>
      <w:r>
        <w:rPr/>
        <w:t>details</w:t>
      </w:r>
      <w:r>
        <w:rPr>
          <w:spacing w:val="-4"/>
        </w:rPr>
        <w:t> </w:t>
      </w:r>
      <w:r>
        <w:rPr/>
        <w:t>the results of the calculations.</w:t>
      </w:r>
    </w:p>
    <w:p>
      <w:pPr>
        <w:pStyle w:val="Heading2"/>
        <w:spacing w:before="200"/>
        <w:ind w:left="2"/>
      </w:pPr>
      <w:r>
        <w:rPr/>
        <w:t>Table</w:t>
      </w:r>
      <w:r>
        <w:rPr>
          <w:spacing w:val="-3"/>
        </w:rPr>
        <w:t> </w:t>
      </w:r>
      <w:r>
        <w:rPr/>
        <w:t>2</w:t>
      </w:r>
      <w:r>
        <w:rPr>
          <w:spacing w:val="-4"/>
        </w:rPr>
        <w:t> </w:t>
      </w:r>
      <w:r>
        <w:rPr/>
        <w:t>-</w:t>
      </w:r>
      <w:r>
        <w:rPr>
          <w:spacing w:val="-5"/>
        </w:rPr>
        <w:t> </w:t>
      </w:r>
      <w:r>
        <w:rPr/>
        <w:t>Operational</w:t>
      </w:r>
      <w:r>
        <w:rPr>
          <w:spacing w:val="-6"/>
        </w:rPr>
        <w:t> </w:t>
      </w:r>
      <w:r>
        <w:rPr/>
        <w:t>Site</w:t>
      </w:r>
      <w:r>
        <w:rPr>
          <w:spacing w:val="-4"/>
        </w:rPr>
        <w:t> </w:t>
      </w:r>
      <w:r>
        <w:rPr>
          <w:spacing w:val="-2"/>
        </w:rPr>
        <w:t>Noise</w:t>
      </w:r>
    </w:p>
    <w:p>
      <w:pPr>
        <w:pStyle w:val="BodyText"/>
        <w:spacing w:before="9"/>
        <w:ind w:left="0"/>
        <w:rPr>
          <w:b/>
          <w:sz w:val="9"/>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4"/>
        <w:gridCol w:w="1316"/>
        <w:gridCol w:w="2765"/>
        <w:gridCol w:w="2338"/>
        <w:gridCol w:w="1557"/>
      </w:tblGrid>
      <w:tr>
        <w:trPr>
          <w:trHeight w:val="606" w:hRule="atLeast"/>
        </w:trPr>
        <w:tc>
          <w:tcPr>
            <w:tcW w:w="1654" w:type="dxa"/>
          </w:tcPr>
          <w:p>
            <w:pPr>
              <w:pStyle w:val="TableParagraph"/>
              <w:spacing w:before="183"/>
              <w:ind w:left="12"/>
              <w:jc w:val="center"/>
              <w:rPr>
                <w:b/>
                <w:sz w:val="20"/>
              </w:rPr>
            </w:pPr>
            <w:r>
              <w:rPr>
                <w:b/>
                <w:spacing w:val="-2"/>
                <w:sz w:val="20"/>
              </w:rPr>
              <w:t>Receptor</w:t>
            </w:r>
          </w:p>
        </w:tc>
        <w:tc>
          <w:tcPr>
            <w:tcW w:w="1316" w:type="dxa"/>
          </w:tcPr>
          <w:p>
            <w:pPr>
              <w:pStyle w:val="TableParagraph"/>
              <w:spacing w:before="183"/>
              <w:ind w:left="12"/>
              <w:jc w:val="center"/>
              <w:rPr>
                <w:b/>
                <w:sz w:val="20"/>
              </w:rPr>
            </w:pPr>
            <w:r>
              <w:rPr>
                <w:b/>
                <w:spacing w:val="-2"/>
                <w:sz w:val="20"/>
              </w:rPr>
              <w:t>Period</w:t>
            </w:r>
          </w:p>
        </w:tc>
        <w:tc>
          <w:tcPr>
            <w:tcW w:w="2765" w:type="dxa"/>
          </w:tcPr>
          <w:p>
            <w:pPr>
              <w:pStyle w:val="TableParagraph"/>
              <w:spacing w:before="61"/>
              <w:ind w:left="510" w:right="40" w:hanging="346"/>
              <w:rPr>
                <w:b/>
                <w:sz w:val="20"/>
              </w:rPr>
            </w:pPr>
            <w:r>
              <w:rPr>
                <w:b/>
                <w:sz w:val="20"/>
              </w:rPr>
              <w:t>Calculated</w:t>
            </w:r>
            <w:r>
              <w:rPr>
                <w:b/>
                <w:spacing w:val="-12"/>
                <w:sz w:val="20"/>
              </w:rPr>
              <w:t> </w:t>
            </w:r>
            <w:r>
              <w:rPr>
                <w:b/>
                <w:sz w:val="20"/>
              </w:rPr>
              <w:t>Rating</w:t>
            </w:r>
            <w:r>
              <w:rPr>
                <w:b/>
                <w:spacing w:val="-11"/>
                <w:sz w:val="20"/>
              </w:rPr>
              <w:t> </w:t>
            </w:r>
            <w:r>
              <w:rPr>
                <w:b/>
                <w:sz w:val="20"/>
              </w:rPr>
              <w:t>Noise</w:t>
            </w:r>
            <w:r>
              <w:rPr>
                <w:b/>
                <w:spacing w:val="-11"/>
                <w:sz w:val="20"/>
              </w:rPr>
              <w:t> </w:t>
            </w:r>
            <w:r>
              <w:rPr>
                <w:b/>
                <w:sz w:val="20"/>
              </w:rPr>
              <w:t>Level </w:t>
            </w:r>
            <w:r>
              <w:rPr>
                <w:b/>
                <w:position w:val="1"/>
                <w:sz w:val="20"/>
              </w:rPr>
              <w:t>at Receptor, L</w:t>
            </w:r>
            <w:r>
              <w:rPr>
                <w:b/>
                <w:sz w:val="13"/>
              </w:rPr>
              <w:t>Ar,T </w:t>
            </w:r>
            <w:r>
              <w:rPr>
                <w:b/>
                <w:position w:val="1"/>
                <w:sz w:val="20"/>
              </w:rPr>
              <w:t>(dB)</w:t>
            </w:r>
          </w:p>
        </w:tc>
        <w:tc>
          <w:tcPr>
            <w:tcW w:w="2338" w:type="dxa"/>
          </w:tcPr>
          <w:p>
            <w:pPr>
              <w:pStyle w:val="TableParagraph"/>
              <w:spacing w:before="61"/>
              <w:ind w:left="827" w:hanging="675"/>
              <w:rPr>
                <w:b/>
                <w:sz w:val="20"/>
              </w:rPr>
            </w:pPr>
            <w:r>
              <w:rPr>
                <w:b/>
                <w:sz w:val="20"/>
              </w:rPr>
              <w:t>Rating</w:t>
            </w:r>
            <w:r>
              <w:rPr>
                <w:b/>
                <w:spacing w:val="-12"/>
                <w:sz w:val="20"/>
              </w:rPr>
              <w:t> </w:t>
            </w:r>
            <w:r>
              <w:rPr>
                <w:b/>
                <w:sz w:val="20"/>
              </w:rPr>
              <w:t>Noise</w:t>
            </w:r>
            <w:r>
              <w:rPr>
                <w:b/>
                <w:spacing w:val="-11"/>
                <w:sz w:val="20"/>
              </w:rPr>
              <w:t> </w:t>
            </w:r>
            <w:r>
              <w:rPr>
                <w:b/>
                <w:sz w:val="20"/>
              </w:rPr>
              <w:t>Level</w:t>
            </w:r>
            <w:r>
              <w:rPr>
                <w:b/>
                <w:spacing w:val="-11"/>
                <w:sz w:val="20"/>
              </w:rPr>
              <w:t> </w:t>
            </w:r>
            <w:r>
              <w:rPr>
                <w:b/>
                <w:sz w:val="20"/>
              </w:rPr>
              <w:t>Limit, </w:t>
            </w:r>
            <w:r>
              <w:rPr>
                <w:b/>
                <w:position w:val="1"/>
                <w:sz w:val="20"/>
              </w:rPr>
              <w:t>L</w:t>
            </w:r>
            <w:r>
              <w:rPr>
                <w:b/>
                <w:sz w:val="13"/>
              </w:rPr>
              <w:t>Ar,T</w:t>
            </w:r>
            <w:r>
              <w:rPr>
                <w:b/>
                <w:spacing w:val="-8"/>
                <w:sz w:val="13"/>
              </w:rPr>
              <w:t> </w:t>
            </w:r>
            <w:r>
              <w:rPr>
                <w:b/>
                <w:position w:val="1"/>
                <w:sz w:val="20"/>
              </w:rPr>
              <w:t>(dB)</w:t>
            </w:r>
          </w:p>
        </w:tc>
        <w:tc>
          <w:tcPr>
            <w:tcW w:w="1557" w:type="dxa"/>
          </w:tcPr>
          <w:p>
            <w:pPr>
              <w:pStyle w:val="TableParagraph"/>
              <w:spacing w:before="61"/>
              <w:ind w:left="607" w:right="148" w:hanging="440"/>
              <w:rPr>
                <w:b/>
                <w:sz w:val="20"/>
              </w:rPr>
            </w:pPr>
            <w:r>
              <w:rPr>
                <w:b/>
                <w:sz w:val="20"/>
              </w:rPr>
              <w:t>Difference</w:t>
            </w:r>
            <w:hyperlink w:history="true" w:anchor="_bookmark3">
              <w:r>
                <w:rPr>
                  <w:b/>
                  <w:sz w:val="20"/>
                  <w:vertAlign w:val="superscript"/>
                </w:rPr>
                <w:t>3</w:t>
              </w:r>
            </w:hyperlink>
            <w:r>
              <w:rPr>
                <w:b/>
                <w:spacing w:val="-12"/>
                <w:sz w:val="20"/>
                <w:vertAlign w:val="baseline"/>
              </w:rPr>
              <w:t> </w:t>
            </w:r>
            <w:r>
              <w:rPr>
                <w:b/>
                <w:sz w:val="20"/>
                <w:vertAlign w:val="baseline"/>
              </w:rPr>
              <w:t>+/- </w:t>
            </w:r>
            <w:r>
              <w:rPr>
                <w:b/>
                <w:spacing w:val="-4"/>
                <w:sz w:val="20"/>
                <w:vertAlign w:val="baseline"/>
              </w:rPr>
              <w:t>(dB)</w:t>
            </w:r>
          </w:p>
        </w:tc>
      </w:tr>
      <w:tr>
        <w:trPr>
          <w:trHeight w:val="364" w:hRule="atLeast"/>
        </w:trPr>
        <w:tc>
          <w:tcPr>
            <w:tcW w:w="1654" w:type="dxa"/>
            <w:vMerge w:val="restart"/>
          </w:tcPr>
          <w:p>
            <w:pPr>
              <w:pStyle w:val="TableParagraph"/>
              <w:spacing w:before="4"/>
              <w:rPr>
                <w:b/>
                <w:sz w:val="20"/>
              </w:rPr>
            </w:pPr>
          </w:p>
          <w:p>
            <w:pPr>
              <w:pStyle w:val="TableParagraph"/>
              <w:ind w:left="161"/>
              <w:rPr>
                <w:sz w:val="20"/>
              </w:rPr>
            </w:pPr>
            <w:r>
              <w:rPr>
                <w:sz w:val="20"/>
              </w:rPr>
              <w:t>R1</w:t>
            </w:r>
            <w:r>
              <w:rPr>
                <w:spacing w:val="-8"/>
                <w:sz w:val="20"/>
              </w:rPr>
              <w:t> </w:t>
            </w:r>
            <w:r>
              <w:rPr>
                <w:sz w:val="20"/>
              </w:rPr>
              <w:t>Ground</w:t>
            </w:r>
            <w:r>
              <w:rPr>
                <w:spacing w:val="-6"/>
                <w:sz w:val="20"/>
              </w:rPr>
              <w:t> </w:t>
            </w:r>
            <w:r>
              <w:rPr>
                <w:spacing w:val="-2"/>
                <w:sz w:val="20"/>
              </w:rPr>
              <w:t>Floor</w:t>
            </w:r>
          </w:p>
        </w:tc>
        <w:tc>
          <w:tcPr>
            <w:tcW w:w="1316" w:type="dxa"/>
          </w:tcPr>
          <w:p>
            <w:pPr>
              <w:pStyle w:val="TableParagraph"/>
              <w:spacing w:before="63"/>
              <w:ind w:left="12"/>
              <w:jc w:val="center"/>
              <w:rPr>
                <w:sz w:val="20"/>
              </w:rPr>
            </w:pPr>
            <w:r>
              <w:rPr>
                <w:spacing w:val="-2"/>
                <w:sz w:val="20"/>
              </w:rPr>
              <w:t>Daytime</w:t>
            </w:r>
          </w:p>
        </w:tc>
        <w:tc>
          <w:tcPr>
            <w:tcW w:w="2765" w:type="dxa"/>
            <w:vMerge w:val="restart"/>
          </w:tcPr>
          <w:p>
            <w:pPr>
              <w:pStyle w:val="TableParagraph"/>
              <w:spacing w:before="4"/>
              <w:rPr>
                <w:b/>
                <w:sz w:val="20"/>
              </w:rPr>
            </w:pPr>
          </w:p>
          <w:p>
            <w:pPr>
              <w:pStyle w:val="TableParagraph"/>
              <w:ind w:left="13"/>
              <w:jc w:val="center"/>
              <w:rPr>
                <w:sz w:val="20"/>
              </w:rPr>
            </w:pPr>
            <w:r>
              <w:rPr>
                <w:spacing w:val="-5"/>
                <w:sz w:val="20"/>
              </w:rPr>
              <w:t>37</w:t>
            </w:r>
          </w:p>
        </w:tc>
        <w:tc>
          <w:tcPr>
            <w:tcW w:w="2338" w:type="dxa"/>
          </w:tcPr>
          <w:p>
            <w:pPr>
              <w:pStyle w:val="TableParagraph"/>
              <w:spacing w:before="63"/>
              <w:ind w:left="9"/>
              <w:jc w:val="center"/>
              <w:rPr>
                <w:sz w:val="20"/>
              </w:rPr>
            </w:pPr>
            <w:r>
              <w:rPr>
                <w:spacing w:val="-5"/>
                <w:sz w:val="20"/>
              </w:rPr>
              <w:t>46</w:t>
            </w:r>
          </w:p>
        </w:tc>
        <w:tc>
          <w:tcPr>
            <w:tcW w:w="1557" w:type="dxa"/>
          </w:tcPr>
          <w:p>
            <w:pPr>
              <w:pStyle w:val="TableParagraph"/>
              <w:spacing w:before="63"/>
              <w:ind w:left="8" w:right="3"/>
              <w:jc w:val="center"/>
              <w:rPr>
                <w:sz w:val="20"/>
              </w:rPr>
            </w:pPr>
            <w:r>
              <w:rPr>
                <w:spacing w:val="-2"/>
                <w:sz w:val="20"/>
              </w:rPr>
              <w:t>-</w:t>
            </w:r>
            <w:r>
              <w:rPr>
                <w:spacing w:val="-10"/>
                <w:sz w:val="20"/>
              </w:rPr>
              <w:t>9</w:t>
            </w:r>
          </w:p>
        </w:tc>
      </w:tr>
      <w:tr>
        <w:trPr>
          <w:trHeight w:val="364" w:hRule="atLeast"/>
        </w:trPr>
        <w:tc>
          <w:tcPr>
            <w:tcW w:w="1654" w:type="dxa"/>
            <w:vMerge/>
            <w:tcBorders>
              <w:top w:val="nil"/>
            </w:tcBorders>
          </w:tcPr>
          <w:p>
            <w:pPr>
              <w:rPr>
                <w:sz w:val="2"/>
                <w:szCs w:val="2"/>
              </w:rPr>
            </w:pPr>
          </w:p>
        </w:tc>
        <w:tc>
          <w:tcPr>
            <w:tcW w:w="1316" w:type="dxa"/>
          </w:tcPr>
          <w:p>
            <w:pPr>
              <w:pStyle w:val="TableParagraph"/>
              <w:spacing w:before="61"/>
              <w:ind w:left="12"/>
              <w:jc w:val="center"/>
              <w:rPr>
                <w:sz w:val="20"/>
              </w:rPr>
            </w:pPr>
            <w:r>
              <w:rPr>
                <w:spacing w:val="-2"/>
                <w:sz w:val="20"/>
              </w:rPr>
              <w:t>Night-</w:t>
            </w:r>
            <w:r>
              <w:rPr>
                <w:spacing w:val="-4"/>
                <w:sz w:val="20"/>
              </w:rPr>
              <w:t>time</w:t>
            </w:r>
          </w:p>
        </w:tc>
        <w:tc>
          <w:tcPr>
            <w:tcW w:w="2765" w:type="dxa"/>
            <w:vMerge/>
            <w:tcBorders>
              <w:top w:val="nil"/>
            </w:tcBorders>
          </w:tcPr>
          <w:p>
            <w:pPr>
              <w:rPr>
                <w:sz w:val="2"/>
                <w:szCs w:val="2"/>
              </w:rPr>
            </w:pPr>
          </w:p>
        </w:tc>
        <w:tc>
          <w:tcPr>
            <w:tcW w:w="2338" w:type="dxa"/>
          </w:tcPr>
          <w:p>
            <w:pPr>
              <w:pStyle w:val="TableParagraph"/>
              <w:spacing w:before="61"/>
              <w:ind w:left="9"/>
              <w:jc w:val="center"/>
              <w:rPr>
                <w:sz w:val="20"/>
              </w:rPr>
            </w:pPr>
            <w:r>
              <w:rPr>
                <w:spacing w:val="-5"/>
                <w:sz w:val="20"/>
              </w:rPr>
              <w:t>37</w:t>
            </w:r>
          </w:p>
        </w:tc>
        <w:tc>
          <w:tcPr>
            <w:tcW w:w="1557" w:type="dxa"/>
          </w:tcPr>
          <w:p>
            <w:pPr>
              <w:pStyle w:val="TableParagraph"/>
              <w:spacing w:before="61"/>
              <w:ind w:left="8"/>
              <w:jc w:val="center"/>
              <w:rPr>
                <w:sz w:val="20"/>
              </w:rPr>
            </w:pPr>
            <w:r>
              <w:rPr>
                <w:spacing w:val="-10"/>
                <w:sz w:val="20"/>
              </w:rPr>
              <w:t>0</w:t>
            </w:r>
          </w:p>
        </w:tc>
      </w:tr>
      <w:tr>
        <w:trPr>
          <w:trHeight w:val="364" w:hRule="atLeast"/>
        </w:trPr>
        <w:tc>
          <w:tcPr>
            <w:tcW w:w="1654" w:type="dxa"/>
            <w:vMerge w:val="restart"/>
          </w:tcPr>
          <w:p>
            <w:pPr>
              <w:pStyle w:val="TableParagraph"/>
              <w:spacing w:before="4"/>
              <w:rPr>
                <w:b/>
                <w:sz w:val="20"/>
              </w:rPr>
            </w:pPr>
          </w:p>
          <w:p>
            <w:pPr>
              <w:pStyle w:val="TableParagraph"/>
              <w:ind w:left="293"/>
              <w:rPr>
                <w:sz w:val="20"/>
              </w:rPr>
            </w:pPr>
            <w:r>
              <w:rPr>
                <w:sz w:val="20"/>
              </w:rPr>
              <w:t>R1</w:t>
            </w:r>
            <w:r>
              <w:rPr>
                <w:spacing w:val="-6"/>
                <w:sz w:val="20"/>
              </w:rPr>
              <w:t> </w:t>
            </w:r>
            <w:r>
              <w:rPr>
                <w:sz w:val="20"/>
              </w:rPr>
              <w:t>First</w:t>
            </w:r>
            <w:r>
              <w:rPr>
                <w:spacing w:val="-4"/>
                <w:sz w:val="20"/>
              </w:rPr>
              <w:t> </w:t>
            </w:r>
            <w:r>
              <w:rPr>
                <w:spacing w:val="-2"/>
                <w:sz w:val="20"/>
              </w:rPr>
              <w:t>Floor</w:t>
            </w:r>
          </w:p>
        </w:tc>
        <w:tc>
          <w:tcPr>
            <w:tcW w:w="1316" w:type="dxa"/>
          </w:tcPr>
          <w:p>
            <w:pPr>
              <w:pStyle w:val="TableParagraph"/>
              <w:spacing w:before="61"/>
              <w:ind w:left="12"/>
              <w:jc w:val="center"/>
              <w:rPr>
                <w:sz w:val="20"/>
              </w:rPr>
            </w:pPr>
            <w:r>
              <w:rPr>
                <w:spacing w:val="-2"/>
                <w:sz w:val="20"/>
              </w:rPr>
              <w:t>Daytime</w:t>
            </w:r>
          </w:p>
        </w:tc>
        <w:tc>
          <w:tcPr>
            <w:tcW w:w="2765" w:type="dxa"/>
            <w:vMerge w:val="restart"/>
          </w:tcPr>
          <w:p>
            <w:pPr>
              <w:pStyle w:val="TableParagraph"/>
              <w:spacing w:before="4"/>
              <w:rPr>
                <w:b/>
                <w:sz w:val="20"/>
              </w:rPr>
            </w:pPr>
          </w:p>
          <w:p>
            <w:pPr>
              <w:pStyle w:val="TableParagraph"/>
              <w:ind w:left="13"/>
              <w:jc w:val="center"/>
              <w:rPr>
                <w:sz w:val="20"/>
              </w:rPr>
            </w:pPr>
            <w:r>
              <w:rPr>
                <w:spacing w:val="-5"/>
                <w:sz w:val="20"/>
              </w:rPr>
              <w:t>37</w:t>
            </w:r>
          </w:p>
        </w:tc>
        <w:tc>
          <w:tcPr>
            <w:tcW w:w="2338" w:type="dxa"/>
          </w:tcPr>
          <w:p>
            <w:pPr>
              <w:pStyle w:val="TableParagraph"/>
              <w:spacing w:before="61"/>
              <w:ind w:left="9"/>
              <w:jc w:val="center"/>
              <w:rPr>
                <w:sz w:val="20"/>
              </w:rPr>
            </w:pPr>
            <w:r>
              <w:rPr>
                <w:spacing w:val="-5"/>
                <w:sz w:val="20"/>
              </w:rPr>
              <w:t>46</w:t>
            </w:r>
          </w:p>
        </w:tc>
        <w:tc>
          <w:tcPr>
            <w:tcW w:w="1557" w:type="dxa"/>
          </w:tcPr>
          <w:p>
            <w:pPr>
              <w:pStyle w:val="TableParagraph"/>
              <w:spacing w:before="61"/>
              <w:ind w:left="8" w:right="3"/>
              <w:jc w:val="center"/>
              <w:rPr>
                <w:sz w:val="20"/>
              </w:rPr>
            </w:pPr>
            <w:r>
              <w:rPr>
                <w:spacing w:val="-2"/>
                <w:sz w:val="20"/>
              </w:rPr>
              <w:t>-</w:t>
            </w:r>
            <w:r>
              <w:rPr>
                <w:spacing w:val="-10"/>
                <w:sz w:val="20"/>
              </w:rPr>
              <w:t>9</w:t>
            </w:r>
          </w:p>
        </w:tc>
      </w:tr>
      <w:tr>
        <w:trPr>
          <w:trHeight w:val="364" w:hRule="atLeast"/>
        </w:trPr>
        <w:tc>
          <w:tcPr>
            <w:tcW w:w="1654" w:type="dxa"/>
            <w:vMerge/>
            <w:tcBorders>
              <w:top w:val="nil"/>
            </w:tcBorders>
          </w:tcPr>
          <w:p>
            <w:pPr>
              <w:rPr>
                <w:sz w:val="2"/>
                <w:szCs w:val="2"/>
              </w:rPr>
            </w:pPr>
          </w:p>
        </w:tc>
        <w:tc>
          <w:tcPr>
            <w:tcW w:w="1316" w:type="dxa"/>
          </w:tcPr>
          <w:p>
            <w:pPr>
              <w:pStyle w:val="TableParagraph"/>
              <w:spacing w:before="61"/>
              <w:ind w:left="12"/>
              <w:jc w:val="center"/>
              <w:rPr>
                <w:sz w:val="20"/>
              </w:rPr>
            </w:pPr>
            <w:r>
              <w:rPr>
                <w:spacing w:val="-2"/>
                <w:sz w:val="20"/>
              </w:rPr>
              <w:t>Night-</w:t>
            </w:r>
            <w:r>
              <w:rPr>
                <w:spacing w:val="-4"/>
                <w:sz w:val="20"/>
              </w:rPr>
              <w:t>time</w:t>
            </w:r>
          </w:p>
        </w:tc>
        <w:tc>
          <w:tcPr>
            <w:tcW w:w="2765" w:type="dxa"/>
            <w:vMerge/>
            <w:tcBorders>
              <w:top w:val="nil"/>
            </w:tcBorders>
          </w:tcPr>
          <w:p>
            <w:pPr>
              <w:rPr>
                <w:sz w:val="2"/>
                <w:szCs w:val="2"/>
              </w:rPr>
            </w:pPr>
          </w:p>
        </w:tc>
        <w:tc>
          <w:tcPr>
            <w:tcW w:w="2338" w:type="dxa"/>
          </w:tcPr>
          <w:p>
            <w:pPr>
              <w:pStyle w:val="TableParagraph"/>
              <w:spacing w:before="61"/>
              <w:ind w:left="9"/>
              <w:jc w:val="center"/>
              <w:rPr>
                <w:sz w:val="20"/>
              </w:rPr>
            </w:pPr>
            <w:r>
              <w:rPr>
                <w:spacing w:val="-5"/>
                <w:sz w:val="20"/>
              </w:rPr>
              <w:t>37</w:t>
            </w:r>
          </w:p>
        </w:tc>
        <w:tc>
          <w:tcPr>
            <w:tcW w:w="1557" w:type="dxa"/>
          </w:tcPr>
          <w:p>
            <w:pPr>
              <w:pStyle w:val="TableParagraph"/>
              <w:spacing w:before="61"/>
              <w:ind w:left="8"/>
              <w:jc w:val="center"/>
              <w:rPr>
                <w:sz w:val="20"/>
              </w:rPr>
            </w:pPr>
            <w:r>
              <w:rPr>
                <w:spacing w:val="-10"/>
                <w:sz w:val="20"/>
              </w:rPr>
              <w:t>0</w:t>
            </w:r>
          </w:p>
        </w:tc>
      </w:tr>
      <w:tr>
        <w:trPr>
          <w:trHeight w:val="364" w:hRule="atLeast"/>
        </w:trPr>
        <w:tc>
          <w:tcPr>
            <w:tcW w:w="1654" w:type="dxa"/>
          </w:tcPr>
          <w:p>
            <w:pPr>
              <w:pStyle w:val="TableParagraph"/>
              <w:spacing w:before="61"/>
              <w:ind w:left="12" w:right="3"/>
              <w:jc w:val="center"/>
              <w:rPr>
                <w:sz w:val="20"/>
              </w:rPr>
            </w:pPr>
            <w:r>
              <w:rPr>
                <w:sz w:val="20"/>
              </w:rPr>
              <w:t>R1</w:t>
            </w:r>
            <w:r>
              <w:rPr>
                <w:spacing w:val="-7"/>
                <w:sz w:val="20"/>
              </w:rPr>
              <w:t> </w:t>
            </w:r>
            <w:r>
              <w:rPr>
                <w:sz w:val="20"/>
              </w:rPr>
              <w:t>Second</w:t>
            </w:r>
            <w:r>
              <w:rPr>
                <w:spacing w:val="-6"/>
                <w:sz w:val="20"/>
              </w:rPr>
              <w:t> </w:t>
            </w:r>
            <w:r>
              <w:rPr>
                <w:spacing w:val="-2"/>
                <w:sz w:val="20"/>
              </w:rPr>
              <w:t>Floor</w:t>
            </w:r>
          </w:p>
        </w:tc>
        <w:tc>
          <w:tcPr>
            <w:tcW w:w="1316" w:type="dxa"/>
          </w:tcPr>
          <w:p>
            <w:pPr>
              <w:pStyle w:val="TableParagraph"/>
              <w:spacing w:before="61"/>
              <w:ind w:left="12"/>
              <w:jc w:val="center"/>
              <w:rPr>
                <w:sz w:val="20"/>
              </w:rPr>
            </w:pPr>
            <w:r>
              <w:rPr>
                <w:spacing w:val="-2"/>
                <w:sz w:val="20"/>
              </w:rPr>
              <w:t>Daytime</w:t>
            </w:r>
          </w:p>
        </w:tc>
        <w:tc>
          <w:tcPr>
            <w:tcW w:w="2765" w:type="dxa"/>
          </w:tcPr>
          <w:p>
            <w:pPr>
              <w:pStyle w:val="TableParagraph"/>
              <w:spacing w:before="61"/>
              <w:ind w:left="13"/>
              <w:jc w:val="center"/>
              <w:rPr>
                <w:sz w:val="20"/>
              </w:rPr>
            </w:pPr>
            <w:r>
              <w:rPr>
                <w:spacing w:val="-5"/>
                <w:sz w:val="20"/>
              </w:rPr>
              <w:t>37</w:t>
            </w:r>
          </w:p>
        </w:tc>
        <w:tc>
          <w:tcPr>
            <w:tcW w:w="2338" w:type="dxa"/>
          </w:tcPr>
          <w:p>
            <w:pPr>
              <w:pStyle w:val="TableParagraph"/>
              <w:spacing w:before="61"/>
              <w:ind w:left="9"/>
              <w:jc w:val="center"/>
              <w:rPr>
                <w:sz w:val="20"/>
              </w:rPr>
            </w:pPr>
            <w:r>
              <w:rPr>
                <w:spacing w:val="-5"/>
                <w:sz w:val="20"/>
              </w:rPr>
              <w:t>46</w:t>
            </w:r>
          </w:p>
        </w:tc>
        <w:tc>
          <w:tcPr>
            <w:tcW w:w="1557" w:type="dxa"/>
          </w:tcPr>
          <w:p>
            <w:pPr>
              <w:pStyle w:val="TableParagraph"/>
              <w:spacing w:before="61"/>
              <w:ind w:left="8" w:right="3"/>
              <w:jc w:val="center"/>
              <w:rPr>
                <w:sz w:val="20"/>
              </w:rPr>
            </w:pPr>
            <w:r>
              <w:rPr>
                <w:spacing w:val="-2"/>
                <w:sz w:val="20"/>
              </w:rPr>
              <w:t>-</w:t>
            </w:r>
            <w:r>
              <w:rPr>
                <w:spacing w:val="-10"/>
                <w:sz w:val="20"/>
              </w:rPr>
              <w:t>9</w:t>
            </w:r>
          </w:p>
        </w:tc>
      </w:tr>
    </w:tbl>
    <w:p>
      <w:pPr>
        <w:pStyle w:val="BodyText"/>
        <w:spacing w:before="8"/>
        <w:ind w:left="0"/>
        <w:rPr>
          <w:b/>
          <w:sz w:val="15"/>
        </w:rPr>
      </w:pPr>
      <w:r>
        <w:rPr/>
        <mc:AlternateContent>
          <mc:Choice Requires="wps">
            <w:drawing>
              <wp:anchor distT="0" distB="0" distL="0" distR="0" allowOverlap="1" layoutInCell="1" locked="0" behindDoc="1" simplePos="0" relativeHeight="487587840">
                <wp:simplePos x="0" y="0"/>
                <wp:positionH relativeFrom="page">
                  <wp:posOffset>719327</wp:posOffset>
                </wp:positionH>
                <wp:positionV relativeFrom="paragraph">
                  <wp:posOffset>137160</wp:posOffset>
                </wp:positionV>
                <wp:extent cx="1829435" cy="635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1D1D1D"/>
                        </a:solidFill>
                      </wps:spPr>
                      <wps:bodyPr wrap="square" lIns="0" tIns="0" rIns="0" bIns="0" rtlCol="0">
                        <a:prstTxWarp prst="textNoShape">
                          <a:avLst/>
                        </a:prstTxWarp>
                        <a:noAutofit/>
                      </wps:bodyPr>
                    </wps:wsp>
                  </a:graphicData>
                </a:graphic>
              </wp:anchor>
            </w:drawing>
          </mc:Choice>
          <mc:Fallback>
            <w:pict>
              <v:rect style="position:absolute;margin-left:56.639999pt;margin-top:10.80006pt;width:144.050pt;height:.47998pt;mso-position-horizontal-relative:page;mso-position-vertical-relative:paragraph;z-index:-15728640;mso-wrap-distance-left:0;mso-wrap-distance-right:0" id="docshape4" filled="true" fillcolor="#1d1d1d" stroked="false">
                <v:fill type="solid"/>
                <w10:wrap type="topAndBottom"/>
              </v:rect>
            </w:pict>
          </mc:Fallback>
        </mc:AlternateContent>
      </w:r>
    </w:p>
    <w:p>
      <w:pPr>
        <w:pStyle w:val="BodyText"/>
        <w:spacing w:before="83"/>
      </w:pPr>
      <w:bookmarkStart w:name="_bookmark1" w:id="7"/>
      <w:bookmarkEnd w:id="7"/>
      <w:r>
        <w:rPr/>
      </w:r>
      <w:r>
        <w:rPr>
          <w:color w:val="1D1D1D"/>
          <w:vertAlign w:val="superscript"/>
        </w:rPr>
        <w:t>1</w:t>
      </w:r>
      <w:r>
        <w:rPr>
          <w:color w:val="1D1D1D"/>
          <w:spacing w:val="-7"/>
          <w:vertAlign w:val="baseline"/>
        </w:rPr>
        <w:t> </w:t>
      </w:r>
      <w:r>
        <w:rPr>
          <w:color w:val="1D1D1D"/>
          <w:vertAlign w:val="baseline"/>
        </w:rPr>
        <w:t>Calculated</w:t>
      </w:r>
      <w:r>
        <w:rPr>
          <w:color w:val="1D1D1D"/>
          <w:spacing w:val="-5"/>
          <w:vertAlign w:val="baseline"/>
        </w:rPr>
        <w:t> </w:t>
      </w:r>
      <w:r>
        <w:rPr>
          <w:color w:val="1D1D1D"/>
          <w:vertAlign w:val="baseline"/>
        </w:rPr>
        <w:t>based</w:t>
      </w:r>
      <w:r>
        <w:rPr>
          <w:color w:val="1D1D1D"/>
          <w:spacing w:val="-6"/>
          <w:vertAlign w:val="baseline"/>
        </w:rPr>
        <w:t> </w:t>
      </w:r>
      <w:r>
        <w:rPr>
          <w:color w:val="1D1D1D"/>
          <w:vertAlign w:val="baseline"/>
        </w:rPr>
        <w:t>on</w:t>
      </w:r>
      <w:r>
        <w:rPr>
          <w:color w:val="1D1D1D"/>
          <w:spacing w:val="-5"/>
          <w:vertAlign w:val="baseline"/>
        </w:rPr>
        <w:t> </w:t>
      </w:r>
      <w:r>
        <w:rPr>
          <w:color w:val="1D1D1D"/>
          <w:vertAlign w:val="baseline"/>
        </w:rPr>
        <w:t>ducting</w:t>
      </w:r>
      <w:r>
        <w:rPr>
          <w:color w:val="1D1D1D"/>
          <w:spacing w:val="-7"/>
          <w:vertAlign w:val="baseline"/>
        </w:rPr>
        <w:t> </w:t>
      </w:r>
      <w:r>
        <w:rPr>
          <w:color w:val="1D1D1D"/>
          <w:vertAlign w:val="baseline"/>
        </w:rPr>
        <w:t>layouts</w:t>
      </w:r>
      <w:r>
        <w:rPr>
          <w:color w:val="1D1D1D"/>
          <w:spacing w:val="-4"/>
          <w:vertAlign w:val="baseline"/>
        </w:rPr>
        <w:t> </w:t>
      </w:r>
      <w:r>
        <w:rPr>
          <w:color w:val="1D1D1D"/>
          <w:vertAlign w:val="baseline"/>
        </w:rPr>
        <w:t>provided</w:t>
      </w:r>
      <w:r>
        <w:rPr>
          <w:color w:val="1D1D1D"/>
          <w:spacing w:val="-6"/>
          <w:vertAlign w:val="baseline"/>
        </w:rPr>
        <w:t> </w:t>
      </w:r>
      <w:r>
        <w:rPr>
          <w:color w:val="1D1D1D"/>
          <w:vertAlign w:val="baseline"/>
        </w:rPr>
        <w:t>by</w:t>
      </w:r>
      <w:r>
        <w:rPr>
          <w:color w:val="1D1D1D"/>
          <w:spacing w:val="-7"/>
          <w:vertAlign w:val="baseline"/>
        </w:rPr>
        <w:t> </w:t>
      </w:r>
      <w:r>
        <w:rPr>
          <w:color w:val="1D1D1D"/>
          <w:vertAlign w:val="baseline"/>
        </w:rPr>
        <w:t>the</w:t>
      </w:r>
      <w:r>
        <w:rPr>
          <w:color w:val="1D1D1D"/>
          <w:spacing w:val="-6"/>
          <w:vertAlign w:val="baseline"/>
        </w:rPr>
        <w:t> </w:t>
      </w:r>
      <w:r>
        <w:rPr>
          <w:color w:val="1D1D1D"/>
          <w:spacing w:val="-2"/>
          <w:vertAlign w:val="baseline"/>
        </w:rPr>
        <w:t>client</w:t>
      </w:r>
    </w:p>
    <w:p>
      <w:pPr>
        <w:pStyle w:val="BodyText"/>
        <w:spacing w:before="1"/>
      </w:pPr>
      <w:bookmarkStart w:name="_bookmark2" w:id="8"/>
      <w:bookmarkEnd w:id="8"/>
      <w:r>
        <w:rPr/>
      </w:r>
      <w:r>
        <w:rPr>
          <w:color w:val="1D1D1D"/>
          <w:vertAlign w:val="superscript"/>
        </w:rPr>
        <w:t>2</w:t>
      </w:r>
      <w:r>
        <w:rPr>
          <w:color w:val="1D1D1D"/>
          <w:spacing w:val="-8"/>
          <w:vertAlign w:val="baseline"/>
        </w:rPr>
        <w:t> </w:t>
      </w:r>
      <w:r>
        <w:rPr>
          <w:color w:val="1D1D1D"/>
          <w:vertAlign w:val="baseline"/>
        </w:rPr>
        <w:t>Calculated</w:t>
      </w:r>
      <w:r>
        <w:rPr>
          <w:color w:val="1D1D1D"/>
          <w:spacing w:val="-6"/>
          <w:vertAlign w:val="baseline"/>
        </w:rPr>
        <w:t> </w:t>
      </w:r>
      <w:r>
        <w:rPr>
          <w:color w:val="1D1D1D"/>
          <w:vertAlign w:val="baseline"/>
        </w:rPr>
        <w:t>by</w:t>
      </w:r>
      <w:r>
        <w:rPr>
          <w:color w:val="1D1D1D"/>
          <w:spacing w:val="-6"/>
          <w:vertAlign w:val="baseline"/>
        </w:rPr>
        <w:t> </w:t>
      </w:r>
      <w:r>
        <w:rPr>
          <w:color w:val="1D1D1D"/>
          <w:vertAlign w:val="baseline"/>
        </w:rPr>
        <w:t>subtracting</w:t>
      </w:r>
      <w:r>
        <w:rPr>
          <w:color w:val="1D1D1D"/>
          <w:spacing w:val="-7"/>
          <w:vertAlign w:val="baseline"/>
        </w:rPr>
        <w:t> </w:t>
      </w:r>
      <w:r>
        <w:rPr>
          <w:color w:val="1D1D1D"/>
          <w:vertAlign w:val="baseline"/>
        </w:rPr>
        <w:t>the</w:t>
      </w:r>
      <w:r>
        <w:rPr>
          <w:color w:val="1D1D1D"/>
          <w:spacing w:val="-9"/>
          <w:vertAlign w:val="baseline"/>
        </w:rPr>
        <w:t> </w:t>
      </w:r>
      <w:r>
        <w:rPr>
          <w:color w:val="1D1D1D"/>
          <w:vertAlign w:val="baseline"/>
        </w:rPr>
        <w:t>manufacturers</w:t>
      </w:r>
      <w:r>
        <w:rPr>
          <w:color w:val="1D1D1D"/>
          <w:spacing w:val="-7"/>
          <w:vertAlign w:val="baseline"/>
        </w:rPr>
        <w:t> </w:t>
      </w:r>
      <w:r>
        <w:rPr>
          <w:color w:val="1D1D1D"/>
          <w:vertAlign w:val="baseline"/>
        </w:rPr>
        <w:t>data</w:t>
      </w:r>
      <w:r>
        <w:rPr>
          <w:color w:val="1D1D1D"/>
          <w:spacing w:val="-6"/>
          <w:vertAlign w:val="baseline"/>
        </w:rPr>
        <w:t> </w:t>
      </w:r>
      <w:r>
        <w:rPr>
          <w:color w:val="1D1D1D"/>
          <w:vertAlign w:val="baseline"/>
        </w:rPr>
        <w:t>from</w:t>
      </w:r>
      <w:r>
        <w:rPr>
          <w:color w:val="1D1D1D"/>
          <w:spacing w:val="-7"/>
          <w:vertAlign w:val="baseline"/>
        </w:rPr>
        <w:t> </w:t>
      </w:r>
      <w:r>
        <w:rPr>
          <w:color w:val="1D1D1D"/>
          <w:vertAlign w:val="baseline"/>
        </w:rPr>
        <w:t>the</w:t>
      </w:r>
      <w:r>
        <w:rPr>
          <w:color w:val="1D1D1D"/>
          <w:spacing w:val="-7"/>
          <w:vertAlign w:val="baseline"/>
        </w:rPr>
        <w:t> </w:t>
      </w:r>
      <w:r>
        <w:rPr>
          <w:color w:val="1D1D1D"/>
          <w:vertAlign w:val="baseline"/>
        </w:rPr>
        <w:t>measured</w:t>
      </w:r>
      <w:r>
        <w:rPr>
          <w:color w:val="1D1D1D"/>
          <w:spacing w:val="-6"/>
          <w:vertAlign w:val="baseline"/>
        </w:rPr>
        <w:t> </w:t>
      </w:r>
      <w:r>
        <w:rPr>
          <w:color w:val="1D1D1D"/>
          <w:spacing w:val="-4"/>
          <w:vertAlign w:val="baseline"/>
        </w:rPr>
        <w:t>data</w:t>
      </w:r>
    </w:p>
    <w:p>
      <w:pPr>
        <w:pStyle w:val="BodyText"/>
        <w:spacing w:before="1"/>
      </w:pPr>
      <w:bookmarkStart w:name="_bookmark3" w:id="9"/>
      <w:bookmarkEnd w:id="9"/>
      <w:r>
        <w:rPr/>
      </w:r>
      <w:r>
        <w:rPr>
          <w:color w:val="1D1D1D"/>
          <w:vertAlign w:val="superscript"/>
        </w:rPr>
        <w:t>3</w:t>
      </w:r>
      <w:r>
        <w:rPr>
          <w:color w:val="1D1D1D"/>
          <w:spacing w:val="-7"/>
          <w:vertAlign w:val="baseline"/>
        </w:rPr>
        <w:t> </w:t>
      </w:r>
      <w:r>
        <w:rPr>
          <w:color w:val="1D1D1D"/>
          <w:vertAlign w:val="baseline"/>
        </w:rPr>
        <w:t>Calculated</w:t>
      </w:r>
      <w:r>
        <w:rPr>
          <w:color w:val="1D1D1D"/>
          <w:spacing w:val="-6"/>
          <w:vertAlign w:val="baseline"/>
        </w:rPr>
        <w:t> </w:t>
      </w:r>
      <w:r>
        <w:rPr>
          <w:color w:val="1D1D1D"/>
          <w:vertAlign w:val="baseline"/>
        </w:rPr>
        <w:t>by</w:t>
      </w:r>
      <w:r>
        <w:rPr>
          <w:color w:val="1D1D1D"/>
          <w:spacing w:val="-6"/>
          <w:vertAlign w:val="baseline"/>
        </w:rPr>
        <w:t> </w:t>
      </w:r>
      <w:r>
        <w:rPr>
          <w:color w:val="1D1D1D"/>
          <w:vertAlign w:val="baseline"/>
        </w:rPr>
        <w:t>subtracting</w:t>
      </w:r>
      <w:r>
        <w:rPr>
          <w:color w:val="1D1D1D"/>
          <w:spacing w:val="-6"/>
          <w:vertAlign w:val="baseline"/>
        </w:rPr>
        <w:t> </w:t>
      </w:r>
      <w:r>
        <w:rPr>
          <w:color w:val="1D1D1D"/>
          <w:vertAlign w:val="baseline"/>
        </w:rPr>
        <w:t>the</w:t>
      </w:r>
      <w:r>
        <w:rPr>
          <w:color w:val="1D1D1D"/>
          <w:spacing w:val="-9"/>
          <w:vertAlign w:val="baseline"/>
        </w:rPr>
        <w:t> </w:t>
      </w:r>
      <w:r>
        <w:rPr>
          <w:color w:val="1D1D1D"/>
          <w:vertAlign w:val="baseline"/>
        </w:rPr>
        <w:t>Rating</w:t>
      </w:r>
      <w:r>
        <w:rPr>
          <w:color w:val="1D1D1D"/>
          <w:spacing w:val="-7"/>
          <w:vertAlign w:val="baseline"/>
        </w:rPr>
        <w:t> </w:t>
      </w:r>
      <w:r>
        <w:rPr>
          <w:color w:val="1D1D1D"/>
          <w:vertAlign w:val="baseline"/>
        </w:rPr>
        <w:t>Noise</w:t>
      </w:r>
      <w:r>
        <w:rPr>
          <w:color w:val="1D1D1D"/>
          <w:spacing w:val="-7"/>
          <w:vertAlign w:val="baseline"/>
        </w:rPr>
        <w:t> </w:t>
      </w:r>
      <w:r>
        <w:rPr>
          <w:color w:val="1D1D1D"/>
          <w:vertAlign w:val="baseline"/>
        </w:rPr>
        <w:t>Level</w:t>
      </w:r>
      <w:r>
        <w:rPr>
          <w:color w:val="1D1D1D"/>
          <w:spacing w:val="-6"/>
          <w:vertAlign w:val="baseline"/>
        </w:rPr>
        <w:t> </w:t>
      </w:r>
      <w:r>
        <w:rPr>
          <w:color w:val="1D1D1D"/>
          <w:vertAlign w:val="baseline"/>
        </w:rPr>
        <w:t>Limit</w:t>
      </w:r>
      <w:r>
        <w:rPr>
          <w:color w:val="1D1D1D"/>
          <w:spacing w:val="-6"/>
          <w:vertAlign w:val="baseline"/>
        </w:rPr>
        <w:t> </w:t>
      </w:r>
      <w:r>
        <w:rPr>
          <w:color w:val="1D1D1D"/>
          <w:vertAlign w:val="baseline"/>
        </w:rPr>
        <w:t>from</w:t>
      </w:r>
      <w:r>
        <w:rPr>
          <w:color w:val="1D1D1D"/>
          <w:spacing w:val="-5"/>
          <w:vertAlign w:val="baseline"/>
        </w:rPr>
        <w:t> </w:t>
      </w:r>
      <w:r>
        <w:rPr>
          <w:color w:val="1D1D1D"/>
          <w:vertAlign w:val="baseline"/>
        </w:rPr>
        <w:t>the</w:t>
      </w:r>
      <w:r>
        <w:rPr>
          <w:color w:val="1D1D1D"/>
          <w:spacing w:val="-6"/>
          <w:vertAlign w:val="baseline"/>
        </w:rPr>
        <w:t> </w:t>
      </w:r>
      <w:r>
        <w:rPr>
          <w:color w:val="1D1D1D"/>
          <w:vertAlign w:val="baseline"/>
        </w:rPr>
        <w:t>Calculated</w:t>
      </w:r>
      <w:r>
        <w:rPr>
          <w:color w:val="1D1D1D"/>
          <w:spacing w:val="-6"/>
          <w:vertAlign w:val="baseline"/>
        </w:rPr>
        <w:t> </w:t>
      </w:r>
      <w:r>
        <w:rPr>
          <w:color w:val="1D1D1D"/>
          <w:vertAlign w:val="baseline"/>
        </w:rPr>
        <w:t>Rating</w:t>
      </w:r>
      <w:r>
        <w:rPr>
          <w:color w:val="1D1D1D"/>
          <w:spacing w:val="-7"/>
          <w:vertAlign w:val="baseline"/>
        </w:rPr>
        <w:t> </w:t>
      </w:r>
      <w:r>
        <w:rPr>
          <w:color w:val="1D1D1D"/>
          <w:vertAlign w:val="baseline"/>
        </w:rPr>
        <w:t>Noise</w:t>
      </w:r>
      <w:r>
        <w:rPr>
          <w:color w:val="1D1D1D"/>
          <w:spacing w:val="-6"/>
          <w:vertAlign w:val="baseline"/>
        </w:rPr>
        <w:t> </w:t>
      </w:r>
      <w:r>
        <w:rPr>
          <w:color w:val="1D1D1D"/>
          <w:spacing w:val="-2"/>
          <w:vertAlign w:val="baseline"/>
        </w:rPr>
        <w:t>Level</w:t>
      </w:r>
    </w:p>
    <w:p>
      <w:pPr>
        <w:spacing w:after="0"/>
        <w:sectPr>
          <w:headerReference w:type="default" r:id="rId8"/>
          <w:footerReference w:type="default" r:id="rId9"/>
          <w:pgSz w:w="11910" w:h="16840"/>
          <w:pgMar w:header="746" w:footer="1039" w:top="1360" w:bottom="1220" w:left="1020" w:right="1020"/>
        </w:sectPr>
      </w:pPr>
    </w:p>
    <w:p>
      <w:pPr>
        <w:pStyle w:val="BodyText"/>
        <w:spacing w:before="1" w:after="1"/>
        <w:ind w:left="0"/>
        <w:rPr>
          <w:sz w:val="19"/>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4"/>
        <w:gridCol w:w="1316"/>
        <w:gridCol w:w="2765"/>
        <w:gridCol w:w="2338"/>
        <w:gridCol w:w="1557"/>
      </w:tblGrid>
      <w:tr>
        <w:trPr>
          <w:trHeight w:val="609" w:hRule="atLeast"/>
        </w:trPr>
        <w:tc>
          <w:tcPr>
            <w:tcW w:w="1654" w:type="dxa"/>
          </w:tcPr>
          <w:p>
            <w:pPr>
              <w:pStyle w:val="TableParagraph"/>
              <w:spacing w:before="183"/>
              <w:ind w:left="451"/>
              <w:rPr>
                <w:b/>
                <w:sz w:val="20"/>
              </w:rPr>
            </w:pPr>
            <w:r>
              <w:rPr>
                <w:b/>
                <w:spacing w:val="-2"/>
                <w:sz w:val="20"/>
              </w:rPr>
              <w:t>Receptor</w:t>
            </w:r>
          </w:p>
        </w:tc>
        <w:tc>
          <w:tcPr>
            <w:tcW w:w="1316" w:type="dxa"/>
          </w:tcPr>
          <w:p>
            <w:pPr>
              <w:pStyle w:val="TableParagraph"/>
              <w:spacing w:before="183"/>
              <w:ind w:left="12"/>
              <w:jc w:val="center"/>
              <w:rPr>
                <w:b/>
                <w:sz w:val="20"/>
              </w:rPr>
            </w:pPr>
            <w:r>
              <w:rPr>
                <w:b/>
                <w:spacing w:val="-2"/>
                <w:sz w:val="20"/>
              </w:rPr>
              <w:t>Period</w:t>
            </w:r>
          </w:p>
        </w:tc>
        <w:tc>
          <w:tcPr>
            <w:tcW w:w="2765" w:type="dxa"/>
          </w:tcPr>
          <w:p>
            <w:pPr>
              <w:pStyle w:val="TableParagraph"/>
              <w:spacing w:before="61"/>
              <w:ind w:left="510" w:right="40" w:hanging="346"/>
              <w:rPr>
                <w:b/>
                <w:sz w:val="20"/>
              </w:rPr>
            </w:pPr>
            <w:r>
              <w:rPr>
                <w:b/>
                <w:sz w:val="20"/>
              </w:rPr>
              <w:t>Calculated</w:t>
            </w:r>
            <w:r>
              <w:rPr>
                <w:b/>
                <w:spacing w:val="-12"/>
                <w:sz w:val="20"/>
              </w:rPr>
              <w:t> </w:t>
            </w:r>
            <w:r>
              <w:rPr>
                <w:b/>
                <w:sz w:val="20"/>
              </w:rPr>
              <w:t>Rating</w:t>
            </w:r>
            <w:r>
              <w:rPr>
                <w:b/>
                <w:spacing w:val="-11"/>
                <w:sz w:val="20"/>
              </w:rPr>
              <w:t> </w:t>
            </w:r>
            <w:r>
              <w:rPr>
                <w:b/>
                <w:sz w:val="20"/>
              </w:rPr>
              <w:t>Noise</w:t>
            </w:r>
            <w:r>
              <w:rPr>
                <w:b/>
                <w:spacing w:val="-11"/>
                <w:sz w:val="20"/>
              </w:rPr>
              <w:t> </w:t>
            </w:r>
            <w:r>
              <w:rPr>
                <w:b/>
                <w:sz w:val="20"/>
              </w:rPr>
              <w:t>Level </w:t>
            </w:r>
            <w:r>
              <w:rPr>
                <w:b/>
                <w:position w:val="1"/>
                <w:sz w:val="20"/>
              </w:rPr>
              <w:t>at Receptor, L</w:t>
            </w:r>
            <w:r>
              <w:rPr>
                <w:b/>
                <w:sz w:val="13"/>
              </w:rPr>
              <w:t>Ar,T </w:t>
            </w:r>
            <w:r>
              <w:rPr>
                <w:b/>
                <w:position w:val="1"/>
                <w:sz w:val="20"/>
              </w:rPr>
              <w:t>(dB)</w:t>
            </w:r>
          </w:p>
        </w:tc>
        <w:tc>
          <w:tcPr>
            <w:tcW w:w="2338" w:type="dxa"/>
          </w:tcPr>
          <w:p>
            <w:pPr>
              <w:pStyle w:val="TableParagraph"/>
              <w:spacing w:before="61"/>
              <w:ind w:left="827" w:hanging="675"/>
              <w:rPr>
                <w:b/>
                <w:sz w:val="20"/>
              </w:rPr>
            </w:pPr>
            <w:r>
              <w:rPr>
                <w:b/>
                <w:sz w:val="20"/>
              </w:rPr>
              <w:t>Rating</w:t>
            </w:r>
            <w:r>
              <w:rPr>
                <w:b/>
                <w:spacing w:val="-12"/>
                <w:sz w:val="20"/>
              </w:rPr>
              <w:t> </w:t>
            </w:r>
            <w:r>
              <w:rPr>
                <w:b/>
                <w:sz w:val="20"/>
              </w:rPr>
              <w:t>Noise</w:t>
            </w:r>
            <w:r>
              <w:rPr>
                <w:b/>
                <w:spacing w:val="-11"/>
                <w:sz w:val="20"/>
              </w:rPr>
              <w:t> </w:t>
            </w:r>
            <w:r>
              <w:rPr>
                <w:b/>
                <w:sz w:val="20"/>
              </w:rPr>
              <w:t>Level</w:t>
            </w:r>
            <w:r>
              <w:rPr>
                <w:b/>
                <w:spacing w:val="-11"/>
                <w:sz w:val="20"/>
              </w:rPr>
              <w:t> </w:t>
            </w:r>
            <w:r>
              <w:rPr>
                <w:b/>
                <w:sz w:val="20"/>
              </w:rPr>
              <w:t>Limit, </w:t>
            </w:r>
            <w:r>
              <w:rPr>
                <w:b/>
                <w:position w:val="1"/>
                <w:sz w:val="20"/>
              </w:rPr>
              <w:t>L</w:t>
            </w:r>
            <w:r>
              <w:rPr>
                <w:b/>
                <w:sz w:val="13"/>
              </w:rPr>
              <w:t>Ar,T</w:t>
            </w:r>
            <w:r>
              <w:rPr>
                <w:b/>
                <w:spacing w:val="-8"/>
                <w:sz w:val="13"/>
              </w:rPr>
              <w:t> </w:t>
            </w:r>
            <w:r>
              <w:rPr>
                <w:b/>
                <w:position w:val="1"/>
                <w:sz w:val="20"/>
              </w:rPr>
              <w:t>(dB)</w:t>
            </w:r>
          </w:p>
        </w:tc>
        <w:tc>
          <w:tcPr>
            <w:tcW w:w="1557" w:type="dxa"/>
          </w:tcPr>
          <w:p>
            <w:pPr>
              <w:pStyle w:val="TableParagraph"/>
              <w:spacing w:before="61"/>
              <w:ind w:left="607" w:right="148" w:hanging="440"/>
              <w:rPr>
                <w:b/>
                <w:sz w:val="20"/>
              </w:rPr>
            </w:pPr>
            <w:r>
              <w:rPr>
                <w:b/>
                <w:sz w:val="20"/>
              </w:rPr>
              <w:t>Difference</w:t>
            </w:r>
            <w:hyperlink w:history="true" w:anchor="_bookmark3">
              <w:r>
                <w:rPr>
                  <w:b/>
                  <w:sz w:val="20"/>
                  <w:vertAlign w:val="superscript"/>
                </w:rPr>
                <w:t>3</w:t>
              </w:r>
            </w:hyperlink>
            <w:r>
              <w:rPr>
                <w:b/>
                <w:spacing w:val="-12"/>
                <w:sz w:val="20"/>
                <w:vertAlign w:val="baseline"/>
              </w:rPr>
              <w:t> </w:t>
            </w:r>
            <w:r>
              <w:rPr>
                <w:b/>
                <w:sz w:val="20"/>
                <w:vertAlign w:val="baseline"/>
              </w:rPr>
              <w:t>+/- </w:t>
            </w:r>
            <w:r>
              <w:rPr>
                <w:b/>
                <w:spacing w:val="-4"/>
                <w:sz w:val="20"/>
                <w:vertAlign w:val="baseline"/>
              </w:rPr>
              <w:t>(dB)</w:t>
            </w:r>
          </w:p>
        </w:tc>
      </w:tr>
      <w:tr>
        <w:trPr>
          <w:trHeight w:val="361" w:hRule="atLeast"/>
        </w:trPr>
        <w:tc>
          <w:tcPr>
            <w:tcW w:w="1654" w:type="dxa"/>
          </w:tcPr>
          <w:p>
            <w:pPr>
              <w:pStyle w:val="TableParagraph"/>
              <w:rPr>
                <w:rFonts w:ascii="Times New Roman"/>
                <w:sz w:val="18"/>
              </w:rPr>
            </w:pPr>
          </w:p>
        </w:tc>
        <w:tc>
          <w:tcPr>
            <w:tcW w:w="1316" w:type="dxa"/>
          </w:tcPr>
          <w:p>
            <w:pPr>
              <w:pStyle w:val="TableParagraph"/>
              <w:spacing w:before="61"/>
              <w:ind w:left="12"/>
              <w:jc w:val="center"/>
              <w:rPr>
                <w:sz w:val="20"/>
              </w:rPr>
            </w:pPr>
            <w:r>
              <w:rPr>
                <w:spacing w:val="-2"/>
                <w:sz w:val="20"/>
              </w:rPr>
              <w:t>Night-</w:t>
            </w:r>
            <w:r>
              <w:rPr>
                <w:spacing w:val="-4"/>
                <w:sz w:val="20"/>
              </w:rPr>
              <w:t>time</w:t>
            </w:r>
          </w:p>
        </w:tc>
        <w:tc>
          <w:tcPr>
            <w:tcW w:w="2765" w:type="dxa"/>
          </w:tcPr>
          <w:p>
            <w:pPr>
              <w:pStyle w:val="TableParagraph"/>
              <w:rPr>
                <w:rFonts w:ascii="Times New Roman"/>
                <w:sz w:val="18"/>
              </w:rPr>
            </w:pPr>
          </w:p>
        </w:tc>
        <w:tc>
          <w:tcPr>
            <w:tcW w:w="2338" w:type="dxa"/>
          </w:tcPr>
          <w:p>
            <w:pPr>
              <w:pStyle w:val="TableParagraph"/>
              <w:spacing w:before="61"/>
              <w:ind w:left="9"/>
              <w:jc w:val="center"/>
              <w:rPr>
                <w:sz w:val="20"/>
              </w:rPr>
            </w:pPr>
            <w:r>
              <w:rPr>
                <w:spacing w:val="-5"/>
                <w:sz w:val="20"/>
              </w:rPr>
              <w:t>37</w:t>
            </w:r>
          </w:p>
        </w:tc>
        <w:tc>
          <w:tcPr>
            <w:tcW w:w="1557" w:type="dxa"/>
          </w:tcPr>
          <w:p>
            <w:pPr>
              <w:pStyle w:val="TableParagraph"/>
              <w:spacing w:before="61"/>
              <w:ind w:left="8"/>
              <w:jc w:val="center"/>
              <w:rPr>
                <w:sz w:val="20"/>
              </w:rPr>
            </w:pPr>
            <w:r>
              <w:rPr>
                <w:spacing w:val="-10"/>
                <w:sz w:val="20"/>
              </w:rPr>
              <w:t>0</w:t>
            </w:r>
          </w:p>
        </w:tc>
      </w:tr>
      <w:tr>
        <w:trPr>
          <w:trHeight w:val="364" w:hRule="atLeast"/>
        </w:trPr>
        <w:tc>
          <w:tcPr>
            <w:tcW w:w="1654" w:type="dxa"/>
            <w:vMerge w:val="restart"/>
          </w:tcPr>
          <w:p>
            <w:pPr>
              <w:pStyle w:val="TableParagraph"/>
              <w:spacing w:before="6"/>
              <w:rPr>
                <w:sz w:val="20"/>
              </w:rPr>
            </w:pPr>
          </w:p>
          <w:p>
            <w:pPr>
              <w:pStyle w:val="TableParagraph"/>
              <w:spacing w:before="1"/>
              <w:ind w:left="257"/>
              <w:rPr>
                <w:sz w:val="20"/>
              </w:rPr>
            </w:pPr>
            <w:r>
              <w:rPr>
                <w:sz w:val="20"/>
              </w:rPr>
              <w:t>R1</w:t>
            </w:r>
            <w:r>
              <w:rPr>
                <w:spacing w:val="-7"/>
                <w:sz w:val="20"/>
              </w:rPr>
              <w:t> </w:t>
            </w:r>
            <w:r>
              <w:rPr>
                <w:sz w:val="20"/>
              </w:rPr>
              <w:t>Third</w:t>
            </w:r>
            <w:r>
              <w:rPr>
                <w:spacing w:val="-5"/>
                <w:sz w:val="20"/>
              </w:rPr>
              <w:t> </w:t>
            </w:r>
            <w:r>
              <w:rPr>
                <w:spacing w:val="-2"/>
                <w:sz w:val="20"/>
              </w:rPr>
              <w:t>Floor</w:t>
            </w:r>
          </w:p>
        </w:tc>
        <w:tc>
          <w:tcPr>
            <w:tcW w:w="1316" w:type="dxa"/>
          </w:tcPr>
          <w:p>
            <w:pPr>
              <w:pStyle w:val="TableParagraph"/>
              <w:spacing w:before="63"/>
              <w:ind w:left="12"/>
              <w:jc w:val="center"/>
              <w:rPr>
                <w:sz w:val="20"/>
              </w:rPr>
            </w:pPr>
            <w:r>
              <w:rPr>
                <w:spacing w:val="-2"/>
                <w:sz w:val="20"/>
              </w:rPr>
              <w:t>Daytime</w:t>
            </w:r>
          </w:p>
        </w:tc>
        <w:tc>
          <w:tcPr>
            <w:tcW w:w="2765" w:type="dxa"/>
            <w:vMerge w:val="restart"/>
          </w:tcPr>
          <w:p>
            <w:pPr>
              <w:pStyle w:val="TableParagraph"/>
              <w:spacing w:before="6"/>
              <w:rPr>
                <w:sz w:val="20"/>
              </w:rPr>
            </w:pPr>
          </w:p>
          <w:p>
            <w:pPr>
              <w:pStyle w:val="TableParagraph"/>
              <w:spacing w:before="1"/>
              <w:ind w:left="13"/>
              <w:jc w:val="center"/>
              <w:rPr>
                <w:sz w:val="20"/>
              </w:rPr>
            </w:pPr>
            <w:r>
              <w:rPr>
                <w:spacing w:val="-5"/>
                <w:sz w:val="20"/>
              </w:rPr>
              <w:t>36</w:t>
            </w:r>
          </w:p>
        </w:tc>
        <w:tc>
          <w:tcPr>
            <w:tcW w:w="2338" w:type="dxa"/>
          </w:tcPr>
          <w:p>
            <w:pPr>
              <w:pStyle w:val="TableParagraph"/>
              <w:spacing w:before="63"/>
              <w:ind w:left="9"/>
              <w:jc w:val="center"/>
              <w:rPr>
                <w:sz w:val="20"/>
              </w:rPr>
            </w:pPr>
            <w:r>
              <w:rPr>
                <w:spacing w:val="-5"/>
                <w:sz w:val="20"/>
              </w:rPr>
              <w:t>46</w:t>
            </w:r>
          </w:p>
        </w:tc>
        <w:tc>
          <w:tcPr>
            <w:tcW w:w="1557" w:type="dxa"/>
          </w:tcPr>
          <w:p>
            <w:pPr>
              <w:pStyle w:val="TableParagraph"/>
              <w:spacing w:before="63"/>
              <w:ind w:left="8" w:right="3"/>
              <w:jc w:val="center"/>
              <w:rPr>
                <w:sz w:val="20"/>
              </w:rPr>
            </w:pPr>
            <w:r>
              <w:rPr>
                <w:spacing w:val="-2"/>
                <w:sz w:val="20"/>
              </w:rPr>
              <w:t>-</w:t>
            </w:r>
            <w:r>
              <w:rPr>
                <w:spacing w:val="-5"/>
                <w:sz w:val="20"/>
              </w:rPr>
              <w:t>10</w:t>
            </w:r>
          </w:p>
        </w:tc>
      </w:tr>
      <w:tr>
        <w:trPr>
          <w:trHeight w:val="364" w:hRule="atLeast"/>
        </w:trPr>
        <w:tc>
          <w:tcPr>
            <w:tcW w:w="1654" w:type="dxa"/>
            <w:vMerge/>
            <w:tcBorders>
              <w:top w:val="nil"/>
            </w:tcBorders>
          </w:tcPr>
          <w:p>
            <w:pPr>
              <w:rPr>
                <w:sz w:val="2"/>
                <w:szCs w:val="2"/>
              </w:rPr>
            </w:pPr>
          </w:p>
        </w:tc>
        <w:tc>
          <w:tcPr>
            <w:tcW w:w="1316" w:type="dxa"/>
          </w:tcPr>
          <w:p>
            <w:pPr>
              <w:pStyle w:val="TableParagraph"/>
              <w:spacing w:before="61"/>
              <w:ind w:left="12"/>
              <w:jc w:val="center"/>
              <w:rPr>
                <w:sz w:val="20"/>
              </w:rPr>
            </w:pPr>
            <w:r>
              <w:rPr>
                <w:spacing w:val="-2"/>
                <w:sz w:val="20"/>
              </w:rPr>
              <w:t>Night-</w:t>
            </w:r>
            <w:r>
              <w:rPr>
                <w:spacing w:val="-4"/>
                <w:sz w:val="20"/>
              </w:rPr>
              <w:t>time</w:t>
            </w:r>
          </w:p>
        </w:tc>
        <w:tc>
          <w:tcPr>
            <w:tcW w:w="2765" w:type="dxa"/>
            <w:vMerge/>
            <w:tcBorders>
              <w:top w:val="nil"/>
            </w:tcBorders>
          </w:tcPr>
          <w:p>
            <w:pPr>
              <w:rPr>
                <w:sz w:val="2"/>
                <w:szCs w:val="2"/>
              </w:rPr>
            </w:pPr>
          </w:p>
        </w:tc>
        <w:tc>
          <w:tcPr>
            <w:tcW w:w="2338" w:type="dxa"/>
          </w:tcPr>
          <w:p>
            <w:pPr>
              <w:pStyle w:val="TableParagraph"/>
              <w:spacing w:before="61"/>
              <w:ind w:left="9"/>
              <w:jc w:val="center"/>
              <w:rPr>
                <w:sz w:val="20"/>
              </w:rPr>
            </w:pPr>
            <w:r>
              <w:rPr>
                <w:spacing w:val="-5"/>
                <w:sz w:val="20"/>
              </w:rPr>
              <w:t>37</w:t>
            </w:r>
          </w:p>
        </w:tc>
        <w:tc>
          <w:tcPr>
            <w:tcW w:w="1557" w:type="dxa"/>
          </w:tcPr>
          <w:p>
            <w:pPr>
              <w:pStyle w:val="TableParagraph"/>
              <w:spacing w:before="61"/>
              <w:ind w:left="8" w:right="3"/>
              <w:jc w:val="center"/>
              <w:rPr>
                <w:sz w:val="20"/>
              </w:rPr>
            </w:pPr>
            <w:r>
              <w:rPr>
                <w:spacing w:val="-2"/>
                <w:sz w:val="20"/>
              </w:rPr>
              <w:t>-</w:t>
            </w:r>
            <w:r>
              <w:rPr>
                <w:spacing w:val="-10"/>
                <w:sz w:val="20"/>
              </w:rPr>
              <w:t>1</w:t>
            </w:r>
          </w:p>
        </w:tc>
      </w:tr>
    </w:tbl>
    <w:p>
      <w:pPr>
        <w:pStyle w:val="BodyText"/>
        <w:spacing w:before="123"/>
        <w:ind w:right="129"/>
      </w:pPr>
      <w:r>
        <w:rPr/>
        <w:t>The</w:t>
      </w:r>
      <w:r>
        <w:rPr>
          <w:spacing w:val="-2"/>
        </w:rPr>
        <w:t> </w:t>
      </w:r>
      <w:r>
        <w:rPr/>
        <w:t>table</w:t>
      </w:r>
      <w:r>
        <w:rPr>
          <w:spacing w:val="-1"/>
        </w:rPr>
        <w:t> </w:t>
      </w:r>
      <w:r>
        <w:rPr/>
        <w:t>above</w:t>
      </w:r>
      <w:r>
        <w:rPr>
          <w:spacing w:val="-2"/>
        </w:rPr>
        <w:t> </w:t>
      </w:r>
      <w:r>
        <w:rPr/>
        <w:t>shows</w:t>
      </w:r>
      <w:r>
        <w:rPr>
          <w:spacing w:val="-1"/>
        </w:rPr>
        <w:t> </w:t>
      </w:r>
      <w:r>
        <w:rPr/>
        <w:t>that</w:t>
      </w:r>
      <w:r>
        <w:rPr>
          <w:spacing w:val="-1"/>
        </w:rPr>
        <w:t> </w:t>
      </w:r>
      <w:r>
        <w:rPr/>
        <w:t>the</w:t>
      </w:r>
      <w:r>
        <w:rPr>
          <w:spacing w:val="-2"/>
        </w:rPr>
        <w:t> </w:t>
      </w:r>
      <w:r>
        <w:rPr/>
        <w:t>rated</w:t>
      </w:r>
      <w:r>
        <w:rPr>
          <w:spacing w:val="-1"/>
        </w:rPr>
        <w:t> </w:t>
      </w:r>
      <w:r>
        <w:rPr/>
        <w:t>noise</w:t>
      </w:r>
      <w:r>
        <w:rPr>
          <w:spacing w:val="-2"/>
        </w:rPr>
        <w:t> </w:t>
      </w:r>
      <w:r>
        <w:rPr/>
        <w:t>level from</w:t>
      </w:r>
      <w:r>
        <w:rPr>
          <w:spacing w:val="-1"/>
        </w:rPr>
        <w:t> </w:t>
      </w:r>
      <w:r>
        <w:rPr/>
        <w:t>the</w:t>
      </w:r>
      <w:r>
        <w:rPr>
          <w:spacing w:val="-2"/>
        </w:rPr>
        <w:t> </w:t>
      </w:r>
      <w:r>
        <w:rPr/>
        <w:t>installed</w:t>
      </w:r>
      <w:r>
        <w:rPr>
          <w:spacing w:val="-1"/>
        </w:rPr>
        <w:t> </w:t>
      </w:r>
      <w:r>
        <w:rPr/>
        <w:t>plant</w:t>
      </w:r>
      <w:r>
        <w:rPr>
          <w:spacing w:val="-1"/>
        </w:rPr>
        <w:t> </w:t>
      </w:r>
      <w:r>
        <w:rPr/>
        <w:t>on</w:t>
      </w:r>
      <w:r>
        <w:rPr>
          <w:spacing w:val="-1"/>
        </w:rPr>
        <w:t> </w:t>
      </w:r>
      <w:r>
        <w:rPr/>
        <w:t>the</w:t>
      </w:r>
      <w:r>
        <w:rPr>
          <w:spacing w:val="-2"/>
        </w:rPr>
        <w:t> </w:t>
      </w:r>
      <w:r>
        <w:rPr/>
        <w:t>Site</w:t>
      </w:r>
      <w:r>
        <w:rPr>
          <w:spacing w:val="-2"/>
        </w:rPr>
        <w:t> </w:t>
      </w:r>
      <w:r>
        <w:rPr/>
        <w:t>does</w:t>
      </w:r>
      <w:r>
        <w:rPr>
          <w:spacing w:val="-1"/>
        </w:rPr>
        <w:t> </w:t>
      </w:r>
      <w:r>
        <w:rPr/>
        <w:t>not</w:t>
      </w:r>
      <w:r>
        <w:rPr>
          <w:spacing w:val="-1"/>
        </w:rPr>
        <w:t> </w:t>
      </w:r>
      <w:r>
        <w:rPr/>
        <w:t>exceed</w:t>
      </w:r>
      <w:r>
        <w:rPr>
          <w:spacing w:val="-1"/>
        </w:rPr>
        <w:t> </w:t>
      </w:r>
      <w:r>
        <w:rPr/>
        <w:t>the</w:t>
      </w:r>
      <w:r>
        <w:rPr>
          <w:spacing w:val="-2"/>
        </w:rPr>
        <w:t> </w:t>
      </w:r>
      <w:r>
        <w:rPr/>
        <w:t>limits</w:t>
      </w:r>
      <w:r>
        <w:rPr>
          <w:spacing w:val="-1"/>
        </w:rPr>
        <w:t> </w:t>
      </w:r>
      <w:r>
        <w:rPr/>
        <w:t>set</w:t>
      </w:r>
      <w:r>
        <w:rPr>
          <w:spacing w:val="-1"/>
        </w:rPr>
        <w:t> </w:t>
      </w:r>
      <w:r>
        <w:rPr/>
        <w:t>out in the planning conditions for the Site. Therefore, it is considered that the condition can be discharged.</w:t>
      </w:r>
    </w:p>
    <w:sectPr>
      <w:headerReference w:type="default" r:id="rId10"/>
      <w:footerReference w:type="default" r:id="rId11"/>
      <w:pgSz w:w="11910" w:h="16840"/>
      <w:pgMar w:header="746" w:footer="1039" w:top="1360" w:bottom="122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384576">
          <wp:simplePos x="0" y="0"/>
          <wp:positionH relativeFrom="page">
            <wp:posOffset>720090</wp:posOffset>
          </wp:positionH>
          <wp:positionV relativeFrom="page">
            <wp:posOffset>9905377</wp:posOffset>
          </wp:positionV>
          <wp:extent cx="1239850" cy="50863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1239850" cy="508634"/>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386112">
          <wp:simplePos x="0" y="0"/>
          <wp:positionH relativeFrom="page">
            <wp:posOffset>710565</wp:posOffset>
          </wp:positionH>
          <wp:positionV relativeFrom="page">
            <wp:posOffset>9905377</wp:posOffset>
          </wp:positionV>
          <wp:extent cx="1239850" cy="508634"/>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239850" cy="508634"/>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w:drawing>
        <wp:anchor distT="0" distB="0" distL="0" distR="0" allowOverlap="1" layoutInCell="1" locked="0" behindDoc="1" simplePos="0" relativeHeight="487387648">
          <wp:simplePos x="0" y="0"/>
          <wp:positionH relativeFrom="page">
            <wp:posOffset>710565</wp:posOffset>
          </wp:positionH>
          <wp:positionV relativeFrom="page">
            <wp:posOffset>9905377</wp:posOffset>
          </wp:positionV>
          <wp:extent cx="1239850" cy="508634"/>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239850" cy="508634"/>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384064">
              <wp:simplePos x="0" y="0"/>
              <wp:positionH relativeFrom="page">
                <wp:posOffset>706627</wp:posOffset>
              </wp:positionH>
              <wp:positionV relativeFrom="page">
                <wp:posOffset>599566</wp:posOffset>
              </wp:positionV>
              <wp:extent cx="3045460" cy="2787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045460" cy="278765"/>
                      </a:xfrm>
                      <a:prstGeom prst="rect">
                        <a:avLst/>
                      </a:prstGeom>
                    </wps:spPr>
                    <wps:txbx>
                      <w:txbxContent>
                        <w:p>
                          <w:pPr>
                            <w:spacing w:line="203" w:lineRule="exact" w:before="0"/>
                            <w:ind w:left="20" w:right="0" w:firstLine="0"/>
                            <w:jc w:val="left"/>
                            <w:rPr>
                              <w:b/>
                              <w:sz w:val="18"/>
                            </w:rPr>
                          </w:pPr>
                          <w:r>
                            <w:rPr>
                              <w:b/>
                              <w:color w:val="344F9E"/>
                              <w:spacing w:val="-2"/>
                              <w:sz w:val="18"/>
                            </w:rPr>
                            <w:t>Lucion</w:t>
                          </w:r>
                        </w:p>
                        <w:p>
                          <w:pPr>
                            <w:spacing w:line="219" w:lineRule="exact" w:before="0"/>
                            <w:ind w:left="20" w:right="0" w:firstLine="0"/>
                            <w:jc w:val="left"/>
                            <w:rPr>
                              <w:sz w:val="18"/>
                            </w:rPr>
                          </w:pPr>
                          <w:r>
                            <w:rPr>
                              <w:sz w:val="18"/>
                            </w:rPr>
                            <w:t>Unit</w:t>
                          </w:r>
                          <w:r>
                            <w:rPr>
                              <w:spacing w:val="-3"/>
                              <w:sz w:val="18"/>
                            </w:rPr>
                            <w:t> </w:t>
                          </w:r>
                          <w:r>
                            <w:rPr>
                              <w:sz w:val="18"/>
                            </w:rPr>
                            <w:t>5,</w:t>
                          </w:r>
                          <w:r>
                            <w:rPr>
                              <w:spacing w:val="-3"/>
                              <w:sz w:val="18"/>
                            </w:rPr>
                            <w:t> </w:t>
                          </w:r>
                          <w:r>
                            <w:rPr>
                              <w:sz w:val="18"/>
                            </w:rPr>
                            <w:t>Abbots</w:t>
                          </w:r>
                          <w:r>
                            <w:rPr>
                              <w:spacing w:val="-5"/>
                              <w:sz w:val="18"/>
                            </w:rPr>
                            <w:t> </w:t>
                          </w:r>
                          <w:r>
                            <w:rPr>
                              <w:sz w:val="18"/>
                            </w:rPr>
                            <w:t>Park,</w:t>
                          </w:r>
                          <w:r>
                            <w:rPr>
                              <w:spacing w:val="-3"/>
                              <w:sz w:val="18"/>
                            </w:rPr>
                            <w:t> </w:t>
                          </w:r>
                          <w:r>
                            <w:rPr>
                              <w:sz w:val="18"/>
                            </w:rPr>
                            <w:t>Preston</w:t>
                          </w:r>
                          <w:r>
                            <w:rPr>
                              <w:spacing w:val="-4"/>
                              <w:sz w:val="18"/>
                            </w:rPr>
                            <w:t> </w:t>
                          </w:r>
                          <w:r>
                            <w:rPr>
                              <w:sz w:val="18"/>
                            </w:rPr>
                            <w:t>Brook,</w:t>
                          </w:r>
                          <w:r>
                            <w:rPr>
                              <w:spacing w:val="-3"/>
                              <w:sz w:val="18"/>
                            </w:rPr>
                            <w:t> </w:t>
                          </w:r>
                          <w:r>
                            <w:rPr>
                              <w:sz w:val="18"/>
                            </w:rPr>
                            <w:t>Runcorn,</w:t>
                          </w:r>
                          <w:r>
                            <w:rPr>
                              <w:spacing w:val="-3"/>
                              <w:sz w:val="18"/>
                            </w:rPr>
                            <w:t> </w:t>
                          </w:r>
                          <w:r>
                            <w:rPr>
                              <w:sz w:val="18"/>
                            </w:rPr>
                            <w:t>Cheshire,</w:t>
                          </w:r>
                          <w:r>
                            <w:rPr>
                              <w:spacing w:val="-3"/>
                              <w:sz w:val="18"/>
                            </w:rPr>
                            <w:t> </w:t>
                          </w:r>
                          <w:r>
                            <w:rPr>
                              <w:sz w:val="18"/>
                            </w:rPr>
                            <w:t>WA7</w:t>
                          </w:r>
                          <w:r>
                            <w:rPr>
                              <w:spacing w:val="-2"/>
                              <w:sz w:val="18"/>
                            </w:rPr>
                            <w:t> </w:t>
                          </w:r>
                          <w:r>
                            <w:rPr>
                              <w:spacing w:val="-5"/>
                              <w:sz w:val="18"/>
                            </w:rPr>
                            <w:t>3GH</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639999pt;margin-top:47.209984pt;width:239.8pt;height:21.95pt;mso-position-horizontal-relative:page;mso-position-vertical-relative:page;z-index:-15932416" type="#_x0000_t202" id="docshape1" filled="false" stroked="false">
              <v:textbox inset="0,0,0,0">
                <w:txbxContent>
                  <w:p>
                    <w:pPr>
                      <w:spacing w:line="203" w:lineRule="exact" w:before="0"/>
                      <w:ind w:left="20" w:right="0" w:firstLine="0"/>
                      <w:jc w:val="left"/>
                      <w:rPr>
                        <w:b/>
                        <w:sz w:val="18"/>
                      </w:rPr>
                    </w:pPr>
                    <w:r>
                      <w:rPr>
                        <w:b/>
                        <w:color w:val="344F9E"/>
                        <w:spacing w:val="-2"/>
                        <w:sz w:val="18"/>
                      </w:rPr>
                      <w:t>Lucion</w:t>
                    </w:r>
                  </w:p>
                  <w:p>
                    <w:pPr>
                      <w:spacing w:line="219" w:lineRule="exact" w:before="0"/>
                      <w:ind w:left="20" w:right="0" w:firstLine="0"/>
                      <w:jc w:val="left"/>
                      <w:rPr>
                        <w:sz w:val="18"/>
                      </w:rPr>
                    </w:pPr>
                    <w:r>
                      <w:rPr>
                        <w:sz w:val="18"/>
                      </w:rPr>
                      <w:t>Unit</w:t>
                    </w:r>
                    <w:r>
                      <w:rPr>
                        <w:spacing w:val="-3"/>
                        <w:sz w:val="18"/>
                      </w:rPr>
                      <w:t> </w:t>
                    </w:r>
                    <w:r>
                      <w:rPr>
                        <w:sz w:val="18"/>
                      </w:rPr>
                      <w:t>5,</w:t>
                    </w:r>
                    <w:r>
                      <w:rPr>
                        <w:spacing w:val="-3"/>
                        <w:sz w:val="18"/>
                      </w:rPr>
                      <w:t> </w:t>
                    </w:r>
                    <w:r>
                      <w:rPr>
                        <w:sz w:val="18"/>
                      </w:rPr>
                      <w:t>Abbots</w:t>
                    </w:r>
                    <w:r>
                      <w:rPr>
                        <w:spacing w:val="-5"/>
                        <w:sz w:val="18"/>
                      </w:rPr>
                      <w:t> </w:t>
                    </w:r>
                    <w:r>
                      <w:rPr>
                        <w:sz w:val="18"/>
                      </w:rPr>
                      <w:t>Park,</w:t>
                    </w:r>
                    <w:r>
                      <w:rPr>
                        <w:spacing w:val="-3"/>
                        <w:sz w:val="18"/>
                      </w:rPr>
                      <w:t> </w:t>
                    </w:r>
                    <w:r>
                      <w:rPr>
                        <w:sz w:val="18"/>
                      </w:rPr>
                      <w:t>Preston</w:t>
                    </w:r>
                    <w:r>
                      <w:rPr>
                        <w:spacing w:val="-4"/>
                        <w:sz w:val="18"/>
                      </w:rPr>
                      <w:t> </w:t>
                    </w:r>
                    <w:r>
                      <w:rPr>
                        <w:sz w:val="18"/>
                      </w:rPr>
                      <w:t>Brook,</w:t>
                    </w:r>
                    <w:r>
                      <w:rPr>
                        <w:spacing w:val="-3"/>
                        <w:sz w:val="18"/>
                      </w:rPr>
                      <w:t> </w:t>
                    </w:r>
                    <w:r>
                      <w:rPr>
                        <w:sz w:val="18"/>
                      </w:rPr>
                      <w:t>Runcorn,</w:t>
                    </w:r>
                    <w:r>
                      <w:rPr>
                        <w:spacing w:val="-3"/>
                        <w:sz w:val="18"/>
                      </w:rPr>
                      <w:t> </w:t>
                    </w:r>
                    <w:r>
                      <w:rPr>
                        <w:sz w:val="18"/>
                      </w:rPr>
                      <w:t>Cheshire,</w:t>
                    </w:r>
                    <w:r>
                      <w:rPr>
                        <w:spacing w:val="-3"/>
                        <w:sz w:val="18"/>
                      </w:rPr>
                      <w:t> </w:t>
                    </w:r>
                    <w:r>
                      <w:rPr>
                        <w:sz w:val="18"/>
                      </w:rPr>
                      <w:t>WA7</w:t>
                    </w:r>
                    <w:r>
                      <w:rPr>
                        <w:spacing w:val="-2"/>
                        <w:sz w:val="18"/>
                      </w:rPr>
                      <w:t> </w:t>
                    </w:r>
                    <w:r>
                      <w:rPr>
                        <w:spacing w:val="-5"/>
                        <w:sz w:val="18"/>
                      </w:rPr>
                      <w:t>3GH</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385088">
              <wp:simplePos x="0" y="0"/>
              <wp:positionH relativeFrom="page">
                <wp:posOffset>706627</wp:posOffset>
              </wp:positionH>
              <wp:positionV relativeFrom="page">
                <wp:posOffset>460882</wp:posOffset>
              </wp:positionV>
              <wp:extent cx="1925955" cy="4191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925955" cy="419100"/>
                      </a:xfrm>
                      <a:prstGeom prst="rect">
                        <a:avLst/>
                      </a:prstGeom>
                    </wps:spPr>
                    <wps:txbx>
                      <w:txbxContent>
                        <w:p>
                          <w:pPr>
                            <w:spacing w:line="203" w:lineRule="exact" w:before="0"/>
                            <w:ind w:left="20" w:right="0" w:firstLine="0"/>
                            <w:jc w:val="left"/>
                            <w:rPr>
                              <w:sz w:val="18"/>
                            </w:rPr>
                          </w:pPr>
                          <w:r>
                            <w:rPr>
                              <w:sz w:val="18"/>
                            </w:rPr>
                            <w:t>Technical</w:t>
                          </w:r>
                          <w:r>
                            <w:rPr>
                              <w:spacing w:val="-2"/>
                              <w:sz w:val="18"/>
                            </w:rPr>
                            <w:t> </w:t>
                          </w:r>
                          <w:r>
                            <w:rPr>
                              <w:sz w:val="18"/>
                            </w:rPr>
                            <w:t>Note</w:t>
                          </w:r>
                          <w:r>
                            <w:rPr>
                              <w:spacing w:val="-2"/>
                              <w:sz w:val="18"/>
                            </w:rPr>
                            <w:t> </w:t>
                          </w:r>
                          <w:r>
                            <w:rPr>
                              <w:sz w:val="18"/>
                            </w:rPr>
                            <w:t>-</w:t>
                          </w:r>
                          <w:r>
                            <w:rPr>
                              <w:spacing w:val="-2"/>
                              <w:sz w:val="18"/>
                            </w:rPr>
                            <w:t> </w:t>
                          </w:r>
                          <w:r>
                            <w:rPr>
                              <w:spacing w:val="-4"/>
                              <w:sz w:val="18"/>
                            </w:rPr>
                            <w:t>Noise</w:t>
                          </w:r>
                        </w:p>
                        <w:p>
                          <w:pPr>
                            <w:spacing w:line="219" w:lineRule="exact" w:before="1"/>
                            <w:ind w:left="20" w:right="0" w:firstLine="0"/>
                            <w:jc w:val="left"/>
                            <w:rPr>
                              <w:sz w:val="18"/>
                            </w:rPr>
                          </w:pPr>
                          <w:r>
                            <w:rPr>
                              <w:sz w:val="18"/>
                            </w:rPr>
                            <w:t>Reliance</w:t>
                          </w:r>
                          <w:r>
                            <w:rPr>
                              <w:spacing w:val="-5"/>
                              <w:sz w:val="18"/>
                            </w:rPr>
                            <w:t> </w:t>
                          </w:r>
                          <w:r>
                            <w:rPr>
                              <w:sz w:val="18"/>
                            </w:rPr>
                            <w:t>Street,</w:t>
                          </w:r>
                          <w:r>
                            <w:rPr>
                              <w:spacing w:val="-4"/>
                              <w:sz w:val="18"/>
                            </w:rPr>
                            <w:t> </w:t>
                          </w:r>
                          <w:r>
                            <w:rPr>
                              <w:spacing w:val="-2"/>
                              <w:sz w:val="18"/>
                            </w:rPr>
                            <w:t>Manchester</w:t>
                          </w:r>
                        </w:p>
                        <w:p>
                          <w:pPr>
                            <w:spacing w:line="219" w:lineRule="exact" w:before="0"/>
                            <w:ind w:left="20" w:right="0" w:firstLine="0"/>
                            <w:jc w:val="left"/>
                            <w:rPr>
                              <w:sz w:val="18"/>
                            </w:rPr>
                          </w:pPr>
                          <w:r>
                            <w:rPr>
                              <w:sz w:val="18"/>
                            </w:rPr>
                            <w:t>Lucion</w:t>
                          </w:r>
                          <w:r>
                            <w:rPr>
                              <w:spacing w:val="-3"/>
                              <w:sz w:val="18"/>
                            </w:rPr>
                            <w:t> </w:t>
                          </w:r>
                          <w:r>
                            <w:rPr>
                              <w:sz w:val="18"/>
                            </w:rPr>
                            <w:t>Contract</w:t>
                          </w:r>
                          <w:r>
                            <w:rPr>
                              <w:spacing w:val="-2"/>
                              <w:sz w:val="18"/>
                            </w:rPr>
                            <w:t> </w:t>
                          </w:r>
                          <w:r>
                            <w:rPr>
                              <w:sz w:val="18"/>
                            </w:rPr>
                            <w:t>Reference</w:t>
                          </w:r>
                          <w:r>
                            <w:rPr>
                              <w:spacing w:val="-3"/>
                              <w:sz w:val="18"/>
                            </w:rPr>
                            <w:t> </w:t>
                          </w:r>
                          <w:r>
                            <w:rPr>
                              <w:spacing w:val="-2"/>
                              <w:sz w:val="18"/>
                            </w:rPr>
                            <w:t>87687.544957</w:t>
                          </w:r>
                        </w:p>
                      </w:txbxContent>
                    </wps:txbx>
                    <wps:bodyPr wrap="square" lIns="0" tIns="0" rIns="0" bIns="0" rtlCol="0">
                      <a:noAutofit/>
                    </wps:bodyPr>
                  </wps:wsp>
                </a:graphicData>
              </a:graphic>
            </wp:anchor>
          </w:drawing>
        </mc:Choice>
        <mc:Fallback>
          <w:pict>
            <v:shape style="position:absolute;margin-left:55.639999pt;margin-top:36.289982pt;width:151.65pt;height:33pt;mso-position-horizontal-relative:page;mso-position-vertical-relative:page;z-index:-15931392" type="#_x0000_t202" id="docshape2" filled="false" stroked="false">
              <v:textbox inset="0,0,0,0">
                <w:txbxContent>
                  <w:p>
                    <w:pPr>
                      <w:spacing w:line="203" w:lineRule="exact" w:before="0"/>
                      <w:ind w:left="20" w:right="0" w:firstLine="0"/>
                      <w:jc w:val="left"/>
                      <w:rPr>
                        <w:sz w:val="18"/>
                      </w:rPr>
                    </w:pPr>
                    <w:r>
                      <w:rPr>
                        <w:sz w:val="18"/>
                      </w:rPr>
                      <w:t>Technical</w:t>
                    </w:r>
                    <w:r>
                      <w:rPr>
                        <w:spacing w:val="-2"/>
                        <w:sz w:val="18"/>
                      </w:rPr>
                      <w:t> </w:t>
                    </w:r>
                    <w:r>
                      <w:rPr>
                        <w:sz w:val="18"/>
                      </w:rPr>
                      <w:t>Note</w:t>
                    </w:r>
                    <w:r>
                      <w:rPr>
                        <w:spacing w:val="-2"/>
                        <w:sz w:val="18"/>
                      </w:rPr>
                      <w:t> </w:t>
                    </w:r>
                    <w:r>
                      <w:rPr>
                        <w:sz w:val="18"/>
                      </w:rPr>
                      <w:t>-</w:t>
                    </w:r>
                    <w:r>
                      <w:rPr>
                        <w:spacing w:val="-2"/>
                        <w:sz w:val="18"/>
                      </w:rPr>
                      <w:t> </w:t>
                    </w:r>
                    <w:r>
                      <w:rPr>
                        <w:spacing w:val="-4"/>
                        <w:sz w:val="18"/>
                      </w:rPr>
                      <w:t>Noise</w:t>
                    </w:r>
                  </w:p>
                  <w:p>
                    <w:pPr>
                      <w:spacing w:line="219" w:lineRule="exact" w:before="1"/>
                      <w:ind w:left="20" w:right="0" w:firstLine="0"/>
                      <w:jc w:val="left"/>
                      <w:rPr>
                        <w:sz w:val="18"/>
                      </w:rPr>
                    </w:pPr>
                    <w:r>
                      <w:rPr>
                        <w:sz w:val="18"/>
                      </w:rPr>
                      <w:t>Reliance</w:t>
                    </w:r>
                    <w:r>
                      <w:rPr>
                        <w:spacing w:val="-5"/>
                        <w:sz w:val="18"/>
                      </w:rPr>
                      <w:t> </w:t>
                    </w:r>
                    <w:r>
                      <w:rPr>
                        <w:sz w:val="18"/>
                      </w:rPr>
                      <w:t>Street,</w:t>
                    </w:r>
                    <w:r>
                      <w:rPr>
                        <w:spacing w:val="-4"/>
                        <w:sz w:val="18"/>
                      </w:rPr>
                      <w:t> </w:t>
                    </w:r>
                    <w:r>
                      <w:rPr>
                        <w:spacing w:val="-2"/>
                        <w:sz w:val="18"/>
                      </w:rPr>
                      <w:t>Manchester</w:t>
                    </w:r>
                  </w:p>
                  <w:p>
                    <w:pPr>
                      <w:spacing w:line="219" w:lineRule="exact" w:before="0"/>
                      <w:ind w:left="20" w:right="0" w:firstLine="0"/>
                      <w:jc w:val="left"/>
                      <w:rPr>
                        <w:sz w:val="18"/>
                      </w:rPr>
                    </w:pPr>
                    <w:r>
                      <w:rPr>
                        <w:sz w:val="18"/>
                      </w:rPr>
                      <w:t>Lucion</w:t>
                    </w:r>
                    <w:r>
                      <w:rPr>
                        <w:spacing w:val="-3"/>
                        <w:sz w:val="18"/>
                      </w:rPr>
                      <w:t> </w:t>
                    </w:r>
                    <w:r>
                      <w:rPr>
                        <w:sz w:val="18"/>
                      </w:rPr>
                      <w:t>Contract</w:t>
                    </w:r>
                    <w:r>
                      <w:rPr>
                        <w:spacing w:val="-2"/>
                        <w:sz w:val="18"/>
                      </w:rPr>
                      <w:t> </w:t>
                    </w:r>
                    <w:r>
                      <w:rPr>
                        <w:sz w:val="18"/>
                      </w:rPr>
                      <w:t>Reference</w:t>
                    </w:r>
                    <w:r>
                      <w:rPr>
                        <w:spacing w:val="-3"/>
                        <w:sz w:val="18"/>
                      </w:rPr>
                      <w:t> </w:t>
                    </w:r>
                    <w:r>
                      <w:rPr>
                        <w:spacing w:val="-2"/>
                        <w:sz w:val="18"/>
                      </w:rPr>
                      <w:t>87687.544957</w:t>
                    </w:r>
                  </w:p>
                </w:txbxContent>
              </v:textbox>
              <w10:wrap type="none"/>
            </v:shape>
          </w:pict>
        </mc:Fallback>
      </mc:AlternateContent>
    </w:r>
    <w:r>
      <w:rPr/>
      <mc:AlternateContent>
        <mc:Choice Requires="wps">
          <w:drawing>
            <wp:anchor distT="0" distB="0" distL="0" distR="0" allowOverlap="1" layoutInCell="1" locked="0" behindDoc="1" simplePos="0" relativeHeight="487385600">
              <wp:simplePos x="0" y="0"/>
              <wp:positionH relativeFrom="page">
                <wp:posOffset>6314694</wp:posOffset>
              </wp:positionH>
              <wp:positionV relativeFrom="page">
                <wp:posOffset>739774</wp:posOffset>
              </wp:positionV>
              <wp:extent cx="539115" cy="1397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39115" cy="139700"/>
                      </a:xfrm>
                      <a:prstGeom prst="rect">
                        <a:avLst/>
                      </a:prstGeom>
                    </wps:spPr>
                    <wps:txbx>
                      <w:txbxContent>
                        <w:p>
                          <w:pPr>
                            <w:spacing w:line="203" w:lineRule="exact" w:before="0"/>
                            <w:ind w:left="20" w:right="0" w:firstLine="0"/>
                            <w:jc w:val="left"/>
                            <w:rPr>
                              <w:sz w:val="18"/>
                            </w:rPr>
                          </w:pPr>
                          <w:r>
                            <w:rPr>
                              <w:color w:val="1D1D1D"/>
                              <w:sz w:val="18"/>
                            </w:rPr>
                            <w:t>Page</w:t>
                          </w:r>
                          <w:r>
                            <w:rPr>
                              <w:color w:val="1D1D1D"/>
                              <w:spacing w:val="-2"/>
                              <w:sz w:val="18"/>
                            </w:rPr>
                            <w:t> </w:t>
                          </w:r>
                          <w:r>
                            <w:rPr>
                              <w:color w:val="1D1D1D"/>
                              <w:sz w:val="18"/>
                            </w:rPr>
                            <w:t>2 of </w:t>
                          </w:r>
                          <w:r>
                            <w:rPr>
                              <w:color w:val="1D1D1D"/>
                              <w:spacing w:val="-10"/>
                              <w:sz w:val="18"/>
                            </w:rPr>
                            <w:t>4</w:t>
                          </w:r>
                        </w:p>
                      </w:txbxContent>
                    </wps:txbx>
                    <wps:bodyPr wrap="square" lIns="0" tIns="0" rIns="0" bIns="0" rtlCol="0">
                      <a:noAutofit/>
                    </wps:bodyPr>
                  </wps:wsp>
                </a:graphicData>
              </a:graphic>
            </wp:anchor>
          </w:drawing>
        </mc:Choice>
        <mc:Fallback>
          <w:pict>
            <v:shape style="position:absolute;margin-left:497.220001pt;margin-top:58.249985pt;width:42.45pt;height:11pt;mso-position-horizontal-relative:page;mso-position-vertical-relative:page;z-index:-15930880" type="#_x0000_t202" id="docshape3" filled="false" stroked="false">
              <v:textbox inset="0,0,0,0">
                <w:txbxContent>
                  <w:p>
                    <w:pPr>
                      <w:spacing w:line="203" w:lineRule="exact" w:before="0"/>
                      <w:ind w:left="20" w:right="0" w:firstLine="0"/>
                      <w:jc w:val="left"/>
                      <w:rPr>
                        <w:sz w:val="18"/>
                      </w:rPr>
                    </w:pPr>
                    <w:r>
                      <w:rPr>
                        <w:color w:val="1D1D1D"/>
                        <w:sz w:val="18"/>
                      </w:rPr>
                      <w:t>Page</w:t>
                    </w:r>
                    <w:r>
                      <w:rPr>
                        <w:color w:val="1D1D1D"/>
                        <w:spacing w:val="-2"/>
                        <w:sz w:val="18"/>
                      </w:rPr>
                      <w:t> </w:t>
                    </w:r>
                    <w:r>
                      <w:rPr>
                        <w:color w:val="1D1D1D"/>
                        <w:sz w:val="18"/>
                      </w:rPr>
                      <w:t>2 of </w:t>
                    </w:r>
                    <w:r>
                      <w:rPr>
                        <w:color w:val="1D1D1D"/>
                        <w:spacing w:val="-10"/>
                        <w:sz w:val="18"/>
                      </w:rPr>
                      <w:t>4</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386624">
              <wp:simplePos x="0" y="0"/>
              <wp:positionH relativeFrom="page">
                <wp:posOffset>706627</wp:posOffset>
              </wp:positionH>
              <wp:positionV relativeFrom="page">
                <wp:posOffset>460882</wp:posOffset>
              </wp:positionV>
              <wp:extent cx="1925955" cy="4191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925955" cy="419100"/>
                      </a:xfrm>
                      <a:prstGeom prst="rect">
                        <a:avLst/>
                      </a:prstGeom>
                    </wps:spPr>
                    <wps:txbx>
                      <w:txbxContent>
                        <w:p>
                          <w:pPr>
                            <w:spacing w:line="203" w:lineRule="exact" w:before="0"/>
                            <w:ind w:left="20" w:right="0" w:firstLine="0"/>
                            <w:jc w:val="left"/>
                            <w:rPr>
                              <w:sz w:val="18"/>
                            </w:rPr>
                          </w:pPr>
                          <w:r>
                            <w:rPr>
                              <w:sz w:val="18"/>
                            </w:rPr>
                            <w:t>Technical</w:t>
                          </w:r>
                          <w:r>
                            <w:rPr>
                              <w:spacing w:val="-2"/>
                              <w:sz w:val="18"/>
                            </w:rPr>
                            <w:t> </w:t>
                          </w:r>
                          <w:r>
                            <w:rPr>
                              <w:sz w:val="18"/>
                            </w:rPr>
                            <w:t>Note</w:t>
                          </w:r>
                          <w:r>
                            <w:rPr>
                              <w:spacing w:val="-2"/>
                              <w:sz w:val="18"/>
                            </w:rPr>
                            <w:t> </w:t>
                          </w:r>
                          <w:r>
                            <w:rPr>
                              <w:sz w:val="18"/>
                            </w:rPr>
                            <w:t>-</w:t>
                          </w:r>
                          <w:r>
                            <w:rPr>
                              <w:spacing w:val="-2"/>
                              <w:sz w:val="18"/>
                            </w:rPr>
                            <w:t> </w:t>
                          </w:r>
                          <w:r>
                            <w:rPr>
                              <w:spacing w:val="-4"/>
                              <w:sz w:val="18"/>
                            </w:rPr>
                            <w:t>Noise</w:t>
                          </w:r>
                        </w:p>
                        <w:p>
                          <w:pPr>
                            <w:spacing w:line="219" w:lineRule="exact" w:before="1"/>
                            <w:ind w:left="20" w:right="0" w:firstLine="0"/>
                            <w:jc w:val="left"/>
                            <w:rPr>
                              <w:sz w:val="18"/>
                            </w:rPr>
                          </w:pPr>
                          <w:r>
                            <w:rPr>
                              <w:sz w:val="18"/>
                            </w:rPr>
                            <w:t>Reliance</w:t>
                          </w:r>
                          <w:r>
                            <w:rPr>
                              <w:spacing w:val="-5"/>
                              <w:sz w:val="18"/>
                            </w:rPr>
                            <w:t> </w:t>
                          </w:r>
                          <w:r>
                            <w:rPr>
                              <w:sz w:val="18"/>
                            </w:rPr>
                            <w:t>Street,</w:t>
                          </w:r>
                          <w:r>
                            <w:rPr>
                              <w:spacing w:val="-4"/>
                              <w:sz w:val="18"/>
                            </w:rPr>
                            <w:t> </w:t>
                          </w:r>
                          <w:r>
                            <w:rPr>
                              <w:spacing w:val="-2"/>
                              <w:sz w:val="18"/>
                            </w:rPr>
                            <w:t>Manchester</w:t>
                          </w:r>
                        </w:p>
                        <w:p>
                          <w:pPr>
                            <w:spacing w:line="219" w:lineRule="exact" w:before="0"/>
                            <w:ind w:left="20" w:right="0" w:firstLine="0"/>
                            <w:jc w:val="left"/>
                            <w:rPr>
                              <w:sz w:val="18"/>
                            </w:rPr>
                          </w:pPr>
                          <w:r>
                            <w:rPr>
                              <w:sz w:val="18"/>
                            </w:rPr>
                            <w:t>Lucion</w:t>
                          </w:r>
                          <w:r>
                            <w:rPr>
                              <w:spacing w:val="-3"/>
                              <w:sz w:val="18"/>
                            </w:rPr>
                            <w:t> </w:t>
                          </w:r>
                          <w:r>
                            <w:rPr>
                              <w:sz w:val="18"/>
                            </w:rPr>
                            <w:t>Contract</w:t>
                          </w:r>
                          <w:r>
                            <w:rPr>
                              <w:spacing w:val="-2"/>
                              <w:sz w:val="18"/>
                            </w:rPr>
                            <w:t> </w:t>
                          </w:r>
                          <w:r>
                            <w:rPr>
                              <w:sz w:val="18"/>
                            </w:rPr>
                            <w:t>Reference</w:t>
                          </w:r>
                          <w:r>
                            <w:rPr>
                              <w:spacing w:val="-3"/>
                              <w:sz w:val="18"/>
                            </w:rPr>
                            <w:t> </w:t>
                          </w:r>
                          <w:r>
                            <w:rPr>
                              <w:spacing w:val="-2"/>
                              <w:sz w:val="18"/>
                            </w:rPr>
                            <w:t>87687.544957</w:t>
                          </w:r>
                        </w:p>
                      </w:txbxContent>
                    </wps:txbx>
                    <wps:bodyPr wrap="square" lIns="0" tIns="0" rIns="0" bIns="0" rtlCol="0">
                      <a:noAutofit/>
                    </wps:bodyPr>
                  </wps:wsp>
                </a:graphicData>
              </a:graphic>
            </wp:anchor>
          </w:drawing>
        </mc:Choice>
        <mc:Fallback>
          <w:pict>
            <v:shape style="position:absolute;margin-left:55.639999pt;margin-top:36.289982pt;width:151.65pt;height:33pt;mso-position-horizontal-relative:page;mso-position-vertical-relative:page;z-index:-15929856" type="#_x0000_t202" id="docshape5" filled="false" stroked="false">
              <v:textbox inset="0,0,0,0">
                <w:txbxContent>
                  <w:p>
                    <w:pPr>
                      <w:spacing w:line="203" w:lineRule="exact" w:before="0"/>
                      <w:ind w:left="20" w:right="0" w:firstLine="0"/>
                      <w:jc w:val="left"/>
                      <w:rPr>
                        <w:sz w:val="18"/>
                      </w:rPr>
                    </w:pPr>
                    <w:r>
                      <w:rPr>
                        <w:sz w:val="18"/>
                      </w:rPr>
                      <w:t>Technical</w:t>
                    </w:r>
                    <w:r>
                      <w:rPr>
                        <w:spacing w:val="-2"/>
                        <w:sz w:val="18"/>
                      </w:rPr>
                      <w:t> </w:t>
                    </w:r>
                    <w:r>
                      <w:rPr>
                        <w:sz w:val="18"/>
                      </w:rPr>
                      <w:t>Note</w:t>
                    </w:r>
                    <w:r>
                      <w:rPr>
                        <w:spacing w:val="-2"/>
                        <w:sz w:val="18"/>
                      </w:rPr>
                      <w:t> </w:t>
                    </w:r>
                    <w:r>
                      <w:rPr>
                        <w:sz w:val="18"/>
                      </w:rPr>
                      <w:t>-</w:t>
                    </w:r>
                    <w:r>
                      <w:rPr>
                        <w:spacing w:val="-2"/>
                        <w:sz w:val="18"/>
                      </w:rPr>
                      <w:t> </w:t>
                    </w:r>
                    <w:r>
                      <w:rPr>
                        <w:spacing w:val="-4"/>
                        <w:sz w:val="18"/>
                      </w:rPr>
                      <w:t>Noise</w:t>
                    </w:r>
                  </w:p>
                  <w:p>
                    <w:pPr>
                      <w:spacing w:line="219" w:lineRule="exact" w:before="1"/>
                      <w:ind w:left="20" w:right="0" w:firstLine="0"/>
                      <w:jc w:val="left"/>
                      <w:rPr>
                        <w:sz w:val="18"/>
                      </w:rPr>
                    </w:pPr>
                    <w:r>
                      <w:rPr>
                        <w:sz w:val="18"/>
                      </w:rPr>
                      <w:t>Reliance</w:t>
                    </w:r>
                    <w:r>
                      <w:rPr>
                        <w:spacing w:val="-5"/>
                        <w:sz w:val="18"/>
                      </w:rPr>
                      <w:t> </w:t>
                    </w:r>
                    <w:r>
                      <w:rPr>
                        <w:sz w:val="18"/>
                      </w:rPr>
                      <w:t>Street,</w:t>
                    </w:r>
                    <w:r>
                      <w:rPr>
                        <w:spacing w:val="-4"/>
                        <w:sz w:val="18"/>
                      </w:rPr>
                      <w:t> </w:t>
                    </w:r>
                    <w:r>
                      <w:rPr>
                        <w:spacing w:val="-2"/>
                        <w:sz w:val="18"/>
                      </w:rPr>
                      <w:t>Manchester</w:t>
                    </w:r>
                  </w:p>
                  <w:p>
                    <w:pPr>
                      <w:spacing w:line="219" w:lineRule="exact" w:before="0"/>
                      <w:ind w:left="20" w:right="0" w:firstLine="0"/>
                      <w:jc w:val="left"/>
                      <w:rPr>
                        <w:sz w:val="18"/>
                      </w:rPr>
                    </w:pPr>
                    <w:r>
                      <w:rPr>
                        <w:sz w:val="18"/>
                      </w:rPr>
                      <w:t>Lucion</w:t>
                    </w:r>
                    <w:r>
                      <w:rPr>
                        <w:spacing w:val="-3"/>
                        <w:sz w:val="18"/>
                      </w:rPr>
                      <w:t> </w:t>
                    </w:r>
                    <w:r>
                      <w:rPr>
                        <w:sz w:val="18"/>
                      </w:rPr>
                      <w:t>Contract</w:t>
                    </w:r>
                    <w:r>
                      <w:rPr>
                        <w:spacing w:val="-2"/>
                        <w:sz w:val="18"/>
                      </w:rPr>
                      <w:t> </w:t>
                    </w:r>
                    <w:r>
                      <w:rPr>
                        <w:sz w:val="18"/>
                      </w:rPr>
                      <w:t>Reference</w:t>
                    </w:r>
                    <w:r>
                      <w:rPr>
                        <w:spacing w:val="-3"/>
                        <w:sz w:val="18"/>
                      </w:rPr>
                      <w:t> </w:t>
                    </w:r>
                    <w:r>
                      <w:rPr>
                        <w:spacing w:val="-2"/>
                        <w:sz w:val="18"/>
                      </w:rPr>
                      <w:t>87687.544957</w:t>
                    </w:r>
                  </w:p>
                </w:txbxContent>
              </v:textbox>
              <w10:wrap type="none"/>
            </v:shape>
          </w:pict>
        </mc:Fallback>
      </mc:AlternateContent>
    </w:r>
    <w:r>
      <w:rPr/>
      <mc:AlternateContent>
        <mc:Choice Requires="wps">
          <w:drawing>
            <wp:anchor distT="0" distB="0" distL="0" distR="0" allowOverlap="1" layoutInCell="1" locked="0" behindDoc="1" simplePos="0" relativeHeight="487387136">
              <wp:simplePos x="0" y="0"/>
              <wp:positionH relativeFrom="page">
                <wp:posOffset>6314694</wp:posOffset>
              </wp:positionH>
              <wp:positionV relativeFrom="page">
                <wp:posOffset>739774</wp:posOffset>
              </wp:positionV>
              <wp:extent cx="539115" cy="1397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539115" cy="139700"/>
                      </a:xfrm>
                      <a:prstGeom prst="rect">
                        <a:avLst/>
                      </a:prstGeom>
                    </wps:spPr>
                    <wps:txbx>
                      <w:txbxContent>
                        <w:p>
                          <w:pPr>
                            <w:spacing w:line="203" w:lineRule="exact" w:before="0"/>
                            <w:ind w:left="20" w:right="0" w:firstLine="0"/>
                            <w:jc w:val="left"/>
                            <w:rPr>
                              <w:sz w:val="18"/>
                            </w:rPr>
                          </w:pPr>
                          <w:r>
                            <w:rPr>
                              <w:color w:val="1D1D1D"/>
                              <w:sz w:val="18"/>
                            </w:rPr>
                            <w:t>Page</w:t>
                          </w:r>
                          <w:r>
                            <w:rPr>
                              <w:color w:val="1D1D1D"/>
                              <w:spacing w:val="-2"/>
                              <w:sz w:val="18"/>
                            </w:rPr>
                            <w:t> </w:t>
                          </w:r>
                          <w:r>
                            <w:rPr>
                              <w:color w:val="1D1D1D"/>
                              <w:sz w:val="18"/>
                            </w:rPr>
                            <w:t>3 of </w:t>
                          </w:r>
                          <w:r>
                            <w:rPr>
                              <w:color w:val="1D1D1D"/>
                              <w:spacing w:val="-10"/>
                              <w:sz w:val="18"/>
                            </w:rPr>
                            <w:t>3</w:t>
                          </w:r>
                        </w:p>
                      </w:txbxContent>
                    </wps:txbx>
                    <wps:bodyPr wrap="square" lIns="0" tIns="0" rIns="0" bIns="0" rtlCol="0">
                      <a:noAutofit/>
                    </wps:bodyPr>
                  </wps:wsp>
                </a:graphicData>
              </a:graphic>
            </wp:anchor>
          </w:drawing>
        </mc:Choice>
        <mc:Fallback>
          <w:pict>
            <v:shape style="position:absolute;margin-left:497.220001pt;margin-top:58.249985pt;width:42.45pt;height:11pt;mso-position-horizontal-relative:page;mso-position-vertical-relative:page;z-index:-15929344" type="#_x0000_t202" id="docshape6" filled="false" stroked="false">
              <v:textbox inset="0,0,0,0">
                <w:txbxContent>
                  <w:p>
                    <w:pPr>
                      <w:spacing w:line="203" w:lineRule="exact" w:before="0"/>
                      <w:ind w:left="20" w:right="0" w:firstLine="0"/>
                      <w:jc w:val="left"/>
                      <w:rPr>
                        <w:sz w:val="18"/>
                      </w:rPr>
                    </w:pPr>
                    <w:r>
                      <w:rPr>
                        <w:color w:val="1D1D1D"/>
                        <w:sz w:val="18"/>
                      </w:rPr>
                      <w:t>Page</w:t>
                    </w:r>
                    <w:r>
                      <w:rPr>
                        <w:color w:val="1D1D1D"/>
                        <w:spacing w:val="-2"/>
                        <w:sz w:val="18"/>
                      </w:rPr>
                      <w:t> </w:t>
                    </w:r>
                    <w:r>
                      <w:rPr>
                        <w:color w:val="1D1D1D"/>
                        <w:sz w:val="18"/>
                      </w:rPr>
                      <w:t>3 of </w:t>
                    </w:r>
                    <w:r>
                      <w:rPr>
                        <w:color w:val="1D1D1D"/>
                        <w:spacing w:val="-10"/>
                        <w:sz w:val="18"/>
                      </w:rPr>
                      <w:t>3</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0"/>
      <w:lvlJc w:val="left"/>
      <w:pPr>
        <w:ind w:left="653" w:hanging="541"/>
        <w:jc w:val="left"/>
      </w:pPr>
      <w:rPr>
        <w:rFonts w:hint="default" w:ascii="Calibri" w:hAnsi="Calibri" w:eastAsia="Calibri" w:cs="Calibri"/>
        <w:b/>
        <w:bCs/>
        <w:i w:val="0"/>
        <w:iCs w:val="0"/>
        <w:color w:val="344F9E"/>
        <w:spacing w:val="0"/>
        <w:w w:val="100"/>
        <w:sz w:val="24"/>
        <w:szCs w:val="24"/>
        <w:lang w:val="en-US" w:eastAsia="en-US" w:bidi="ar-SA"/>
      </w:rPr>
    </w:lvl>
    <w:lvl w:ilvl="1">
      <w:start w:val="0"/>
      <w:numFmt w:val="bullet"/>
      <w:lvlText w:val=""/>
      <w:lvlJc w:val="left"/>
      <w:pPr>
        <w:ind w:left="473" w:hanging="361"/>
      </w:pPr>
      <w:rPr>
        <w:rFonts w:hint="default" w:ascii="Symbol" w:hAnsi="Symbol" w:eastAsia="Symbol" w:cs="Symbol"/>
        <w:spacing w:val="0"/>
        <w:w w:val="99"/>
        <w:lang w:val="en-US" w:eastAsia="en-US" w:bidi="ar-SA"/>
      </w:rPr>
    </w:lvl>
    <w:lvl w:ilvl="2">
      <w:start w:val="0"/>
      <w:numFmt w:val="bullet"/>
      <w:lvlText w:val="o"/>
      <w:lvlJc w:val="left"/>
      <w:pPr>
        <w:ind w:left="1193" w:hanging="360"/>
      </w:pPr>
      <w:rPr>
        <w:rFonts w:hint="default" w:ascii="Courier New" w:hAnsi="Courier New" w:eastAsia="Courier New" w:cs="Courier New"/>
        <w:b w:val="0"/>
        <w:bCs w:val="0"/>
        <w:i w:val="0"/>
        <w:iCs w:val="0"/>
        <w:spacing w:val="0"/>
        <w:w w:val="99"/>
        <w:position w:val="1"/>
        <w:sz w:val="20"/>
        <w:szCs w:val="20"/>
        <w:lang w:val="en-US" w:eastAsia="en-US" w:bidi="ar-SA"/>
      </w:rPr>
    </w:lvl>
    <w:lvl w:ilvl="3">
      <w:start w:val="0"/>
      <w:numFmt w:val="bullet"/>
      <w:lvlText w:val="•"/>
      <w:lvlJc w:val="left"/>
      <w:pPr>
        <w:ind w:left="2283" w:hanging="360"/>
      </w:pPr>
      <w:rPr>
        <w:rFonts w:hint="default"/>
        <w:lang w:val="en-US" w:eastAsia="en-US" w:bidi="ar-SA"/>
      </w:rPr>
    </w:lvl>
    <w:lvl w:ilvl="4">
      <w:start w:val="0"/>
      <w:numFmt w:val="bullet"/>
      <w:lvlText w:val="•"/>
      <w:lvlJc w:val="left"/>
      <w:pPr>
        <w:ind w:left="3366" w:hanging="360"/>
      </w:pPr>
      <w:rPr>
        <w:rFonts w:hint="default"/>
        <w:lang w:val="en-US" w:eastAsia="en-US" w:bidi="ar-SA"/>
      </w:rPr>
    </w:lvl>
    <w:lvl w:ilvl="5">
      <w:start w:val="0"/>
      <w:numFmt w:val="bullet"/>
      <w:lvlText w:val="•"/>
      <w:lvlJc w:val="left"/>
      <w:pPr>
        <w:ind w:left="4449" w:hanging="360"/>
      </w:pPr>
      <w:rPr>
        <w:rFonts w:hint="default"/>
        <w:lang w:val="en-US" w:eastAsia="en-US" w:bidi="ar-SA"/>
      </w:rPr>
    </w:lvl>
    <w:lvl w:ilvl="6">
      <w:start w:val="0"/>
      <w:numFmt w:val="bullet"/>
      <w:lvlText w:val="•"/>
      <w:lvlJc w:val="left"/>
      <w:pPr>
        <w:ind w:left="5533" w:hanging="360"/>
      </w:pPr>
      <w:rPr>
        <w:rFonts w:hint="default"/>
        <w:lang w:val="en-US" w:eastAsia="en-US" w:bidi="ar-SA"/>
      </w:rPr>
    </w:lvl>
    <w:lvl w:ilvl="7">
      <w:start w:val="0"/>
      <w:numFmt w:val="bullet"/>
      <w:lvlText w:val="•"/>
      <w:lvlJc w:val="left"/>
      <w:pPr>
        <w:ind w:left="6616" w:hanging="360"/>
      </w:pPr>
      <w:rPr>
        <w:rFonts w:hint="default"/>
        <w:lang w:val="en-US" w:eastAsia="en-US" w:bidi="ar-SA"/>
      </w:rPr>
    </w:lvl>
    <w:lvl w:ilvl="8">
      <w:start w:val="0"/>
      <w:numFmt w:val="bullet"/>
      <w:lvlText w:val="•"/>
      <w:lvlJc w:val="left"/>
      <w:pPr>
        <w:ind w:left="7699"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12"/>
    </w:pPr>
    <w:rPr>
      <w:rFonts w:ascii="Calibri" w:hAnsi="Calibri" w:eastAsia="Calibri" w:cs="Calibri"/>
      <w:sz w:val="20"/>
      <w:szCs w:val="20"/>
      <w:lang w:val="en-US" w:eastAsia="en-US" w:bidi="ar-SA"/>
    </w:rPr>
  </w:style>
  <w:style w:styleId="Heading1" w:type="paragraph">
    <w:name w:val="Heading 1"/>
    <w:basedOn w:val="Normal"/>
    <w:uiPriority w:val="1"/>
    <w:qFormat/>
    <w:pPr>
      <w:spacing w:before="239"/>
      <w:ind w:left="653" w:hanging="541"/>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before="121"/>
      <w:ind w:right="2"/>
      <w:jc w:val="center"/>
      <w:outlineLvl w:val="2"/>
    </w:pPr>
    <w:rPr>
      <w:rFonts w:ascii="Calibri" w:hAnsi="Calibri" w:eastAsia="Calibri" w:cs="Calibri"/>
      <w:b/>
      <w:bCs/>
      <w:sz w:val="20"/>
      <w:szCs w:val="20"/>
      <w:lang w:val="en-US" w:eastAsia="en-US" w:bidi="ar-SA"/>
    </w:rPr>
  </w:style>
  <w:style w:styleId="Title" w:type="paragraph">
    <w:name w:val="Title"/>
    <w:basedOn w:val="Normal"/>
    <w:uiPriority w:val="1"/>
    <w:qFormat/>
    <w:pPr>
      <w:ind w:left="112" w:right="174"/>
    </w:pPr>
    <w:rPr>
      <w:rFonts w:ascii="Calibri" w:hAnsi="Calibri" w:eastAsia="Calibri" w:cs="Calibri"/>
      <w:b/>
      <w:bCs/>
      <w:sz w:val="44"/>
      <w:szCs w:val="44"/>
      <w:lang w:val="en-US" w:eastAsia="en-US" w:bidi="ar-SA"/>
    </w:rPr>
  </w:style>
  <w:style w:styleId="ListParagraph" w:type="paragraph">
    <w:name w:val="List Paragraph"/>
    <w:basedOn w:val="Normal"/>
    <w:uiPriority w:val="1"/>
    <w:qFormat/>
    <w:pPr>
      <w:spacing w:before="120"/>
      <w:ind w:left="473" w:hanging="361"/>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luciongroup.com/" TargetMode="Externa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Pope</dc:creator>
  <cp:keywords>Noise Impact Assessment;Technical Note</cp:keywords>
  <dc:subject>Noise Assessment</dc:subject>
  <dcterms:created xsi:type="dcterms:W3CDTF">2025-04-02T15:51:40Z</dcterms:created>
  <dcterms:modified xsi:type="dcterms:W3CDTF">2025-04-02T15:51:40Z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Creator">
    <vt:lpwstr>Microsoft® Word for Microsoft 365</vt:lpwstr>
  </property>
  <property fmtid="{D5CDD505-2E9C-101B-9397-08002B2CF9AE}" pid="4" name="LastSaved">
    <vt:filetime>2025-04-02T00:00:00Z</vt:filetime>
  </property>
  <property fmtid="{D5CDD505-2E9C-101B-9397-08002B2CF9AE}" pid="5" name="Producer">
    <vt:lpwstr>Microsoft® Word for Microsoft 365</vt:lpwstr>
  </property>
</Properties>
</file>