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ECFB5" w14:textId="46C6E9A8" w:rsidR="00573879" w:rsidRPr="00E028A4" w:rsidRDefault="00B863EE" w:rsidP="00E028A4">
      <w:pPr>
        <w:spacing w:after="0" w:line="240" w:lineRule="auto"/>
        <w:jc w:val="both"/>
        <w:rPr>
          <w:rFonts w:ascii="Arial" w:hAnsi="Arial" w:cs="Arial"/>
          <w:sz w:val="24"/>
          <w:szCs w:val="24"/>
        </w:rPr>
      </w:pPr>
      <w:r w:rsidRPr="00E028A4">
        <w:rPr>
          <w:rFonts w:ascii="Arial" w:hAnsi="Arial" w:cs="Arial"/>
          <w:color w:val="000000"/>
          <w:sz w:val="24"/>
          <w:szCs w:val="24"/>
          <w:shd w:val="clear" w:color="auto" w:fill="FFFFFF"/>
        </w:rPr>
        <w:t>CDN</w:t>
      </w:r>
      <w:r w:rsidR="00824FF5" w:rsidRPr="00E028A4">
        <w:rPr>
          <w:rFonts w:ascii="Arial" w:hAnsi="Arial" w:cs="Arial"/>
          <w:color w:val="000000"/>
          <w:sz w:val="24"/>
          <w:szCs w:val="24"/>
          <w:shd w:val="clear" w:color="auto" w:fill="FFFFFF"/>
        </w:rPr>
        <w:t xml:space="preserve"> </w:t>
      </w:r>
      <w:r w:rsidRPr="00E028A4">
        <w:rPr>
          <w:rFonts w:ascii="Arial" w:hAnsi="Arial" w:cs="Arial"/>
          <w:color w:val="000000"/>
          <w:sz w:val="24"/>
          <w:szCs w:val="24"/>
          <w:shd w:val="clear" w:color="auto" w:fill="FFFFFF"/>
        </w:rPr>
        <w:t>25</w:t>
      </w:r>
      <w:r w:rsidR="00824FF5" w:rsidRPr="00E028A4">
        <w:rPr>
          <w:rFonts w:ascii="Arial" w:hAnsi="Arial" w:cs="Arial"/>
          <w:color w:val="000000"/>
          <w:sz w:val="24"/>
          <w:szCs w:val="24"/>
          <w:shd w:val="clear" w:color="auto" w:fill="FFFFFF"/>
        </w:rPr>
        <w:t xml:space="preserve"> </w:t>
      </w:r>
      <w:r w:rsidRPr="00E028A4">
        <w:rPr>
          <w:rFonts w:ascii="Arial" w:hAnsi="Arial" w:cs="Arial"/>
          <w:color w:val="000000"/>
          <w:sz w:val="24"/>
          <w:szCs w:val="24"/>
          <w:shd w:val="clear" w:color="auto" w:fill="FFFFFF"/>
        </w:rPr>
        <w:t>0727 68-70 Oldham Street M4 1LF Manchester</w:t>
      </w:r>
    </w:p>
    <w:p w14:paraId="33735DBF" w14:textId="77777777" w:rsidR="00D23FD1" w:rsidRPr="00E028A4" w:rsidRDefault="00D23FD1" w:rsidP="00E028A4">
      <w:pPr>
        <w:spacing w:after="0" w:line="240" w:lineRule="auto"/>
        <w:jc w:val="both"/>
        <w:rPr>
          <w:rFonts w:ascii="Arial" w:hAnsi="Arial" w:cs="Arial"/>
          <w:sz w:val="24"/>
          <w:szCs w:val="24"/>
        </w:rPr>
      </w:pPr>
    </w:p>
    <w:p w14:paraId="6BE04020" w14:textId="77777777" w:rsidR="00573879" w:rsidRPr="00E028A4" w:rsidRDefault="00573879" w:rsidP="00E028A4">
      <w:pPr>
        <w:spacing w:after="0" w:line="240" w:lineRule="auto"/>
        <w:jc w:val="both"/>
        <w:rPr>
          <w:rFonts w:ascii="Arial" w:hAnsi="Arial" w:cs="Arial"/>
          <w:sz w:val="24"/>
          <w:szCs w:val="24"/>
          <w:u w:val="single"/>
        </w:rPr>
      </w:pPr>
      <w:r w:rsidRPr="00E028A4">
        <w:rPr>
          <w:rFonts w:ascii="Arial" w:hAnsi="Arial" w:cs="Arial"/>
          <w:sz w:val="24"/>
          <w:szCs w:val="24"/>
          <w:u w:val="single"/>
        </w:rPr>
        <w:t>CONTEXT:</w:t>
      </w:r>
    </w:p>
    <w:p w14:paraId="1509005E" w14:textId="77777777" w:rsidR="00D23FD1" w:rsidRPr="00E028A4" w:rsidRDefault="00D23FD1" w:rsidP="00E028A4">
      <w:pPr>
        <w:spacing w:after="0" w:line="240" w:lineRule="auto"/>
        <w:jc w:val="both"/>
        <w:rPr>
          <w:rFonts w:ascii="Arial" w:hAnsi="Arial" w:cs="Arial"/>
          <w:sz w:val="24"/>
          <w:szCs w:val="24"/>
        </w:rPr>
      </w:pPr>
    </w:p>
    <w:p w14:paraId="580B5DD8" w14:textId="35FAFD73" w:rsidR="00F976B3" w:rsidRDefault="00F976B3" w:rsidP="00E028A4">
      <w:pPr>
        <w:spacing w:after="0" w:line="240" w:lineRule="auto"/>
        <w:jc w:val="both"/>
        <w:rPr>
          <w:rFonts w:ascii="Arial" w:hAnsi="Arial" w:cs="Arial"/>
          <w:sz w:val="24"/>
          <w:szCs w:val="24"/>
        </w:rPr>
      </w:pPr>
      <w:r w:rsidRPr="00922B5E">
        <w:rPr>
          <w:rFonts w:ascii="Arial" w:hAnsi="Arial" w:cs="Arial"/>
          <w:color w:val="000000"/>
          <w:sz w:val="24"/>
          <w:szCs w:val="24"/>
          <w:shd w:val="clear" w:color="auto" w:fill="FFFFFF"/>
        </w:rPr>
        <w:t xml:space="preserve">The request </w:t>
      </w:r>
      <w:r w:rsidR="00922B5E" w:rsidRPr="00922B5E">
        <w:rPr>
          <w:rFonts w:ascii="Arial" w:hAnsi="Arial" w:cs="Arial"/>
          <w:color w:val="000000"/>
          <w:sz w:val="24"/>
          <w:szCs w:val="24"/>
          <w:shd w:val="clear" w:color="auto" w:fill="FFFFFF"/>
        </w:rPr>
        <w:t xml:space="preserve">from the applicant </w:t>
      </w:r>
      <w:r w:rsidRPr="00922B5E">
        <w:rPr>
          <w:rFonts w:ascii="Arial" w:hAnsi="Arial" w:cs="Arial"/>
          <w:color w:val="000000"/>
          <w:sz w:val="24"/>
          <w:szCs w:val="24"/>
          <w:shd w:val="clear" w:color="auto" w:fill="FFFFFF"/>
        </w:rPr>
        <w:t xml:space="preserve">was for </w:t>
      </w:r>
      <w:r w:rsidR="00922B5E" w:rsidRPr="00922B5E">
        <w:rPr>
          <w:rFonts w:ascii="Arial" w:hAnsi="Arial" w:cs="Arial"/>
          <w:color w:val="000000"/>
          <w:sz w:val="24"/>
          <w:szCs w:val="24"/>
          <w:shd w:val="clear" w:color="auto" w:fill="FFFFFF"/>
        </w:rPr>
        <w:t xml:space="preserve">the information on </w:t>
      </w:r>
      <w:r w:rsidR="00922B5E">
        <w:rPr>
          <w:rFonts w:ascii="Arial" w:hAnsi="Arial" w:cs="Arial"/>
          <w:color w:val="000000"/>
          <w:sz w:val="24"/>
          <w:szCs w:val="24"/>
          <w:shd w:val="clear" w:color="auto" w:fill="FFFFFF"/>
        </w:rPr>
        <w:t xml:space="preserve">the </w:t>
      </w:r>
      <w:r w:rsidR="00922B5E" w:rsidRPr="00922B5E">
        <w:rPr>
          <w:rFonts w:ascii="Arial" w:hAnsi="Arial" w:cs="Arial"/>
          <w:sz w:val="24"/>
          <w:szCs w:val="24"/>
        </w:rPr>
        <w:t>r</w:t>
      </w:r>
      <w:r w:rsidR="00922B5E" w:rsidRPr="00922B5E">
        <w:rPr>
          <w:rFonts w:ascii="Arial" w:hAnsi="Arial" w:cs="Arial"/>
          <w:sz w:val="24"/>
          <w:szCs w:val="24"/>
        </w:rPr>
        <w:t>out</w:t>
      </w:r>
      <w:r w:rsidR="00922B5E" w:rsidRPr="00922B5E">
        <w:rPr>
          <w:rFonts w:ascii="Arial" w:hAnsi="Arial" w:cs="Arial"/>
          <w:sz w:val="24"/>
          <w:szCs w:val="24"/>
        </w:rPr>
        <w:t>e</w:t>
      </w:r>
      <w:r w:rsidR="00922B5E" w:rsidRPr="00922B5E">
        <w:rPr>
          <w:rFonts w:ascii="Arial" w:hAnsi="Arial" w:cs="Arial"/>
          <w:sz w:val="24"/>
          <w:szCs w:val="24"/>
        </w:rPr>
        <w:t>ing strategy and swept path analysis</w:t>
      </w:r>
      <w:r w:rsidR="00922B5E" w:rsidRPr="00922B5E">
        <w:rPr>
          <w:rFonts w:ascii="Arial" w:hAnsi="Arial" w:cs="Arial"/>
          <w:sz w:val="24"/>
          <w:szCs w:val="24"/>
        </w:rPr>
        <w:t xml:space="preserve"> only be required once the early works phase has been completed.</w:t>
      </w:r>
    </w:p>
    <w:p w14:paraId="37C4E005" w14:textId="77777777" w:rsidR="00922B5E" w:rsidRDefault="00922B5E" w:rsidP="00E028A4">
      <w:pPr>
        <w:spacing w:after="0" w:line="240" w:lineRule="auto"/>
        <w:jc w:val="both"/>
        <w:rPr>
          <w:rFonts w:ascii="Arial" w:hAnsi="Arial" w:cs="Arial"/>
          <w:sz w:val="24"/>
          <w:szCs w:val="24"/>
        </w:rPr>
      </w:pPr>
    </w:p>
    <w:p w14:paraId="797EB112" w14:textId="77777777" w:rsidR="00922B5E" w:rsidRDefault="00922B5E" w:rsidP="00922B5E">
      <w:pPr>
        <w:spacing w:after="0" w:line="240" w:lineRule="auto"/>
        <w:jc w:val="both"/>
        <w:rPr>
          <w:rFonts w:ascii="Arial" w:hAnsi="Arial" w:cs="Arial"/>
          <w:color w:val="000000"/>
          <w:sz w:val="24"/>
          <w:szCs w:val="24"/>
          <w:shd w:val="clear" w:color="auto" w:fill="FFFFFF"/>
        </w:rPr>
      </w:pPr>
      <w:r>
        <w:rPr>
          <w:rFonts w:ascii="Arial" w:hAnsi="Arial" w:cs="Arial"/>
          <w:sz w:val="24"/>
          <w:szCs w:val="24"/>
        </w:rPr>
        <w:t xml:space="preserve">This is in regard to </w:t>
      </w:r>
      <w:r>
        <w:rPr>
          <w:rFonts w:ascii="Arial" w:hAnsi="Arial" w:cs="Arial"/>
          <w:color w:val="000000"/>
          <w:sz w:val="24"/>
          <w:szCs w:val="24"/>
          <w:shd w:val="clear" w:color="auto" w:fill="FFFFFF"/>
        </w:rPr>
        <w:t>the d</w:t>
      </w:r>
      <w:r w:rsidRPr="00E028A4">
        <w:rPr>
          <w:rFonts w:ascii="Arial" w:hAnsi="Arial" w:cs="Arial"/>
          <w:color w:val="000000"/>
          <w:sz w:val="24"/>
          <w:szCs w:val="24"/>
          <w:shd w:val="clear" w:color="auto" w:fill="FFFFFF"/>
        </w:rPr>
        <w:t>ischarge of condition</w:t>
      </w:r>
      <w:r>
        <w:rPr>
          <w:rFonts w:ascii="Arial" w:hAnsi="Arial" w:cs="Arial"/>
          <w:color w:val="000000"/>
          <w:sz w:val="24"/>
          <w:szCs w:val="24"/>
          <w:shd w:val="clear" w:color="auto" w:fill="FFFFFF"/>
        </w:rPr>
        <w:t xml:space="preserve"> </w:t>
      </w:r>
      <w:r w:rsidRPr="00E028A4">
        <w:rPr>
          <w:rFonts w:ascii="Arial" w:hAnsi="Arial" w:cs="Arial"/>
          <w:color w:val="000000"/>
          <w:sz w:val="24"/>
          <w:szCs w:val="24"/>
          <w:shd w:val="clear" w:color="auto" w:fill="FFFFFF"/>
        </w:rPr>
        <w:t>5 (CMP) pursuant to planning permission 134953/FO/2022 as amended by 143316/NMC/2025</w:t>
      </w:r>
      <w:r>
        <w:rPr>
          <w:rFonts w:ascii="Arial" w:hAnsi="Arial" w:cs="Arial"/>
          <w:color w:val="000000"/>
          <w:sz w:val="24"/>
          <w:szCs w:val="24"/>
          <w:shd w:val="clear" w:color="auto" w:fill="FFFFFF"/>
        </w:rPr>
        <w:t>.</w:t>
      </w:r>
    </w:p>
    <w:p w14:paraId="364D78E1" w14:textId="0C5BEB4A" w:rsidR="00922B5E" w:rsidRPr="00922B5E" w:rsidRDefault="00922B5E" w:rsidP="00E028A4">
      <w:pPr>
        <w:spacing w:after="0" w:line="240" w:lineRule="auto"/>
        <w:jc w:val="both"/>
        <w:rPr>
          <w:rFonts w:ascii="Arial" w:hAnsi="Arial" w:cs="Arial"/>
          <w:color w:val="000000"/>
          <w:sz w:val="24"/>
          <w:szCs w:val="24"/>
          <w:shd w:val="clear" w:color="auto" w:fill="FFFFFF"/>
        </w:rPr>
      </w:pPr>
    </w:p>
    <w:p w14:paraId="61C1A6E7" w14:textId="77777777" w:rsidR="00B863EE" w:rsidRPr="00922B5E" w:rsidRDefault="00B863EE" w:rsidP="00E028A4">
      <w:pPr>
        <w:spacing w:after="0" w:line="240" w:lineRule="auto"/>
        <w:jc w:val="both"/>
        <w:rPr>
          <w:rFonts w:ascii="Arial" w:hAnsi="Arial" w:cs="Arial"/>
          <w:sz w:val="24"/>
          <w:szCs w:val="24"/>
        </w:rPr>
      </w:pPr>
    </w:p>
    <w:p w14:paraId="6444FB7F" w14:textId="77777777" w:rsidR="00E83A90" w:rsidRDefault="00E83A90" w:rsidP="00E028A4">
      <w:pPr>
        <w:spacing w:after="0" w:line="240" w:lineRule="auto"/>
        <w:jc w:val="both"/>
        <w:rPr>
          <w:rFonts w:ascii="Arial" w:hAnsi="Arial" w:cs="Arial"/>
          <w:sz w:val="24"/>
          <w:szCs w:val="24"/>
          <w:u w:val="single"/>
        </w:rPr>
      </w:pPr>
      <w:r w:rsidRPr="00E028A4">
        <w:rPr>
          <w:rFonts w:ascii="Arial" w:hAnsi="Arial" w:cs="Arial"/>
          <w:sz w:val="24"/>
          <w:szCs w:val="24"/>
          <w:u w:val="single"/>
        </w:rPr>
        <w:t>HIGHWAYS RESPONSE:</w:t>
      </w:r>
    </w:p>
    <w:p w14:paraId="542F543C" w14:textId="77777777" w:rsidR="00F73E1D" w:rsidRDefault="00F73E1D" w:rsidP="00E028A4">
      <w:pPr>
        <w:spacing w:after="0" w:line="240" w:lineRule="auto"/>
        <w:jc w:val="both"/>
        <w:rPr>
          <w:rFonts w:ascii="Arial" w:hAnsi="Arial" w:cs="Arial"/>
          <w:sz w:val="24"/>
          <w:szCs w:val="24"/>
          <w:u w:val="single"/>
        </w:rPr>
      </w:pPr>
    </w:p>
    <w:p w14:paraId="4C6B8B49" w14:textId="1CF88CCB" w:rsidR="00EE3FF1" w:rsidRDefault="00EE3FF1" w:rsidP="00EE3FF1">
      <w:pPr>
        <w:rPr>
          <w:rFonts w:ascii="Times New Roman" w:eastAsia="Times New Roman" w:hAnsi="Times New Roman" w:cs="Times New Roman"/>
          <w:lang w:eastAsia="en-GB"/>
        </w:rPr>
      </w:pPr>
      <w:r>
        <w:rPr>
          <w:rFonts w:ascii="Arial" w:hAnsi="Arial" w:cs="Arial"/>
          <w:sz w:val="24"/>
          <w:szCs w:val="24"/>
        </w:rPr>
        <w:t>The applicant has stated that ‘</w:t>
      </w:r>
      <w:r w:rsidRPr="00EE3FF1">
        <w:rPr>
          <w:rFonts w:ascii="Times New Roman" w:eastAsia="Times New Roman" w:hAnsi="Times New Roman" w:cs="Times New Roman"/>
          <w:lang w:eastAsia="en-GB"/>
        </w:rPr>
        <w:t>The condition states that detailed information - such as routing strategy and swept path analysis - is required prior to the Main Phase Works, not the Early Works Phase</w:t>
      </w:r>
      <w:r w:rsidR="00F976B3">
        <w:rPr>
          <w:rFonts w:ascii="Times New Roman" w:eastAsia="Times New Roman" w:hAnsi="Times New Roman" w:cs="Times New Roman"/>
          <w:lang w:eastAsia="en-GB"/>
        </w:rPr>
        <w:t>.’</w:t>
      </w:r>
      <w:r w:rsidRPr="00EE3FF1">
        <w:rPr>
          <w:rFonts w:ascii="Times New Roman" w:eastAsia="Times New Roman" w:hAnsi="Times New Roman" w:cs="Times New Roman"/>
          <w:lang w:eastAsia="en-GB"/>
        </w:rPr>
        <w:t xml:space="preserve"> </w:t>
      </w:r>
    </w:p>
    <w:p w14:paraId="7F2C3447" w14:textId="6BD97D89" w:rsidR="00EE3FF1" w:rsidRPr="00EE3FF1" w:rsidRDefault="00EE3FF1" w:rsidP="00EE3FF1">
      <w:pPr>
        <w:rPr>
          <w:rFonts w:ascii="Times New Roman" w:eastAsia="Times New Roman" w:hAnsi="Times New Roman" w:cs="Times New Roman"/>
          <w:sz w:val="24"/>
          <w:szCs w:val="24"/>
          <w:lang w:eastAsia="en-GB"/>
        </w:rPr>
      </w:pPr>
      <w:r w:rsidRPr="00EE3FF1">
        <w:rPr>
          <w:rFonts w:ascii="Arial" w:eastAsia="Times New Roman" w:hAnsi="Arial" w:cs="Arial"/>
          <w:sz w:val="24"/>
          <w:szCs w:val="24"/>
          <w:lang w:eastAsia="en-GB"/>
        </w:rPr>
        <w:t>It is noted that</w:t>
      </w:r>
      <w:r>
        <w:rPr>
          <w:rFonts w:ascii="Arial" w:eastAsia="Times New Roman" w:hAnsi="Arial" w:cs="Arial"/>
          <w:sz w:val="24"/>
          <w:szCs w:val="24"/>
          <w:lang w:eastAsia="en-GB"/>
        </w:rPr>
        <w:t xml:space="preserve"> the condition </w:t>
      </w:r>
      <w:r w:rsidR="00C4233F">
        <w:rPr>
          <w:rFonts w:ascii="Arial" w:eastAsia="Times New Roman" w:hAnsi="Arial" w:cs="Arial"/>
          <w:sz w:val="24"/>
          <w:szCs w:val="24"/>
          <w:lang w:eastAsia="en-GB"/>
        </w:rPr>
        <w:t>does</w:t>
      </w:r>
      <w:r>
        <w:rPr>
          <w:rFonts w:ascii="Arial" w:eastAsia="Times New Roman" w:hAnsi="Arial" w:cs="Arial"/>
          <w:sz w:val="24"/>
          <w:szCs w:val="24"/>
          <w:lang w:eastAsia="en-GB"/>
        </w:rPr>
        <w:t xml:space="preserve"> states that ‘</w:t>
      </w:r>
      <w:r w:rsidRPr="00EE3FF1">
        <w:rPr>
          <w:rFonts w:ascii="Times New Roman" w:eastAsia="Times New Roman" w:hAnsi="Times New Roman" w:cs="Times New Roman"/>
          <w:lang w:eastAsia="en-GB"/>
        </w:rPr>
        <w:t>Prior to the Early Works Phase</w:t>
      </w:r>
      <w:r>
        <w:rPr>
          <w:rFonts w:ascii="Times New Roman" w:eastAsia="Times New Roman" w:hAnsi="Times New Roman" w:cs="Times New Roman"/>
          <w:lang w:eastAsia="en-GB"/>
        </w:rPr>
        <w:t xml:space="preserve"> </w:t>
      </w:r>
      <w:r w:rsidRPr="00EE3FF1">
        <w:rPr>
          <w:rFonts w:ascii="Times New Roman" w:eastAsia="Times New Roman" w:hAnsi="Times New Roman" w:cs="Times New Roman"/>
          <w:lang w:eastAsia="en-GB"/>
        </w:rPr>
        <w:t xml:space="preserve">commencing a detailed </w:t>
      </w:r>
      <w:r w:rsidRPr="001423D8">
        <w:rPr>
          <w:rFonts w:ascii="Times New Roman" w:eastAsia="Times New Roman" w:hAnsi="Times New Roman" w:cs="Times New Roman"/>
          <w:b/>
          <w:bCs/>
          <w:lang w:eastAsia="en-GB"/>
        </w:rPr>
        <w:t>construction management plan</w:t>
      </w:r>
      <w:r w:rsidRPr="00EE3FF1">
        <w:rPr>
          <w:rFonts w:ascii="Times New Roman" w:eastAsia="Times New Roman" w:hAnsi="Times New Roman" w:cs="Times New Roman"/>
          <w:lang w:eastAsia="en-GB"/>
        </w:rPr>
        <w:t xml:space="preserve"> outlining working practices during development shall be submitted for approval in writing by the local planning authority</w:t>
      </w:r>
      <w:r w:rsidR="00F976B3">
        <w:rPr>
          <w:rFonts w:ascii="Times New Roman" w:eastAsia="Times New Roman" w:hAnsi="Times New Roman" w:cs="Times New Roman"/>
          <w:lang w:eastAsia="en-GB"/>
        </w:rPr>
        <w:t>.’</w:t>
      </w:r>
    </w:p>
    <w:p w14:paraId="6875B381" w14:textId="513F7D6F" w:rsidR="00F73E1D" w:rsidRPr="00F73E1D" w:rsidRDefault="00F73E1D" w:rsidP="00E028A4">
      <w:pPr>
        <w:spacing w:after="0" w:line="240" w:lineRule="auto"/>
        <w:jc w:val="both"/>
        <w:rPr>
          <w:rFonts w:ascii="Arial" w:hAnsi="Arial" w:cs="Arial"/>
          <w:sz w:val="24"/>
          <w:szCs w:val="24"/>
        </w:rPr>
      </w:pPr>
      <w:r w:rsidRPr="00F73E1D">
        <w:rPr>
          <w:rFonts w:ascii="Arial" w:hAnsi="Arial" w:cs="Arial"/>
          <w:sz w:val="24"/>
          <w:szCs w:val="24"/>
        </w:rPr>
        <w:t xml:space="preserve">For </w:t>
      </w:r>
      <w:r w:rsidR="00922B5E">
        <w:rPr>
          <w:rFonts w:ascii="Arial" w:hAnsi="Arial" w:cs="Arial"/>
          <w:sz w:val="24"/>
          <w:szCs w:val="24"/>
        </w:rPr>
        <w:t xml:space="preserve">ease of </w:t>
      </w:r>
      <w:r w:rsidRPr="00F73E1D">
        <w:rPr>
          <w:rFonts w:ascii="Arial" w:hAnsi="Arial" w:cs="Arial"/>
          <w:sz w:val="24"/>
          <w:szCs w:val="24"/>
        </w:rPr>
        <w:t>reference Condition 5 is set out below.</w:t>
      </w:r>
    </w:p>
    <w:p w14:paraId="43B5EFA5" w14:textId="77777777" w:rsidR="003D3D6B" w:rsidRPr="00E028A4" w:rsidRDefault="003D3D6B" w:rsidP="00E028A4">
      <w:pPr>
        <w:spacing w:after="0" w:line="240" w:lineRule="auto"/>
        <w:jc w:val="both"/>
        <w:rPr>
          <w:rFonts w:ascii="Arial" w:hAnsi="Arial" w:cs="Arial"/>
          <w:sz w:val="24"/>
          <w:szCs w:val="24"/>
        </w:rPr>
      </w:pPr>
    </w:p>
    <w:p w14:paraId="67784AA0" w14:textId="77777777" w:rsidR="004B0BF1" w:rsidRPr="00087F0E"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t xml:space="preserve">5) Prior to the Early Works Phase (as detailed in dwgs 10338-SHP-Z1-A-JC20-XE-NW-101 REV P01 NORTH WEST EXISTING DEMOLITION / ALTERATIONS / RETENTION ELEVATION OLDHAM STREET 10338-SHP-A-B5D8-G200-PL-00002 P01 Demolition Plan Ground Floor - Initial Works; 10338-SHP-AB5D8-G200-PL-B1-002 GA P01 Basement - Initial Works and 10338-SHPA-B5D8-JC20-PL-00-002 GA P01 Ground Floor - Initial Works) commencing a detailed construction management plan outlining working practices during development shall be submitted for approval in writing by the local planning authority. Prior to the Main Phase Works, a detailed construction management plan outlining working </w:t>
      </w:r>
      <w:r w:rsidRPr="00087F0E">
        <w:t xml:space="preserve">practices during the remainder of the development shall be submitted for approval in writing by the local planning authority, which should include; </w:t>
      </w:r>
    </w:p>
    <w:p w14:paraId="733E461D" w14:textId="77777777" w:rsidR="00AA36A5" w:rsidRPr="00B405E1"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rsidRPr="00087F0E">
        <w:rPr>
          <w:highlight w:val="yellow"/>
        </w:rPr>
        <w:t>o Display of an emergency contact number;</w:t>
      </w:r>
      <w:r w:rsidRPr="00B405E1">
        <w:t xml:space="preserve"> </w:t>
      </w:r>
    </w:p>
    <w:p w14:paraId="79FEB242" w14:textId="0D04264E" w:rsidR="004B0BF1" w:rsidRPr="00B405E1"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rsidRPr="00B405E1">
        <w:t xml:space="preserve">o </w:t>
      </w:r>
      <w:r w:rsidRPr="00BA1724">
        <w:rPr>
          <w:highlight w:val="yellow"/>
        </w:rPr>
        <w:t>Arrangements that no noisy work shall commence before 08:30</w:t>
      </w:r>
      <w:r w:rsidRPr="00B405E1">
        <w:t xml:space="preserve"> </w:t>
      </w:r>
    </w:p>
    <w:p w14:paraId="3676372A" w14:textId="77777777" w:rsidR="004B0BF1" w:rsidRPr="00B405E1"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rsidRPr="00B405E1">
        <w:t xml:space="preserve">o </w:t>
      </w:r>
      <w:r w:rsidRPr="00BA1724">
        <w:rPr>
          <w:highlight w:val="yellow"/>
        </w:rPr>
        <w:t>Details of Wheel Washing;</w:t>
      </w:r>
      <w:r w:rsidRPr="00B405E1">
        <w:t xml:space="preserve"> </w:t>
      </w:r>
    </w:p>
    <w:p w14:paraId="75E2EC03" w14:textId="0CD3DA9B" w:rsidR="004B0BF1" w:rsidRPr="00B405E1"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rsidRPr="00B405E1">
        <w:t xml:space="preserve">o </w:t>
      </w:r>
      <w:r w:rsidRPr="00BA1724">
        <w:rPr>
          <w:highlight w:val="yellow"/>
        </w:rPr>
        <w:t>Dust suppression measures;</w:t>
      </w:r>
      <w:r w:rsidRPr="00B405E1">
        <w:t xml:space="preserve"> </w:t>
      </w:r>
    </w:p>
    <w:p w14:paraId="332A51A2" w14:textId="77777777" w:rsidR="00AA36A5" w:rsidRPr="00B405E1"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rsidRPr="00B405E1">
        <w:t xml:space="preserve">o Compound locations where relevant; </w:t>
      </w:r>
    </w:p>
    <w:p w14:paraId="3C984392" w14:textId="6C727249" w:rsidR="004B0BF1" w:rsidRPr="00B405E1"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rsidRPr="00B405E1">
        <w:t xml:space="preserve">o </w:t>
      </w:r>
      <w:r w:rsidRPr="00BA1724">
        <w:rPr>
          <w:highlight w:val="yellow"/>
        </w:rPr>
        <w:t xml:space="preserve">Location, </w:t>
      </w:r>
      <w:r w:rsidR="00E028A4" w:rsidRPr="00BA1724">
        <w:rPr>
          <w:highlight w:val="yellow"/>
        </w:rPr>
        <w:t>removal,</w:t>
      </w:r>
      <w:r w:rsidRPr="00BA1724">
        <w:rPr>
          <w:highlight w:val="yellow"/>
        </w:rPr>
        <w:t xml:space="preserve"> and recycling of waste;</w:t>
      </w:r>
      <w:r w:rsidRPr="00B405E1">
        <w:t xml:space="preserve"> </w:t>
      </w:r>
    </w:p>
    <w:p w14:paraId="15E4EB11" w14:textId="0A1AAE2A" w:rsidR="004B0BF1" w:rsidRPr="00B405E1"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rsidRPr="00B405E1">
        <w:t xml:space="preserve">o Routing strategy and swept path analysis; </w:t>
      </w:r>
    </w:p>
    <w:p w14:paraId="16FEA6D6" w14:textId="77777777" w:rsidR="004B0BF1" w:rsidRPr="00B405E1"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rsidRPr="00B405E1">
        <w:t xml:space="preserve">o </w:t>
      </w:r>
      <w:r w:rsidRPr="00087F0E">
        <w:rPr>
          <w:highlight w:val="yellow"/>
        </w:rPr>
        <w:t>Communication strategy with residents and businesses which shall include details of how there will be engagement, consult and notify residents during the works;</w:t>
      </w:r>
      <w:r w:rsidRPr="00B405E1">
        <w:t xml:space="preserve"> </w:t>
      </w:r>
    </w:p>
    <w:p w14:paraId="0BB5933F" w14:textId="77777777" w:rsidR="004B0BF1" w:rsidRPr="00B405E1"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rsidRPr="00B405E1">
        <w:t xml:space="preserve">o Parking of construction vehicles and staff; and </w:t>
      </w:r>
    </w:p>
    <w:p w14:paraId="68D6759E" w14:textId="42532B6C" w:rsidR="003D3D6B" w:rsidRDefault="003D3D6B" w:rsidP="004B0BF1">
      <w:pPr>
        <w:pBdr>
          <w:top w:val="single" w:sz="4" w:space="1" w:color="auto"/>
          <w:left w:val="single" w:sz="4" w:space="4" w:color="auto"/>
          <w:bottom w:val="single" w:sz="4" w:space="1" w:color="auto"/>
          <w:right w:val="single" w:sz="4" w:space="4" w:color="auto"/>
        </w:pBdr>
        <w:spacing w:after="0" w:line="240" w:lineRule="auto"/>
        <w:jc w:val="both"/>
      </w:pPr>
      <w:r w:rsidRPr="00B405E1">
        <w:t xml:space="preserve">o </w:t>
      </w:r>
      <w:r w:rsidRPr="00087F0E">
        <w:rPr>
          <w:highlight w:val="yellow"/>
        </w:rPr>
        <w:t>Sheeting over of construction vehicles.</w:t>
      </w:r>
    </w:p>
    <w:p w14:paraId="1DD39047" w14:textId="799EC0FB" w:rsidR="004B0BF1" w:rsidRDefault="004B0BF1" w:rsidP="004B0BF1">
      <w:pPr>
        <w:pBdr>
          <w:top w:val="single" w:sz="4" w:space="1" w:color="auto"/>
          <w:left w:val="single" w:sz="4" w:space="4" w:color="auto"/>
          <w:bottom w:val="single" w:sz="4" w:space="1" w:color="auto"/>
          <w:right w:val="single" w:sz="4" w:space="4" w:color="auto"/>
        </w:pBdr>
        <w:spacing w:after="0" w:line="240" w:lineRule="auto"/>
        <w:jc w:val="both"/>
      </w:pPr>
      <w:r w:rsidRPr="00087F0E">
        <w:rPr>
          <w:highlight w:val="yellow"/>
        </w:rPr>
        <w:t>Manchester City Council encourages all contractors to be 'considerate contractors'</w:t>
      </w:r>
      <w:r w:rsidRPr="009E5767">
        <w:t xml:space="preserve"> when</w:t>
      </w:r>
      <w:r>
        <w:t xml:space="preserve"> working in the city by being aware of the needs of neighbours and the environment. Membership of the Considerate Constructors Scheme is highly recommended. The development shall be carried out in accordance with the approved construction management plan.</w:t>
      </w:r>
    </w:p>
    <w:p w14:paraId="31454D94" w14:textId="77777777" w:rsidR="004B0BF1" w:rsidRDefault="004B0BF1" w:rsidP="004B0BF1">
      <w:pPr>
        <w:pBdr>
          <w:top w:val="single" w:sz="4" w:space="1" w:color="auto"/>
          <w:left w:val="single" w:sz="4" w:space="4" w:color="auto"/>
          <w:bottom w:val="single" w:sz="4" w:space="1" w:color="auto"/>
          <w:right w:val="single" w:sz="4" w:space="4" w:color="auto"/>
        </w:pBdr>
        <w:spacing w:after="0" w:line="240" w:lineRule="auto"/>
        <w:jc w:val="both"/>
      </w:pPr>
    </w:p>
    <w:p w14:paraId="74EAFA55" w14:textId="0EC19F7A" w:rsidR="004B0BF1" w:rsidRDefault="004B0BF1" w:rsidP="004B0BF1">
      <w:pPr>
        <w:pBdr>
          <w:top w:val="single" w:sz="4" w:space="1" w:color="auto"/>
          <w:left w:val="single" w:sz="4" w:space="4" w:color="auto"/>
          <w:bottom w:val="single" w:sz="4" w:space="1" w:color="auto"/>
          <w:right w:val="single" w:sz="4" w:space="4" w:color="auto"/>
        </w:pBdr>
        <w:spacing w:after="0" w:line="240" w:lineRule="auto"/>
        <w:jc w:val="both"/>
      </w:pPr>
      <w:r>
        <w:t>Reason - To safeguard the amenities of nearby residents, highway safety and air quality, pursuant to policies SP1, EN16, EN19 and DM1 of the Manchester Core Strategy (July 2012).</w:t>
      </w:r>
    </w:p>
    <w:p w14:paraId="2F93CD36" w14:textId="77777777" w:rsidR="004B0BF1" w:rsidRDefault="004B0BF1" w:rsidP="00F70351">
      <w:pPr>
        <w:spacing w:after="0" w:line="240" w:lineRule="auto"/>
        <w:rPr>
          <w:rFonts w:ascii="Arial" w:eastAsia="Times New Roman" w:hAnsi="Arial" w:cs="Arial"/>
          <w:sz w:val="24"/>
          <w:szCs w:val="24"/>
          <w:highlight w:val="yellow"/>
          <w:lang w:eastAsia="en-GB"/>
        </w:rPr>
      </w:pPr>
    </w:p>
    <w:p w14:paraId="2EDD505F" w14:textId="17423318" w:rsidR="00F73E1D" w:rsidRDefault="00824905" w:rsidP="00EE3FF1">
      <w:pPr>
        <w:rPr>
          <w:rFonts w:ascii="Arial" w:hAnsi="Arial" w:cs="Arial"/>
          <w:color w:val="000000"/>
          <w:sz w:val="20"/>
          <w:szCs w:val="20"/>
          <w:bdr w:val="none" w:sz="0" w:space="0" w:color="auto" w:frame="1"/>
        </w:rPr>
      </w:pPr>
      <w:r>
        <w:rPr>
          <w:rFonts w:ascii="Arial" w:eastAsia="Times New Roman" w:hAnsi="Arial" w:cs="Arial"/>
          <w:sz w:val="24"/>
          <w:szCs w:val="24"/>
          <w:lang w:eastAsia="en-GB"/>
        </w:rPr>
        <w:lastRenderedPageBreak/>
        <w:t>The applicant has stated that the ‘Early W</w:t>
      </w:r>
      <w:r w:rsidR="003D38B1" w:rsidRPr="00824905">
        <w:rPr>
          <w:rFonts w:ascii="Arial" w:eastAsia="Times New Roman" w:hAnsi="Arial" w:cs="Arial"/>
          <w:sz w:val="24"/>
          <w:szCs w:val="24"/>
          <w:lang w:eastAsia="en-GB"/>
        </w:rPr>
        <w:t xml:space="preserve">orks </w:t>
      </w:r>
      <w:r>
        <w:rPr>
          <w:rFonts w:ascii="Arial" w:eastAsia="Times New Roman" w:hAnsi="Arial" w:cs="Arial"/>
          <w:sz w:val="24"/>
          <w:szCs w:val="24"/>
          <w:lang w:eastAsia="en-GB"/>
        </w:rPr>
        <w:t>will comprise of the following:</w:t>
      </w:r>
    </w:p>
    <w:p w14:paraId="43007855" w14:textId="77777777" w:rsidR="00F73E1D" w:rsidRDefault="00F73E1D" w:rsidP="00F73E1D">
      <w:pPr>
        <w:pStyle w:val="xmsonormal"/>
        <w:shd w:val="clear" w:color="auto" w:fill="FFFFFF"/>
        <w:spacing w:before="0" w:beforeAutospacing="0" w:after="0" w:afterAutospacing="0"/>
        <w:textAlignment w:val="baseline"/>
        <w:rPr>
          <w:rFonts w:ascii="Arial" w:hAnsi="Arial" w:cs="Arial"/>
          <w:color w:val="000000"/>
          <w:sz w:val="20"/>
          <w:szCs w:val="20"/>
          <w:bdr w:val="none" w:sz="0" w:space="0" w:color="auto" w:frame="1"/>
        </w:rPr>
      </w:pPr>
    </w:p>
    <w:p w14:paraId="0636F426" w14:textId="5471DAA2" w:rsidR="00F73E1D" w:rsidRDefault="00F73E1D" w:rsidP="00F73E1D">
      <w:pPr>
        <w:pStyle w:val="xmsonormal"/>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textAlignment w:val="baseline"/>
        <w:rPr>
          <w:rFonts w:ascii="Aptos" w:hAnsi="Aptos" w:cs="Segoe UI"/>
          <w:color w:val="242424"/>
        </w:rPr>
      </w:pPr>
      <w:r>
        <w:rPr>
          <w:rFonts w:ascii="Arial" w:hAnsi="Arial" w:cs="Arial"/>
          <w:color w:val="000000"/>
          <w:sz w:val="20"/>
          <w:szCs w:val="20"/>
          <w:bdr w:val="none" w:sz="0" w:space="0" w:color="auto" w:frame="1"/>
        </w:rPr>
        <w:t>The Initial Phase of Works would only comprise:</w:t>
      </w:r>
    </w:p>
    <w:p w14:paraId="05411174" w14:textId="77777777" w:rsidR="00F73E1D" w:rsidRDefault="00F73E1D" w:rsidP="00F73E1D">
      <w:pPr>
        <w:pStyle w:val="xmsonormal"/>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textAlignment w:val="baseline"/>
        <w:rPr>
          <w:rFonts w:ascii="Aptos" w:hAnsi="Aptos" w:cs="Segoe UI"/>
          <w:color w:val="242424"/>
        </w:rPr>
      </w:pPr>
      <w:r>
        <w:rPr>
          <w:rFonts w:ascii="Arial" w:hAnsi="Arial" w:cs="Arial"/>
          <w:color w:val="000000"/>
          <w:sz w:val="20"/>
          <w:szCs w:val="20"/>
          <w:bdr w:val="none" w:sz="0" w:space="0" w:color="auto" w:frame="1"/>
        </w:rPr>
        <w:t> </w:t>
      </w:r>
    </w:p>
    <w:p w14:paraId="2C4732BC" w14:textId="77777777" w:rsidR="00F73E1D" w:rsidRDefault="00F73E1D" w:rsidP="00F73E1D">
      <w:pPr>
        <w:pStyle w:val="xmsonormal"/>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textAlignment w:val="baseline"/>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The Early Works would comprise the following: Demolition of the existing ground floor in 61 Spear Street; Introduction of a temporary stair and platform lift for access to the basement level for the contractors: Excavation of the basement floor at grid ref 5/B for the new foundation: Installation of foundation, assumed at this moment to be piles and a pile cap with holding down bolts for the steel column: Install steel column from foundation to splice level at soffit of existing first floor: and Façade Works comprising making the façade safe and enhancing the appearance prior to the Main Phase Works commencing.  </w:t>
      </w:r>
    </w:p>
    <w:p w14:paraId="00C81DC0" w14:textId="77777777" w:rsidR="00824905" w:rsidRDefault="00824905" w:rsidP="00F73E1D">
      <w:pPr>
        <w:pStyle w:val="xmsonormal"/>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textAlignment w:val="baseline"/>
        <w:rPr>
          <w:rFonts w:ascii="Aptos" w:hAnsi="Aptos" w:cs="Segoe UI"/>
          <w:color w:val="242424"/>
        </w:rPr>
      </w:pPr>
    </w:p>
    <w:p w14:paraId="12F9A586" w14:textId="4245AE27" w:rsidR="00F73E1D" w:rsidRDefault="00F73E1D" w:rsidP="00F73E1D">
      <w:pPr>
        <w:spacing w:after="0" w:line="240" w:lineRule="auto"/>
        <w:rPr>
          <w:rFonts w:ascii="Arial" w:eastAsia="Times New Roman" w:hAnsi="Arial" w:cs="Arial"/>
          <w:sz w:val="24"/>
          <w:szCs w:val="24"/>
          <w:highlight w:val="yellow"/>
          <w:lang w:eastAsia="en-GB"/>
        </w:rPr>
      </w:pPr>
    </w:p>
    <w:p w14:paraId="22D8D041" w14:textId="6318422F" w:rsidR="00824905" w:rsidRDefault="009E5767" w:rsidP="00C4233F">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The Council considers that t</w:t>
      </w:r>
      <w:r w:rsidR="00824905" w:rsidRPr="00824905">
        <w:rPr>
          <w:rFonts w:ascii="Arial" w:eastAsia="Times New Roman" w:hAnsi="Arial" w:cs="Arial"/>
          <w:sz w:val="24"/>
          <w:szCs w:val="24"/>
          <w:lang w:eastAsia="en-GB"/>
        </w:rPr>
        <w:t>h</w:t>
      </w:r>
      <w:r w:rsidR="00824905">
        <w:rPr>
          <w:rFonts w:ascii="Arial" w:eastAsia="Times New Roman" w:hAnsi="Arial" w:cs="Arial"/>
          <w:sz w:val="24"/>
          <w:szCs w:val="24"/>
          <w:lang w:eastAsia="en-GB"/>
        </w:rPr>
        <w:t>e</w:t>
      </w:r>
      <w:r w:rsidR="00824905" w:rsidRPr="00824905">
        <w:rPr>
          <w:rFonts w:ascii="Arial" w:eastAsia="Times New Roman" w:hAnsi="Arial" w:cs="Arial"/>
          <w:sz w:val="24"/>
          <w:szCs w:val="24"/>
          <w:lang w:eastAsia="en-GB"/>
        </w:rPr>
        <w:t xml:space="preserve"> </w:t>
      </w:r>
      <w:r w:rsidR="00824905">
        <w:rPr>
          <w:rFonts w:ascii="Arial" w:eastAsia="Times New Roman" w:hAnsi="Arial" w:cs="Arial"/>
          <w:sz w:val="24"/>
          <w:szCs w:val="24"/>
          <w:lang w:eastAsia="en-GB"/>
        </w:rPr>
        <w:t xml:space="preserve">works </w:t>
      </w:r>
      <w:r w:rsidR="00824905">
        <w:rPr>
          <w:rFonts w:ascii="Arial" w:eastAsia="Times New Roman" w:hAnsi="Arial" w:cs="Arial"/>
          <w:sz w:val="24"/>
          <w:szCs w:val="24"/>
          <w:lang w:eastAsia="en-GB"/>
        </w:rPr>
        <w:t xml:space="preserve">described </w:t>
      </w:r>
      <w:r w:rsidR="00F37D5A">
        <w:rPr>
          <w:rFonts w:ascii="Arial" w:eastAsia="Times New Roman" w:hAnsi="Arial" w:cs="Arial"/>
          <w:sz w:val="24"/>
          <w:szCs w:val="24"/>
          <w:lang w:eastAsia="en-GB"/>
        </w:rPr>
        <w:t xml:space="preserve">within the box </w:t>
      </w:r>
      <w:r w:rsidR="00824905">
        <w:rPr>
          <w:rFonts w:ascii="Arial" w:eastAsia="Times New Roman" w:hAnsi="Arial" w:cs="Arial"/>
          <w:sz w:val="24"/>
          <w:szCs w:val="24"/>
          <w:lang w:eastAsia="en-GB"/>
        </w:rPr>
        <w:t>above</w:t>
      </w:r>
      <w:r w:rsidR="00F37D5A">
        <w:rPr>
          <w:rFonts w:ascii="Arial" w:eastAsia="Times New Roman" w:hAnsi="Arial" w:cs="Arial"/>
          <w:sz w:val="24"/>
          <w:szCs w:val="24"/>
          <w:lang w:eastAsia="en-GB"/>
        </w:rPr>
        <w:t>,</w:t>
      </w:r>
      <w:r w:rsidR="00824905">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that </w:t>
      </w:r>
      <w:r w:rsidR="00EE3FF1">
        <w:rPr>
          <w:rFonts w:ascii="Arial" w:eastAsia="Times New Roman" w:hAnsi="Arial" w:cs="Arial"/>
          <w:sz w:val="24"/>
          <w:szCs w:val="24"/>
          <w:lang w:eastAsia="en-GB"/>
        </w:rPr>
        <w:t xml:space="preserve">includes </w:t>
      </w:r>
      <w:r w:rsidR="00BA1724">
        <w:rPr>
          <w:rFonts w:ascii="Arial" w:eastAsia="Times New Roman" w:hAnsi="Arial" w:cs="Arial"/>
          <w:sz w:val="24"/>
          <w:szCs w:val="24"/>
          <w:lang w:eastAsia="en-GB"/>
        </w:rPr>
        <w:t xml:space="preserve">demolition, </w:t>
      </w:r>
      <w:r w:rsidR="00EE3FF1">
        <w:rPr>
          <w:rFonts w:ascii="Arial" w:eastAsia="Times New Roman" w:hAnsi="Arial" w:cs="Arial"/>
          <w:sz w:val="24"/>
          <w:szCs w:val="24"/>
          <w:lang w:eastAsia="en-GB"/>
        </w:rPr>
        <w:t>earthworks and concrete works</w:t>
      </w:r>
      <w:r w:rsidR="00F37D5A">
        <w:rPr>
          <w:rFonts w:ascii="Arial" w:eastAsia="Times New Roman" w:hAnsi="Arial" w:cs="Arial"/>
          <w:sz w:val="24"/>
          <w:szCs w:val="24"/>
          <w:lang w:eastAsia="en-GB"/>
        </w:rPr>
        <w:t>,</w:t>
      </w:r>
      <w:r w:rsidR="00EE3FF1">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is </w:t>
      </w:r>
      <w:r w:rsidR="00BA1724">
        <w:rPr>
          <w:rFonts w:ascii="Arial" w:eastAsia="Times New Roman" w:hAnsi="Arial" w:cs="Arial"/>
          <w:sz w:val="24"/>
          <w:szCs w:val="24"/>
          <w:lang w:eastAsia="en-GB"/>
        </w:rPr>
        <w:t xml:space="preserve">considered </w:t>
      </w:r>
      <w:r w:rsidR="00824905">
        <w:rPr>
          <w:rFonts w:ascii="Arial" w:eastAsia="Times New Roman" w:hAnsi="Arial" w:cs="Arial"/>
          <w:sz w:val="24"/>
          <w:szCs w:val="24"/>
          <w:lang w:eastAsia="en-GB"/>
        </w:rPr>
        <w:t xml:space="preserve">sufficiently substantial </w:t>
      </w:r>
      <w:r w:rsidR="00922B5E">
        <w:rPr>
          <w:rFonts w:ascii="Arial" w:eastAsia="Times New Roman" w:hAnsi="Arial" w:cs="Arial"/>
          <w:sz w:val="24"/>
          <w:szCs w:val="24"/>
          <w:lang w:eastAsia="en-GB"/>
        </w:rPr>
        <w:t xml:space="preserve">that </w:t>
      </w:r>
      <w:r w:rsidR="00824905">
        <w:rPr>
          <w:rFonts w:ascii="Arial" w:eastAsia="Times New Roman" w:hAnsi="Arial" w:cs="Arial"/>
          <w:sz w:val="24"/>
          <w:szCs w:val="24"/>
          <w:lang w:eastAsia="en-GB"/>
        </w:rPr>
        <w:t xml:space="preserve">to identify </w:t>
      </w:r>
      <w:r w:rsidR="00F37D5A">
        <w:rPr>
          <w:rFonts w:ascii="Arial" w:eastAsia="Times New Roman" w:hAnsi="Arial" w:cs="Arial"/>
          <w:sz w:val="24"/>
          <w:szCs w:val="24"/>
          <w:lang w:eastAsia="en-GB"/>
        </w:rPr>
        <w:t xml:space="preserve">the </w:t>
      </w:r>
      <w:r w:rsidR="00824905">
        <w:rPr>
          <w:rFonts w:ascii="Arial" w:eastAsia="Times New Roman" w:hAnsi="Arial" w:cs="Arial"/>
          <w:sz w:val="24"/>
          <w:szCs w:val="24"/>
          <w:lang w:eastAsia="en-GB"/>
        </w:rPr>
        <w:t>transport types and movement</w:t>
      </w:r>
      <w:r w:rsidR="00EE3FF1">
        <w:rPr>
          <w:rFonts w:ascii="Arial" w:eastAsia="Times New Roman" w:hAnsi="Arial" w:cs="Arial"/>
          <w:sz w:val="24"/>
          <w:szCs w:val="24"/>
          <w:lang w:eastAsia="en-GB"/>
        </w:rPr>
        <w:t xml:space="preserve">, </w:t>
      </w:r>
      <w:r w:rsidR="00F37D5A">
        <w:rPr>
          <w:rFonts w:ascii="Arial" w:eastAsia="Times New Roman" w:hAnsi="Arial" w:cs="Arial"/>
          <w:sz w:val="24"/>
          <w:szCs w:val="24"/>
          <w:lang w:eastAsia="en-GB"/>
        </w:rPr>
        <w:t xml:space="preserve">should form </w:t>
      </w:r>
      <w:r w:rsidR="00EE3FF1">
        <w:rPr>
          <w:rFonts w:ascii="Arial" w:eastAsia="Times New Roman" w:hAnsi="Arial" w:cs="Arial"/>
          <w:sz w:val="24"/>
          <w:szCs w:val="24"/>
          <w:lang w:eastAsia="en-GB"/>
        </w:rPr>
        <w:t>part of a CMP</w:t>
      </w:r>
      <w:r w:rsidR="00F37D5A">
        <w:rPr>
          <w:rFonts w:ascii="Arial" w:eastAsia="Times New Roman" w:hAnsi="Arial" w:cs="Arial"/>
          <w:sz w:val="24"/>
          <w:szCs w:val="24"/>
          <w:lang w:eastAsia="en-GB"/>
        </w:rPr>
        <w:t xml:space="preserve"> for the Early Works as well as the later phased works</w:t>
      </w:r>
      <w:r w:rsidR="00EE3FF1">
        <w:rPr>
          <w:rFonts w:ascii="Arial" w:eastAsia="Times New Roman" w:hAnsi="Arial" w:cs="Arial"/>
          <w:sz w:val="24"/>
          <w:szCs w:val="24"/>
          <w:lang w:eastAsia="en-GB"/>
        </w:rPr>
        <w:t>.</w:t>
      </w:r>
    </w:p>
    <w:p w14:paraId="0AAC469E" w14:textId="77777777" w:rsidR="00EE3FF1" w:rsidRDefault="00EE3FF1" w:rsidP="00C4233F">
      <w:pPr>
        <w:spacing w:after="0" w:line="240" w:lineRule="auto"/>
        <w:jc w:val="both"/>
        <w:rPr>
          <w:rFonts w:ascii="Arial" w:eastAsia="Times New Roman" w:hAnsi="Arial" w:cs="Arial"/>
          <w:sz w:val="24"/>
          <w:szCs w:val="24"/>
          <w:lang w:eastAsia="en-GB"/>
        </w:rPr>
      </w:pPr>
    </w:p>
    <w:p w14:paraId="05E627FB" w14:textId="77777777" w:rsidR="00C4233F" w:rsidRDefault="00C4233F" w:rsidP="00C4233F">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Note:</w:t>
      </w:r>
    </w:p>
    <w:p w14:paraId="18B320BE" w14:textId="77777777" w:rsidR="00C4233F" w:rsidRDefault="00C4233F" w:rsidP="00C4233F">
      <w:pPr>
        <w:spacing w:after="0" w:line="240" w:lineRule="auto"/>
        <w:jc w:val="both"/>
        <w:rPr>
          <w:rFonts w:ascii="Arial" w:eastAsia="Times New Roman" w:hAnsi="Arial" w:cs="Arial"/>
          <w:sz w:val="24"/>
          <w:szCs w:val="24"/>
          <w:lang w:eastAsia="en-GB"/>
        </w:rPr>
      </w:pPr>
    </w:p>
    <w:p w14:paraId="6C7DC656" w14:textId="7577D1C8" w:rsidR="009E5767" w:rsidRDefault="00087F0E" w:rsidP="00C4233F">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w:t>
      </w:r>
      <w:r w:rsidR="00C4233F">
        <w:rPr>
          <w:rFonts w:ascii="Arial" w:eastAsia="Times New Roman" w:hAnsi="Arial" w:cs="Arial"/>
          <w:sz w:val="24"/>
          <w:szCs w:val="24"/>
          <w:lang w:eastAsia="en-GB"/>
        </w:rPr>
        <w:t>highlighted</w:t>
      </w:r>
      <w:r w:rsidR="00C4233F">
        <w:rPr>
          <w:rFonts w:ascii="Arial" w:eastAsia="Times New Roman" w:hAnsi="Arial" w:cs="Arial"/>
          <w:sz w:val="24"/>
          <w:szCs w:val="24"/>
          <w:lang w:eastAsia="en-GB"/>
        </w:rPr>
        <w:t xml:space="preserve"> bullet points </w:t>
      </w:r>
      <w:r w:rsidR="009E5767">
        <w:rPr>
          <w:rFonts w:ascii="Arial" w:eastAsia="Times New Roman" w:hAnsi="Arial" w:cs="Arial"/>
          <w:sz w:val="24"/>
          <w:szCs w:val="24"/>
          <w:lang w:eastAsia="en-GB"/>
        </w:rPr>
        <w:t xml:space="preserve">set out above have been sufficiently described within the submitted CMP, </w:t>
      </w:r>
      <w:r w:rsidR="00C4233F">
        <w:rPr>
          <w:rFonts w:ascii="Arial" w:eastAsia="Times New Roman" w:hAnsi="Arial" w:cs="Arial"/>
          <w:sz w:val="24"/>
          <w:szCs w:val="24"/>
          <w:lang w:eastAsia="en-GB"/>
        </w:rPr>
        <w:t>(</w:t>
      </w:r>
      <w:r w:rsidR="009E5767">
        <w:rPr>
          <w:rFonts w:ascii="Arial" w:eastAsia="Times New Roman" w:hAnsi="Arial" w:cs="Arial"/>
          <w:sz w:val="24"/>
          <w:szCs w:val="24"/>
          <w:lang w:eastAsia="en-GB"/>
        </w:rPr>
        <w:t>identified as version ‘Rev A’ and dated September 2022</w:t>
      </w:r>
      <w:r w:rsidR="00C4233F">
        <w:rPr>
          <w:rFonts w:ascii="Arial" w:eastAsia="Times New Roman" w:hAnsi="Arial" w:cs="Arial"/>
          <w:sz w:val="24"/>
          <w:szCs w:val="24"/>
          <w:lang w:eastAsia="en-GB"/>
        </w:rPr>
        <w:t>)</w:t>
      </w:r>
      <w:r w:rsidR="009E5767">
        <w:rPr>
          <w:rFonts w:ascii="Arial" w:eastAsia="Times New Roman" w:hAnsi="Arial" w:cs="Arial"/>
          <w:sz w:val="24"/>
          <w:szCs w:val="24"/>
          <w:lang w:eastAsia="en-GB"/>
        </w:rPr>
        <w:t xml:space="preserve"> </w:t>
      </w:r>
      <w:r w:rsidR="00C4233F">
        <w:rPr>
          <w:rFonts w:ascii="Arial" w:eastAsia="Times New Roman" w:hAnsi="Arial" w:cs="Arial"/>
          <w:sz w:val="24"/>
          <w:szCs w:val="24"/>
          <w:lang w:eastAsia="en-GB"/>
        </w:rPr>
        <w:t>that</w:t>
      </w:r>
      <w:r w:rsidR="009E5767">
        <w:rPr>
          <w:rFonts w:ascii="Arial" w:eastAsia="Times New Roman" w:hAnsi="Arial" w:cs="Arial"/>
          <w:sz w:val="24"/>
          <w:szCs w:val="24"/>
          <w:lang w:eastAsia="en-GB"/>
        </w:rPr>
        <w:t xml:space="preserve"> no further action is required on them.</w:t>
      </w:r>
    </w:p>
    <w:p w14:paraId="0BCA5AC2" w14:textId="77777777" w:rsidR="009E5767" w:rsidRDefault="009E5767" w:rsidP="00C4233F">
      <w:pPr>
        <w:spacing w:after="0" w:line="240" w:lineRule="auto"/>
        <w:jc w:val="both"/>
        <w:rPr>
          <w:rFonts w:ascii="Arial" w:eastAsia="Times New Roman" w:hAnsi="Arial" w:cs="Arial"/>
          <w:sz w:val="24"/>
          <w:szCs w:val="24"/>
          <w:lang w:eastAsia="en-GB"/>
        </w:rPr>
      </w:pPr>
    </w:p>
    <w:p w14:paraId="1EC2BD9D" w14:textId="77777777" w:rsidR="00C4233F" w:rsidRDefault="009E5767" w:rsidP="00C4233F">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Further information on the three remaining bullet points should be provided prior to any works on site. These items would form part of the CMP for all works inclusive of the early phase CMP.  </w:t>
      </w:r>
    </w:p>
    <w:p w14:paraId="478E67AD" w14:textId="77777777" w:rsidR="00C4233F" w:rsidRDefault="00C4233F" w:rsidP="00C4233F">
      <w:pPr>
        <w:spacing w:after="0" w:line="240" w:lineRule="auto"/>
        <w:jc w:val="both"/>
        <w:rPr>
          <w:rFonts w:ascii="Arial" w:eastAsia="Times New Roman" w:hAnsi="Arial" w:cs="Arial"/>
          <w:sz w:val="24"/>
          <w:szCs w:val="24"/>
          <w:lang w:eastAsia="en-GB"/>
        </w:rPr>
      </w:pPr>
    </w:p>
    <w:p w14:paraId="0232DB47" w14:textId="41A528AF" w:rsidR="00087F0E" w:rsidRDefault="009E5767" w:rsidP="00C4233F">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On</w:t>
      </w:r>
      <w:r w:rsidR="001423D8">
        <w:rPr>
          <w:rFonts w:ascii="Arial" w:eastAsia="Times New Roman" w:hAnsi="Arial" w:cs="Arial"/>
          <w:sz w:val="24"/>
          <w:szCs w:val="24"/>
          <w:lang w:eastAsia="en-GB"/>
        </w:rPr>
        <w:t xml:space="preserve">ce the information pertaining to the three non-highlighted bullet points above have been submitted </w:t>
      </w:r>
      <w:r w:rsidR="00C4233F">
        <w:rPr>
          <w:rFonts w:ascii="Arial" w:eastAsia="Times New Roman" w:hAnsi="Arial" w:cs="Arial"/>
          <w:sz w:val="24"/>
          <w:szCs w:val="24"/>
          <w:lang w:eastAsia="en-GB"/>
        </w:rPr>
        <w:t xml:space="preserve">to </w:t>
      </w:r>
      <w:r w:rsidR="001423D8">
        <w:rPr>
          <w:rFonts w:ascii="Arial" w:eastAsia="Times New Roman" w:hAnsi="Arial" w:cs="Arial"/>
          <w:sz w:val="24"/>
          <w:szCs w:val="24"/>
          <w:lang w:eastAsia="en-GB"/>
        </w:rPr>
        <w:t xml:space="preserve">and approved by the Council, the additional </w:t>
      </w:r>
      <w:r w:rsidR="00C4233F">
        <w:rPr>
          <w:rFonts w:ascii="Arial" w:eastAsia="Times New Roman" w:hAnsi="Arial" w:cs="Arial"/>
          <w:sz w:val="24"/>
          <w:szCs w:val="24"/>
          <w:lang w:eastAsia="en-GB"/>
        </w:rPr>
        <w:t xml:space="preserve">approved </w:t>
      </w:r>
      <w:r w:rsidR="001423D8">
        <w:rPr>
          <w:rFonts w:ascii="Arial" w:eastAsia="Times New Roman" w:hAnsi="Arial" w:cs="Arial"/>
          <w:sz w:val="24"/>
          <w:szCs w:val="24"/>
          <w:lang w:eastAsia="en-GB"/>
        </w:rPr>
        <w:t xml:space="preserve">information and the submitted </w:t>
      </w:r>
      <w:r>
        <w:rPr>
          <w:rFonts w:ascii="Arial" w:eastAsia="Times New Roman" w:hAnsi="Arial" w:cs="Arial"/>
          <w:sz w:val="24"/>
          <w:szCs w:val="24"/>
          <w:lang w:eastAsia="en-GB"/>
        </w:rPr>
        <w:t xml:space="preserve">CMP </w:t>
      </w:r>
      <w:r w:rsidR="001423D8">
        <w:rPr>
          <w:rFonts w:ascii="Arial" w:eastAsia="Times New Roman" w:hAnsi="Arial" w:cs="Arial"/>
          <w:sz w:val="24"/>
          <w:szCs w:val="24"/>
          <w:lang w:eastAsia="en-GB"/>
        </w:rPr>
        <w:t>will be</w:t>
      </w:r>
      <w:r>
        <w:rPr>
          <w:rFonts w:ascii="Arial" w:eastAsia="Times New Roman" w:hAnsi="Arial" w:cs="Arial"/>
          <w:sz w:val="24"/>
          <w:szCs w:val="24"/>
          <w:lang w:eastAsia="en-GB"/>
        </w:rPr>
        <w:t xml:space="preserve"> considered </w:t>
      </w:r>
      <w:r w:rsidR="00C4233F">
        <w:rPr>
          <w:rFonts w:ascii="Arial" w:eastAsia="Times New Roman" w:hAnsi="Arial" w:cs="Arial"/>
          <w:sz w:val="24"/>
          <w:szCs w:val="24"/>
          <w:lang w:eastAsia="en-GB"/>
        </w:rPr>
        <w:t>sufficient</w:t>
      </w:r>
      <w:r w:rsidR="001423D8">
        <w:rPr>
          <w:rFonts w:ascii="Arial" w:eastAsia="Times New Roman" w:hAnsi="Arial" w:cs="Arial"/>
          <w:sz w:val="24"/>
          <w:szCs w:val="24"/>
          <w:lang w:eastAsia="en-GB"/>
        </w:rPr>
        <w:t xml:space="preserve"> </w:t>
      </w:r>
      <w:r w:rsidR="00F37D5A">
        <w:rPr>
          <w:rFonts w:ascii="Arial" w:eastAsia="Times New Roman" w:hAnsi="Arial" w:cs="Arial"/>
          <w:sz w:val="24"/>
          <w:szCs w:val="24"/>
          <w:lang w:eastAsia="en-GB"/>
        </w:rPr>
        <w:t>to allow</w:t>
      </w:r>
      <w:r w:rsidR="001423D8">
        <w:rPr>
          <w:rFonts w:ascii="Arial" w:eastAsia="Times New Roman" w:hAnsi="Arial" w:cs="Arial"/>
          <w:sz w:val="24"/>
          <w:szCs w:val="24"/>
          <w:lang w:eastAsia="en-GB"/>
        </w:rPr>
        <w:t xml:space="preserve"> Condition 5 </w:t>
      </w:r>
      <w:r w:rsidR="00F37D5A">
        <w:rPr>
          <w:rFonts w:ascii="Arial" w:eastAsia="Times New Roman" w:hAnsi="Arial" w:cs="Arial"/>
          <w:sz w:val="24"/>
          <w:szCs w:val="24"/>
          <w:lang w:eastAsia="en-GB"/>
        </w:rPr>
        <w:t>to</w:t>
      </w:r>
      <w:r w:rsidR="001423D8">
        <w:rPr>
          <w:rFonts w:ascii="Arial" w:eastAsia="Times New Roman" w:hAnsi="Arial" w:cs="Arial"/>
          <w:sz w:val="24"/>
          <w:szCs w:val="24"/>
          <w:lang w:eastAsia="en-GB"/>
        </w:rPr>
        <w:t xml:space="preserve"> be recommended for discharge</w:t>
      </w:r>
      <w:r>
        <w:rPr>
          <w:rFonts w:ascii="Arial" w:eastAsia="Times New Roman" w:hAnsi="Arial" w:cs="Arial"/>
          <w:sz w:val="24"/>
          <w:szCs w:val="24"/>
          <w:lang w:eastAsia="en-GB"/>
        </w:rPr>
        <w:t>.</w:t>
      </w:r>
    </w:p>
    <w:p w14:paraId="2A06287F" w14:textId="77777777" w:rsidR="00EE3FF1" w:rsidRDefault="00EE3FF1" w:rsidP="00C4233F">
      <w:pPr>
        <w:spacing w:after="0" w:line="240" w:lineRule="auto"/>
        <w:jc w:val="both"/>
        <w:rPr>
          <w:rFonts w:ascii="Arial" w:eastAsia="Times New Roman" w:hAnsi="Arial" w:cs="Arial"/>
          <w:sz w:val="24"/>
          <w:szCs w:val="24"/>
          <w:lang w:eastAsia="en-GB"/>
        </w:rPr>
      </w:pPr>
    </w:p>
    <w:p w14:paraId="36FA159A" w14:textId="77777777" w:rsidR="00824905" w:rsidRDefault="00824905" w:rsidP="00F73E1D">
      <w:pPr>
        <w:spacing w:after="0" w:line="240" w:lineRule="auto"/>
        <w:rPr>
          <w:rFonts w:ascii="Arial" w:eastAsia="Times New Roman" w:hAnsi="Arial" w:cs="Arial"/>
          <w:sz w:val="24"/>
          <w:szCs w:val="24"/>
          <w:lang w:eastAsia="en-GB"/>
        </w:rPr>
      </w:pPr>
    </w:p>
    <w:p w14:paraId="44277C58" w14:textId="77777777" w:rsidR="00824905" w:rsidRPr="00824905" w:rsidRDefault="00824905" w:rsidP="00F73E1D">
      <w:pPr>
        <w:spacing w:after="0" w:line="240" w:lineRule="auto"/>
        <w:rPr>
          <w:rFonts w:ascii="Arial" w:eastAsia="Times New Roman" w:hAnsi="Arial" w:cs="Arial"/>
          <w:sz w:val="24"/>
          <w:szCs w:val="24"/>
          <w:lang w:eastAsia="en-GB"/>
        </w:rPr>
      </w:pPr>
    </w:p>
    <w:sectPr w:rsidR="00824905" w:rsidRPr="008249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9D6" w14:textId="77777777" w:rsidR="00E028A4" w:rsidRDefault="00E028A4" w:rsidP="00E028A4">
      <w:pPr>
        <w:spacing w:after="0" w:line="240" w:lineRule="auto"/>
      </w:pPr>
      <w:r>
        <w:separator/>
      </w:r>
    </w:p>
  </w:endnote>
  <w:endnote w:type="continuationSeparator" w:id="0">
    <w:p w14:paraId="312104BB" w14:textId="77777777" w:rsidR="00E028A4" w:rsidRDefault="00E028A4" w:rsidP="00E02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A22A0" w14:textId="77777777" w:rsidR="00E028A4" w:rsidRDefault="00E028A4" w:rsidP="00E028A4">
      <w:pPr>
        <w:spacing w:after="0" w:line="240" w:lineRule="auto"/>
      </w:pPr>
      <w:r>
        <w:separator/>
      </w:r>
    </w:p>
  </w:footnote>
  <w:footnote w:type="continuationSeparator" w:id="0">
    <w:p w14:paraId="32607031" w14:textId="77777777" w:rsidR="00E028A4" w:rsidRDefault="00E028A4" w:rsidP="00E028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27D02"/>
    <w:multiLevelType w:val="hybridMultilevel"/>
    <w:tmpl w:val="0D48F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7860B3"/>
    <w:multiLevelType w:val="hybridMultilevel"/>
    <w:tmpl w:val="023E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6592557">
    <w:abstractNumId w:val="1"/>
  </w:num>
  <w:num w:numId="2" w16cid:durableId="151528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79"/>
    <w:rsid w:val="0000609E"/>
    <w:rsid w:val="0004432F"/>
    <w:rsid w:val="00087F0E"/>
    <w:rsid w:val="000B1F85"/>
    <w:rsid w:val="00105CC9"/>
    <w:rsid w:val="001423D8"/>
    <w:rsid w:val="00187147"/>
    <w:rsid w:val="001F2154"/>
    <w:rsid w:val="0022433B"/>
    <w:rsid w:val="002346AB"/>
    <w:rsid w:val="002753E2"/>
    <w:rsid w:val="002B34C4"/>
    <w:rsid w:val="002E493A"/>
    <w:rsid w:val="00304DB6"/>
    <w:rsid w:val="003102AA"/>
    <w:rsid w:val="00340358"/>
    <w:rsid w:val="0035217A"/>
    <w:rsid w:val="00377DD7"/>
    <w:rsid w:val="003B5E18"/>
    <w:rsid w:val="003D38B1"/>
    <w:rsid w:val="003D3D6B"/>
    <w:rsid w:val="003D4176"/>
    <w:rsid w:val="00422DB8"/>
    <w:rsid w:val="00466D05"/>
    <w:rsid w:val="0048197B"/>
    <w:rsid w:val="004B0BF1"/>
    <w:rsid w:val="004B6F1C"/>
    <w:rsid w:val="004D3AAF"/>
    <w:rsid w:val="00573879"/>
    <w:rsid w:val="005C65F6"/>
    <w:rsid w:val="005F2352"/>
    <w:rsid w:val="00661D53"/>
    <w:rsid w:val="006777F6"/>
    <w:rsid w:val="0074707B"/>
    <w:rsid w:val="007A08F7"/>
    <w:rsid w:val="007D77F4"/>
    <w:rsid w:val="007F3367"/>
    <w:rsid w:val="00824905"/>
    <w:rsid w:val="00824FF5"/>
    <w:rsid w:val="008401C4"/>
    <w:rsid w:val="00873FDA"/>
    <w:rsid w:val="008C0720"/>
    <w:rsid w:val="008D5083"/>
    <w:rsid w:val="00922B5E"/>
    <w:rsid w:val="00994A24"/>
    <w:rsid w:val="009E5767"/>
    <w:rsid w:val="00A531D8"/>
    <w:rsid w:val="00A73FCE"/>
    <w:rsid w:val="00AA36A5"/>
    <w:rsid w:val="00AB3077"/>
    <w:rsid w:val="00AC1FBC"/>
    <w:rsid w:val="00B3439F"/>
    <w:rsid w:val="00B405E1"/>
    <w:rsid w:val="00B863EE"/>
    <w:rsid w:val="00BA1724"/>
    <w:rsid w:val="00BA4033"/>
    <w:rsid w:val="00BB3CA4"/>
    <w:rsid w:val="00BB7D10"/>
    <w:rsid w:val="00C257A3"/>
    <w:rsid w:val="00C4233F"/>
    <w:rsid w:val="00C9673B"/>
    <w:rsid w:val="00D01BBC"/>
    <w:rsid w:val="00D21B29"/>
    <w:rsid w:val="00D23FD1"/>
    <w:rsid w:val="00D3699B"/>
    <w:rsid w:val="00D60C5E"/>
    <w:rsid w:val="00DE1CE1"/>
    <w:rsid w:val="00DF3BDE"/>
    <w:rsid w:val="00E028A4"/>
    <w:rsid w:val="00E60286"/>
    <w:rsid w:val="00E748C1"/>
    <w:rsid w:val="00E81152"/>
    <w:rsid w:val="00E83A90"/>
    <w:rsid w:val="00EE3FF1"/>
    <w:rsid w:val="00F37D5A"/>
    <w:rsid w:val="00F6579D"/>
    <w:rsid w:val="00F6707E"/>
    <w:rsid w:val="00F70351"/>
    <w:rsid w:val="00F73E1D"/>
    <w:rsid w:val="00F97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5D4A5"/>
  <w15:chartTrackingRefBased/>
  <w15:docId w15:val="{2759A1F7-2DBD-4D3B-B46D-DCFED1412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3FD1"/>
    <w:pPr>
      <w:ind w:left="720"/>
      <w:contextualSpacing/>
    </w:pPr>
  </w:style>
  <w:style w:type="character" w:styleId="Hyperlink">
    <w:name w:val="Hyperlink"/>
    <w:uiPriority w:val="99"/>
    <w:unhideWhenUsed/>
    <w:rsid w:val="00D3699B"/>
    <w:rPr>
      <w:color w:val="0000FF"/>
      <w:u w:val="single"/>
    </w:rPr>
  </w:style>
  <w:style w:type="paragraph" w:styleId="Header">
    <w:name w:val="header"/>
    <w:basedOn w:val="Normal"/>
    <w:link w:val="HeaderChar"/>
    <w:uiPriority w:val="99"/>
    <w:unhideWhenUsed/>
    <w:rsid w:val="00E02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8A4"/>
  </w:style>
  <w:style w:type="paragraph" w:styleId="Footer">
    <w:name w:val="footer"/>
    <w:basedOn w:val="Normal"/>
    <w:link w:val="FooterChar"/>
    <w:uiPriority w:val="99"/>
    <w:unhideWhenUsed/>
    <w:rsid w:val="00E02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8A4"/>
  </w:style>
  <w:style w:type="paragraph" w:customStyle="1" w:styleId="xmsonormal">
    <w:name w:val="x_msonormal"/>
    <w:basedOn w:val="Normal"/>
    <w:rsid w:val="00F73E1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9779">
      <w:bodyDiv w:val="1"/>
      <w:marLeft w:val="0"/>
      <w:marRight w:val="0"/>
      <w:marTop w:val="0"/>
      <w:marBottom w:val="0"/>
      <w:divBdr>
        <w:top w:val="none" w:sz="0" w:space="0" w:color="auto"/>
        <w:left w:val="none" w:sz="0" w:space="0" w:color="auto"/>
        <w:bottom w:val="none" w:sz="0" w:space="0" w:color="auto"/>
        <w:right w:val="none" w:sz="0" w:space="0" w:color="auto"/>
      </w:divBdr>
    </w:div>
    <w:div w:id="807864677">
      <w:bodyDiv w:val="1"/>
      <w:marLeft w:val="0"/>
      <w:marRight w:val="0"/>
      <w:marTop w:val="0"/>
      <w:marBottom w:val="0"/>
      <w:divBdr>
        <w:top w:val="none" w:sz="0" w:space="0" w:color="auto"/>
        <w:left w:val="none" w:sz="0" w:space="0" w:color="auto"/>
        <w:bottom w:val="none" w:sz="0" w:space="0" w:color="auto"/>
        <w:right w:val="none" w:sz="0" w:space="0" w:color="auto"/>
      </w:divBdr>
      <w:divsChild>
        <w:div w:id="2020233933">
          <w:marLeft w:val="0"/>
          <w:marRight w:val="0"/>
          <w:marTop w:val="0"/>
          <w:marBottom w:val="0"/>
          <w:divBdr>
            <w:top w:val="none" w:sz="0" w:space="0" w:color="auto"/>
            <w:left w:val="none" w:sz="0" w:space="0" w:color="auto"/>
            <w:bottom w:val="none" w:sz="0" w:space="0" w:color="auto"/>
            <w:right w:val="none" w:sz="0" w:space="0" w:color="auto"/>
          </w:divBdr>
        </w:div>
      </w:divsChild>
    </w:div>
    <w:div w:id="1065833003">
      <w:bodyDiv w:val="1"/>
      <w:marLeft w:val="0"/>
      <w:marRight w:val="0"/>
      <w:marTop w:val="0"/>
      <w:marBottom w:val="0"/>
      <w:divBdr>
        <w:top w:val="none" w:sz="0" w:space="0" w:color="auto"/>
        <w:left w:val="none" w:sz="0" w:space="0" w:color="auto"/>
        <w:bottom w:val="none" w:sz="0" w:space="0" w:color="auto"/>
        <w:right w:val="none" w:sz="0" w:space="0" w:color="auto"/>
      </w:divBdr>
      <w:divsChild>
        <w:div w:id="1457337030">
          <w:marLeft w:val="0"/>
          <w:marRight w:val="0"/>
          <w:marTop w:val="0"/>
          <w:marBottom w:val="0"/>
          <w:divBdr>
            <w:top w:val="none" w:sz="0" w:space="0" w:color="auto"/>
            <w:left w:val="none" w:sz="0" w:space="0" w:color="auto"/>
            <w:bottom w:val="none" w:sz="0" w:space="0" w:color="auto"/>
            <w:right w:val="none" w:sz="0" w:space="0" w:color="auto"/>
          </w:divBdr>
        </w:div>
        <w:div w:id="1799106931">
          <w:marLeft w:val="0"/>
          <w:marRight w:val="0"/>
          <w:marTop w:val="0"/>
          <w:marBottom w:val="0"/>
          <w:divBdr>
            <w:top w:val="none" w:sz="0" w:space="0" w:color="auto"/>
            <w:left w:val="none" w:sz="0" w:space="0" w:color="auto"/>
            <w:bottom w:val="none" w:sz="0" w:space="0" w:color="auto"/>
            <w:right w:val="none" w:sz="0" w:space="0" w:color="auto"/>
          </w:divBdr>
        </w:div>
        <w:div w:id="253897696">
          <w:marLeft w:val="0"/>
          <w:marRight w:val="0"/>
          <w:marTop w:val="0"/>
          <w:marBottom w:val="0"/>
          <w:divBdr>
            <w:top w:val="none" w:sz="0" w:space="0" w:color="auto"/>
            <w:left w:val="none" w:sz="0" w:space="0" w:color="auto"/>
            <w:bottom w:val="none" w:sz="0" w:space="0" w:color="auto"/>
            <w:right w:val="none" w:sz="0" w:space="0" w:color="auto"/>
          </w:divBdr>
        </w:div>
      </w:divsChild>
    </w:div>
    <w:div w:id="1142892137">
      <w:bodyDiv w:val="1"/>
      <w:marLeft w:val="0"/>
      <w:marRight w:val="0"/>
      <w:marTop w:val="0"/>
      <w:marBottom w:val="0"/>
      <w:divBdr>
        <w:top w:val="none" w:sz="0" w:space="0" w:color="auto"/>
        <w:left w:val="none" w:sz="0" w:space="0" w:color="auto"/>
        <w:bottom w:val="none" w:sz="0" w:space="0" w:color="auto"/>
        <w:right w:val="none" w:sz="0" w:space="0" w:color="auto"/>
      </w:divBdr>
    </w:div>
    <w:div w:id="1486434502">
      <w:bodyDiv w:val="1"/>
      <w:marLeft w:val="0"/>
      <w:marRight w:val="0"/>
      <w:marTop w:val="0"/>
      <w:marBottom w:val="0"/>
      <w:divBdr>
        <w:top w:val="none" w:sz="0" w:space="0" w:color="auto"/>
        <w:left w:val="none" w:sz="0" w:space="0" w:color="auto"/>
        <w:bottom w:val="none" w:sz="0" w:space="0" w:color="auto"/>
        <w:right w:val="none" w:sz="0" w:space="0" w:color="auto"/>
      </w:divBdr>
    </w:div>
    <w:div w:id="2000884150">
      <w:bodyDiv w:val="1"/>
      <w:marLeft w:val="0"/>
      <w:marRight w:val="0"/>
      <w:marTop w:val="0"/>
      <w:marBottom w:val="0"/>
      <w:divBdr>
        <w:top w:val="none" w:sz="0" w:space="0" w:color="auto"/>
        <w:left w:val="none" w:sz="0" w:space="0" w:color="auto"/>
        <w:bottom w:val="none" w:sz="0" w:space="0" w:color="auto"/>
        <w:right w:val="none" w:sz="0" w:space="0" w:color="auto"/>
      </w:divBdr>
    </w:div>
    <w:div w:id="211532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93E5D-D92F-4645-B6C1-1E29B063E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Hibbert</dc:creator>
  <cp:keywords/>
  <dc:description/>
  <cp:lastModifiedBy>Kenneth Jones</cp:lastModifiedBy>
  <cp:revision>4</cp:revision>
  <dcterms:created xsi:type="dcterms:W3CDTF">2025-09-17T06:35:00Z</dcterms:created>
  <dcterms:modified xsi:type="dcterms:W3CDTF">2025-09-17T09:30:00Z</dcterms:modified>
</cp:coreProperties>
</file>