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457BE" w14:textId="77777777" w:rsidR="00000000" w:rsidRDefault="00B40C29">
      <w:pPr>
        <w:jc w:val="right"/>
        <w:rPr>
          <w:rFonts w:cs="Arial"/>
          <w:szCs w:val="24"/>
        </w:rPr>
      </w:pPr>
      <w:r>
        <w:rPr>
          <w:noProof/>
        </w:rPr>
        <w:drawing>
          <wp:inline distT="0" distB="0" distL="0" distR="0" wp14:anchorId="6F2858A8" wp14:editId="79DE1FD6">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1C56DF7B" w14:textId="77777777" w:rsidR="00000000" w:rsidRDefault="00B40C29">
      <w:pPr>
        <w:jc w:val="right"/>
        <w:rPr>
          <w:rFonts w:cs="Arial"/>
          <w:szCs w:val="24"/>
        </w:rPr>
      </w:pPr>
    </w:p>
    <w:p w14:paraId="4BC821CA" w14:textId="77777777" w:rsidR="00000000" w:rsidRDefault="00B40C29">
      <w:pPr>
        <w:spacing w:line="360" w:lineRule="auto"/>
        <w:rPr>
          <w:rFonts w:cs="Arial"/>
          <w:b/>
          <w:sz w:val="32"/>
          <w:szCs w:val="24"/>
        </w:rPr>
      </w:pPr>
      <w:r>
        <w:rPr>
          <w:rFonts w:cs="Arial"/>
          <w:b/>
          <w:sz w:val="32"/>
          <w:szCs w:val="24"/>
        </w:rPr>
        <w:t>Planning</w:t>
      </w:r>
    </w:p>
    <w:p w14:paraId="57C50D63" w14:textId="77777777" w:rsidR="00000000" w:rsidRDefault="00B40C29">
      <w:pPr>
        <w:spacing w:line="360" w:lineRule="auto"/>
        <w:rPr>
          <w:rFonts w:cs="Arial"/>
          <w:b/>
          <w:sz w:val="32"/>
          <w:szCs w:val="24"/>
        </w:rPr>
      </w:pPr>
      <w:r>
        <w:rPr>
          <w:rFonts w:cs="Arial"/>
          <w:b/>
          <w:sz w:val="32"/>
          <w:szCs w:val="24"/>
        </w:rPr>
        <w:t>Growth &amp; Development</w:t>
      </w:r>
    </w:p>
    <w:p w14:paraId="3D9F61FC" w14:textId="77777777" w:rsidR="00000000" w:rsidRDefault="00B40C29">
      <w:pPr>
        <w:spacing w:line="360" w:lineRule="auto"/>
        <w:rPr>
          <w:rFonts w:cs="Arial"/>
          <w:szCs w:val="24"/>
        </w:rPr>
      </w:pPr>
      <w:r>
        <w:rPr>
          <w:rFonts w:cs="Arial"/>
          <w:b/>
          <w:sz w:val="32"/>
          <w:szCs w:val="24"/>
        </w:rPr>
        <w:t>Delegated officer report for planning application</w:t>
      </w:r>
    </w:p>
    <w:p w14:paraId="267EE447" w14:textId="77777777" w:rsidR="00000000" w:rsidRDefault="00B40C29">
      <w:pPr>
        <w:rPr>
          <w:rFonts w:cs="Arial"/>
          <w:szCs w:val="24"/>
        </w:rPr>
      </w:pPr>
    </w:p>
    <w:p w14:paraId="6D084890" w14:textId="77777777" w:rsidR="00000000" w:rsidRDefault="00B40C29">
      <w:pPr>
        <w:rPr>
          <w:rFonts w:cs="Arial"/>
          <w:szCs w:val="24"/>
        </w:rPr>
      </w:pPr>
    </w:p>
    <w:p w14:paraId="71D4B52B" w14:textId="77777777" w:rsidR="00000000" w:rsidRDefault="00B40C29">
      <w:pPr>
        <w:spacing w:after="120"/>
        <w:ind w:left="2693" w:hanging="2693"/>
        <w:rPr>
          <w:rFonts w:cs="Arial"/>
          <w:szCs w:val="24"/>
        </w:rPr>
      </w:pPr>
      <w:r>
        <w:rPr>
          <w:rFonts w:cs="Arial"/>
          <w:b/>
          <w:szCs w:val="24"/>
        </w:rPr>
        <w:t>Application no.</w:t>
      </w:r>
      <w:r>
        <w:rPr>
          <w:rFonts w:cs="Arial"/>
          <w:szCs w:val="24"/>
        </w:rPr>
        <w:tab/>
        <w:t>CDN/21/0167</w:t>
      </w:r>
    </w:p>
    <w:p w14:paraId="08373261" w14:textId="77777777" w:rsidR="00000000" w:rsidRDefault="00B40C29">
      <w:pPr>
        <w:spacing w:after="120"/>
        <w:ind w:left="2693" w:hanging="2693"/>
        <w:rPr>
          <w:rFonts w:cs="Arial"/>
          <w:szCs w:val="24"/>
        </w:rPr>
      </w:pPr>
      <w:r>
        <w:rPr>
          <w:rFonts w:cs="Arial"/>
          <w:b/>
          <w:szCs w:val="24"/>
        </w:rPr>
        <w:t>Date registered valid:</w:t>
      </w:r>
      <w:r>
        <w:rPr>
          <w:rFonts w:cs="Arial"/>
          <w:b/>
          <w:szCs w:val="24"/>
        </w:rPr>
        <w:tab/>
      </w:r>
      <w:r>
        <w:rPr>
          <w:rFonts w:cs="Arial"/>
          <w:szCs w:val="24"/>
        </w:rPr>
        <w:t>2 March 2021</w:t>
      </w:r>
    </w:p>
    <w:p w14:paraId="48945B2D" w14:textId="77777777" w:rsidR="00000000" w:rsidRDefault="00B40C29">
      <w:pPr>
        <w:spacing w:after="120"/>
        <w:ind w:left="2693" w:hanging="2693"/>
        <w:rPr>
          <w:rFonts w:cs="Arial"/>
          <w:szCs w:val="24"/>
        </w:rPr>
      </w:pPr>
      <w:r>
        <w:rPr>
          <w:rFonts w:cs="Arial"/>
          <w:b/>
          <w:szCs w:val="24"/>
        </w:rPr>
        <w:t>Proposal:</w:t>
      </w:r>
      <w:r>
        <w:rPr>
          <w:rFonts w:cs="Arial"/>
          <w:b/>
          <w:szCs w:val="24"/>
        </w:rPr>
        <w:tab/>
      </w:r>
      <w:r>
        <w:rPr>
          <w:rFonts w:cs="Arial"/>
          <w:szCs w:val="24"/>
        </w:rPr>
        <w:t>Discharge of condition 3 (waste management) attached to planning permission referenced 128853/VO/2020</w:t>
      </w:r>
    </w:p>
    <w:p w14:paraId="7E7AA011" w14:textId="77777777" w:rsidR="00000000" w:rsidRDefault="00B40C29">
      <w:pPr>
        <w:spacing w:after="120"/>
        <w:ind w:left="2693" w:hanging="2693"/>
        <w:rPr>
          <w:rFonts w:cs="Arial"/>
          <w:szCs w:val="24"/>
        </w:rPr>
      </w:pPr>
      <w:r>
        <w:rPr>
          <w:rFonts w:cs="Arial"/>
          <w:b/>
          <w:szCs w:val="24"/>
        </w:rPr>
        <w:t>Address:</w:t>
      </w:r>
      <w:r>
        <w:rPr>
          <w:rFonts w:cs="Arial"/>
          <w:szCs w:val="24"/>
        </w:rPr>
        <w:tab/>
        <w:t>Hammerstone Road Depot , 1 Hammerstone Road, Manchester, M18 8EQ</w:t>
      </w:r>
    </w:p>
    <w:p w14:paraId="415B9A65" w14:textId="77777777" w:rsidR="00000000" w:rsidRDefault="00B40C29">
      <w:pPr>
        <w:spacing w:after="120"/>
        <w:ind w:left="2693" w:hanging="2693"/>
        <w:rPr>
          <w:rFonts w:cs="Arial"/>
          <w:szCs w:val="24"/>
        </w:rPr>
      </w:pPr>
      <w:r>
        <w:rPr>
          <w:rFonts w:cs="Arial"/>
          <w:b/>
          <w:szCs w:val="24"/>
        </w:rPr>
        <w:t>Ward(s):</w:t>
      </w:r>
      <w:r>
        <w:rPr>
          <w:rFonts w:cs="Arial"/>
          <w:szCs w:val="24"/>
        </w:rPr>
        <w:tab/>
        <w:t>Gorton &amp; Abbey Hey Ward</w:t>
      </w:r>
      <w:r>
        <w:rPr>
          <w:rFonts w:cs="Arial"/>
          <w:szCs w:val="24"/>
        </w:rPr>
        <w:br/>
      </w:r>
    </w:p>
    <w:p w14:paraId="723EF605" w14:textId="77777777" w:rsidR="00000000" w:rsidRDefault="00B40C29">
      <w:pPr>
        <w:spacing w:after="120"/>
        <w:ind w:left="2693" w:hanging="2693"/>
        <w:rPr>
          <w:rFonts w:cs="Arial"/>
          <w:szCs w:val="24"/>
        </w:rPr>
      </w:pPr>
      <w:r>
        <w:rPr>
          <w:rFonts w:cs="Arial"/>
          <w:b/>
          <w:szCs w:val="24"/>
        </w:rPr>
        <w:t>Applicant:</w:t>
      </w:r>
      <w:r>
        <w:rPr>
          <w:rFonts w:cs="Arial"/>
          <w:szCs w:val="24"/>
        </w:rPr>
        <w:tab/>
        <w:t xml:space="preserve">Mr Andy Partington Manchester City </w:t>
      </w:r>
      <w:r>
        <w:rPr>
          <w:rFonts w:cs="Arial"/>
          <w:szCs w:val="24"/>
        </w:rPr>
        <w:t>Council PO BOX 532, Town Hall, Manchester, M60 2LA</w:t>
      </w:r>
    </w:p>
    <w:p w14:paraId="74711C25" w14:textId="77777777" w:rsidR="00000000" w:rsidRDefault="00B40C29">
      <w:pPr>
        <w:spacing w:after="120"/>
        <w:ind w:left="2693" w:hanging="2693"/>
        <w:rPr>
          <w:rFonts w:cs="Arial"/>
          <w:szCs w:val="24"/>
        </w:rPr>
      </w:pPr>
      <w:r>
        <w:rPr>
          <w:rFonts w:cs="Arial"/>
          <w:b/>
          <w:szCs w:val="24"/>
        </w:rPr>
        <w:t>Agent (if any):</w:t>
      </w:r>
      <w:r>
        <w:rPr>
          <w:rFonts w:cs="Arial"/>
          <w:szCs w:val="24"/>
        </w:rPr>
        <w:tab/>
        <w:t>Mr Andrew Thompson Fletcher-Rae 5 Jordan Street, Manchester, M15 4PY</w:t>
      </w:r>
    </w:p>
    <w:p w14:paraId="32519ADF" w14:textId="77777777" w:rsidR="00000000" w:rsidRDefault="00B40C29">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14:paraId="7FAF3859" w14:textId="77777777" w:rsidR="00000000" w:rsidRDefault="00B40C29">
      <w:pPr>
        <w:spacing w:after="120"/>
        <w:ind w:left="2693" w:hanging="2693"/>
        <w:rPr>
          <w:rFonts w:cs="Arial"/>
          <w:szCs w:val="24"/>
        </w:rPr>
      </w:pPr>
      <w:r>
        <w:rPr>
          <w:rFonts w:cs="Arial"/>
          <w:b/>
          <w:szCs w:val="24"/>
        </w:rPr>
        <w:t>Recommendation:</w:t>
      </w:r>
      <w:r>
        <w:rPr>
          <w:rFonts w:cs="Arial"/>
          <w:szCs w:val="24"/>
        </w:rPr>
        <w:tab/>
        <w:t xml:space="preserve">Approve    </w:t>
      </w:r>
    </w:p>
    <w:p w14:paraId="00119849" w14:textId="77777777" w:rsidR="00000000" w:rsidRDefault="00B40C29">
      <w:pPr>
        <w:spacing w:after="120"/>
        <w:ind w:left="2693" w:hanging="2693"/>
        <w:rPr>
          <w:rFonts w:cs="Arial"/>
          <w:szCs w:val="24"/>
        </w:rPr>
      </w:pPr>
      <w:r>
        <w:rPr>
          <w:rFonts w:cs="Arial"/>
          <w:b/>
          <w:szCs w:val="24"/>
        </w:rPr>
        <w:t>Date of recomm</w:t>
      </w:r>
      <w:r>
        <w:rPr>
          <w:rFonts w:cs="Arial"/>
          <w:b/>
          <w:szCs w:val="24"/>
        </w:rPr>
        <w:t>endation:</w:t>
      </w:r>
      <w:r>
        <w:rPr>
          <w:rFonts w:cs="Arial"/>
          <w:b/>
          <w:szCs w:val="24"/>
        </w:rPr>
        <w:tab/>
      </w:r>
      <w:r>
        <w:rPr>
          <w:rFonts w:cs="Arial"/>
          <w:szCs w:val="24"/>
        </w:rPr>
        <w:t>24 March 2021</w:t>
      </w:r>
    </w:p>
    <w:p w14:paraId="3E0BD600" w14:textId="77777777" w:rsidR="00000000" w:rsidRDefault="00B40C29">
      <w:pPr>
        <w:ind w:left="2694" w:hanging="2694"/>
        <w:rPr>
          <w:rFonts w:cs="Arial"/>
          <w:szCs w:val="24"/>
        </w:rPr>
      </w:pPr>
    </w:p>
    <w:p w14:paraId="671DA1A7" w14:textId="77777777" w:rsidR="00000000" w:rsidRDefault="00B40C29">
      <w:pPr>
        <w:spacing w:after="160" w:line="259" w:lineRule="auto"/>
        <w:rPr>
          <w:rFonts w:cs="Arial"/>
          <w:szCs w:val="24"/>
        </w:rPr>
      </w:pPr>
      <w:r>
        <w:rPr>
          <w:rFonts w:cs="Arial"/>
          <w:szCs w:val="24"/>
        </w:rPr>
        <w:br w:type="page"/>
      </w:r>
    </w:p>
    <w:p w14:paraId="76CF8178" w14:textId="77777777" w:rsidR="00000000" w:rsidRDefault="00B40C29">
      <w:pPr>
        <w:ind w:left="2694" w:hanging="2694"/>
        <w:rPr>
          <w:rFonts w:cs="Arial"/>
          <w:b/>
          <w:szCs w:val="24"/>
          <w:u w:val="single"/>
        </w:rPr>
      </w:pPr>
      <w:r>
        <w:rPr>
          <w:rFonts w:cs="Arial"/>
          <w:b/>
          <w:szCs w:val="24"/>
          <w:u w:val="single"/>
        </w:rPr>
        <w:lastRenderedPageBreak/>
        <w:t>Application details</w:t>
      </w:r>
    </w:p>
    <w:p w14:paraId="11A6D7D3" w14:textId="77777777" w:rsidR="00000000" w:rsidRDefault="00B40C29">
      <w:pPr>
        <w:ind w:left="2694" w:hanging="2694"/>
        <w:rPr>
          <w:rFonts w:cs="Arial"/>
          <w:szCs w:val="24"/>
        </w:rPr>
      </w:pPr>
    </w:p>
    <w:p w14:paraId="48B27D9D" w14:textId="77777777" w:rsidR="00000000" w:rsidRDefault="00B40C29">
      <w:pPr>
        <w:ind w:left="2694" w:hanging="2694"/>
        <w:rPr>
          <w:rFonts w:cs="Arial"/>
          <w:szCs w:val="24"/>
        </w:rPr>
      </w:pPr>
      <w:r>
        <w:rPr>
          <w:rFonts w:cs="Arial"/>
          <w:b/>
          <w:szCs w:val="24"/>
        </w:rPr>
        <w:t>Type of application:</w:t>
      </w:r>
      <w:r>
        <w:rPr>
          <w:rFonts w:cs="Arial"/>
          <w:szCs w:val="24"/>
        </w:rPr>
        <w:tab/>
        <w:t>Approval of condition application</w:t>
      </w:r>
    </w:p>
    <w:p w14:paraId="0289C036" w14:textId="77777777" w:rsidR="00000000" w:rsidRDefault="00B40C29">
      <w:pPr>
        <w:ind w:left="2694" w:hanging="2694"/>
        <w:rPr>
          <w:rFonts w:cs="Arial"/>
          <w:szCs w:val="24"/>
        </w:rPr>
      </w:pPr>
    </w:p>
    <w:p w14:paraId="799F98BA" w14:textId="77777777" w:rsidR="00000000" w:rsidRDefault="00B40C29">
      <w:pPr>
        <w:ind w:left="2694" w:hanging="2694"/>
        <w:rPr>
          <w:rFonts w:cs="Arial"/>
          <w:szCs w:val="24"/>
        </w:rPr>
      </w:pPr>
      <w:r>
        <w:rPr>
          <w:rFonts w:cs="Arial"/>
          <w:b/>
          <w:szCs w:val="24"/>
        </w:rPr>
        <w:t>Development type:</w:t>
      </w:r>
      <w:r>
        <w:rPr>
          <w:rFonts w:cs="Arial"/>
          <w:szCs w:val="24"/>
        </w:rPr>
        <w:tab/>
        <w:t>Notifications</w:t>
      </w:r>
    </w:p>
    <w:p w14:paraId="7AB311DA" w14:textId="77777777" w:rsidR="00000000" w:rsidRDefault="00B40C29">
      <w:pPr>
        <w:ind w:left="2694" w:hanging="2694"/>
        <w:rPr>
          <w:rFonts w:cs="Arial"/>
          <w:szCs w:val="24"/>
        </w:rPr>
      </w:pPr>
    </w:p>
    <w:p w14:paraId="42C0D9E5" w14:textId="77777777" w:rsidR="00000000" w:rsidRDefault="00B40C29">
      <w:pPr>
        <w:ind w:left="2694" w:hanging="2694"/>
        <w:rPr>
          <w:rFonts w:cs="Arial"/>
          <w:szCs w:val="24"/>
        </w:rPr>
      </w:pPr>
      <w:r>
        <w:rPr>
          <w:rFonts w:cs="Arial"/>
          <w:b/>
          <w:szCs w:val="24"/>
        </w:rPr>
        <w:t>Date of site visit:</w:t>
      </w:r>
      <w:r>
        <w:rPr>
          <w:rFonts w:cs="Arial"/>
          <w:szCs w:val="24"/>
        </w:rPr>
        <w:tab/>
      </w:r>
    </w:p>
    <w:p w14:paraId="7B741036" w14:textId="77777777" w:rsidR="00000000" w:rsidRDefault="00B40C29">
      <w:pPr>
        <w:ind w:left="2694" w:hanging="2694"/>
        <w:rPr>
          <w:rFonts w:cs="Arial"/>
          <w:szCs w:val="24"/>
        </w:rPr>
      </w:pPr>
    </w:p>
    <w:p w14:paraId="2E9EE8A5" w14:textId="77777777" w:rsidR="00000000" w:rsidRDefault="00B40C29">
      <w:pPr>
        <w:ind w:left="2694" w:hanging="2694"/>
        <w:rPr>
          <w:rFonts w:cs="Arial"/>
          <w:b/>
          <w:szCs w:val="24"/>
        </w:rPr>
      </w:pPr>
      <w:r>
        <w:rPr>
          <w:rFonts w:cs="Arial"/>
          <w:b/>
          <w:szCs w:val="24"/>
        </w:rPr>
        <w:t>Standard consultations:</w:t>
      </w:r>
    </w:p>
    <w:p w14:paraId="214FD3B1" w14:textId="77777777" w:rsidR="00000000" w:rsidRDefault="00B40C29">
      <w:pPr>
        <w:rPr>
          <w:rFonts w:cs="Arial"/>
          <w:szCs w:val="24"/>
        </w:rPr>
      </w:pPr>
      <w:r>
        <w:rPr>
          <w:rFonts w:cs="Arial"/>
          <w:szCs w:val="24"/>
        </w:rPr>
        <w:t xml:space="preserve">Printed: 4 March 2021 </w:t>
      </w:r>
      <w:r>
        <w:rPr>
          <w:rFonts w:cs="Arial"/>
          <w:szCs w:val="24"/>
        </w:rPr>
        <w:tab/>
        <w:t>Expired: 25 March 2021</w:t>
      </w:r>
    </w:p>
    <w:p w14:paraId="0E78E74C" w14:textId="77777777" w:rsidR="00000000" w:rsidRDefault="00B40C29">
      <w:pPr>
        <w:rPr>
          <w:rFonts w:cs="Arial"/>
          <w:szCs w:val="24"/>
        </w:rPr>
      </w:pPr>
    </w:p>
    <w:p w14:paraId="4F4E18B6" w14:textId="77777777" w:rsidR="00000000" w:rsidRDefault="00B40C29">
      <w:pPr>
        <w:ind w:left="2694" w:hanging="2694"/>
        <w:rPr>
          <w:rFonts w:cs="Arial"/>
          <w:b/>
          <w:szCs w:val="24"/>
        </w:rPr>
      </w:pPr>
      <w:r>
        <w:rPr>
          <w:rFonts w:cs="Arial"/>
          <w:b/>
          <w:szCs w:val="24"/>
        </w:rPr>
        <w:t>Neighbour notifications</w:t>
      </w:r>
    </w:p>
    <w:p w14:paraId="0216F09D" w14:textId="77777777" w:rsidR="00000000" w:rsidRDefault="00B40C29">
      <w:pPr>
        <w:rPr>
          <w:rFonts w:cs="Arial"/>
          <w:szCs w:val="24"/>
        </w:rPr>
      </w:pPr>
      <w:r>
        <w:rPr>
          <w:rFonts w:cs="Arial"/>
          <w:szCs w:val="24"/>
        </w:rPr>
        <w:t xml:space="preserve">No neighbour notifications have been printed and sent. </w:t>
      </w:r>
    </w:p>
    <w:p w14:paraId="45195921" w14:textId="77777777" w:rsidR="00000000" w:rsidRDefault="00B40C29">
      <w:pPr>
        <w:ind w:left="2694" w:hanging="2694"/>
        <w:rPr>
          <w:rFonts w:cs="Arial"/>
          <w:szCs w:val="24"/>
        </w:rPr>
      </w:pPr>
    </w:p>
    <w:p w14:paraId="787D1344" w14:textId="77777777" w:rsidR="00000000" w:rsidRDefault="00B40C29">
      <w:pPr>
        <w:ind w:left="2694" w:hanging="2694"/>
        <w:rPr>
          <w:rFonts w:cs="Arial"/>
          <w:b/>
          <w:szCs w:val="24"/>
        </w:rPr>
      </w:pPr>
      <w:r>
        <w:rPr>
          <w:rFonts w:cs="Arial"/>
          <w:b/>
          <w:szCs w:val="24"/>
        </w:rPr>
        <w:t>Site notice</w:t>
      </w:r>
    </w:p>
    <w:p w14:paraId="71590519" w14:textId="77777777" w:rsidR="00000000" w:rsidRDefault="00B40C29">
      <w:pPr>
        <w:rPr>
          <w:rFonts w:cs="Arial"/>
          <w:szCs w:val="24"/>
        </w:rPr>
      </w:pPr>
      <w:r>
        <w:rPr>
          <w:rFonts w:cs="Arial"/>
          <w:szCs w:val="24"/>
        </w:rPr>
        <w:t xml:space="preserve">No site notice has been produced </w:t>
      </w:r>
    </w:p>
    <w:p w14:paraId="7F257169" w14:textId="77777777" w:rsidR="00000000" w:rsidRDefault="00B40C29">
      <w:pPr>
        <w:ind w:left="2694" w:hanging="2694"/>
        <w:rPr>
          <w:rFonts w:cs="Arial"/>
          <w:szCs w:val="24"/>
        </w:rPr>
      </w:pPr>
    </w:p>
    <w:p w14:paraId="5A7CC78C" w14:textId="77777777" w:rsidR="00000000" w:rsidRDefault="00B40C29">
      <w:pPr>
        <w:ind w:left="2694" w:hanging="2694"/>
        <w:rPr>
          <w:rFonts w:cs="Arial"/>
          <w:b/>
          <w:szCs w:val="24"/>
        </w:rPr>
      </w:pPr>
      <w:r>
        <w:rPr>
          <w:rFonts w:cs="Arial"/>
          <w:b/>
          <w:szCs w:val="24"/>
        </w:rPr>
        <w:t>Press advert</w:t>
      </w:r>
    </w:p>
    <w:p w14:paraId="00003030" w14:textId="77777777" w:rsidR="00000000" w:rsidRDefault="00B40C29">
      <w:pPr>
        <w:rPr>
          <w:rFonts w:cs="Arial"/>
          <w:szCs w:val="24"/>
        </w:rPr>
      </w:pPr>
      <w:r>
        <w:rPr>
          <w:rFonts w:cs="Arial"/>
          <w:szCs w:val="24"/>
        </w:rPr>
        <w:t xml:space="preserve">No press advert had been published </w:t>
      </w:r>
    </w:p>
    <w:p w14:paraId="22454B40" w14:textId="77777777" w:rsidR="00000000" w:rsidRDefault="00B40C29">
      <w:pPr>
        <w:ind w:left="2694" w:hanging="2694"/>
        <w:rPr>
          <w:rFonts w:cs="Arial"/>
          <w:szCs w:val="24"/>
        </w:rPr>
      </w:pPr>
    </w:p>
    <w:p w14:paraId="5764975D" w14:textId="77777777" w:rsidR="00000000" w:rsidRDefault="00B40C29">
      <w:pPr>
        <w:rPr>
          <w:rFonts w:cs="Arial"/>
          <w:szCs w:val="24"/>
        </w:rPr>
      </w:pPr>
      <w:r>
        <w:rPr>
          <w:rFonts w:cs="Arial"/>
          <w:b/>
          <w:szCs w:val="24"/>
        </w:rPr>
        <w:t>Departure from Development Plan:</w:t>
      </w:r>
      <w:r>
        <w:rPr>
          <w:rFonts w:cs="Arial"/>
          <w:szCs w:val="24"/>
        </w:rPr>
        <w:t xml:space="preserve"> </w:t>
      </w:r>
      <w:r>
        <w:rPr>
          <w:rFonts w:cs="Arial"/>
          <w:szCs w:val="24"/>
        </w:rPr>
        <w:tab/>
        <w:t>No</w:t>
      </w:r>
    </w:p>
    <w:p w14:paraId="490FAC7E" w14:textId="77777777" w:rsidR="00000000" w:rsidRDefault="00B40C29">
      <w:pPr>
        <w:ind w:left="2694" w:hanging="2694"/>
        <w:rPr>
          <w:rFonts w:cs="Arial"/>
          <w:szCs w:val="24"/>
        </w:rPr>
      </w:pPr>
    </w:p>
    <w:p w14:paraId="79593237" w14:textId="77777777" w:rsidR="00000000" w:rsidRDefault="00B40C29">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6DE85D04" w14:textId="77777777" w:rsidR="00000000" w:rsidRDefault="00B40C29">
      <w:pPr>
        <w:ind w:left="2694" w:hanging="2694"/>
        <w:rPr>
          <w:rFonts w:cs="Arial"/>
          <w:szCs w:val="24"/>
        </w:rPr>
      </w:pPr>
    </w:p>
    <w:p w14:paraId="0645582B" w14:textId="77777777" w:rsidR="00000000" w:rsidRDefault="00B40C29">
      <w:pPr>
        <w:ind w:left="2694" w:hanging="2694"/>
        <w:rPr>
          <w:rFonts w:cs="Arial"/>
          <w:b/>
          <w:szCs w:val="24"/>
          <w:u w:val="single"/>
        </w:rPr>
      </w:pPr>
      <w:r>
        <w:rPr>
          <w:rFonts w:cs="Arial"/>
          <w:b/>
          <w:szCs w:val="24"/>
          <w:u w:val="single"/>
        </w:rPr>
        <w:t>Description of site/building</w:t>
      </w:r>
    </w:p>
    <w:p w14:paraId="2D542AE3" w14:textId="77777777" w:rsidR="00000000" w:rsidRDefault="00B40C29">
      <w:pPr>
        <w:ind w:left="2694" w:hanging="2694"/>
        <w:rPr>
          <w:rFonts w:cs="Arial"/>
          <w:szCs w:val="24"/>
        </w:rPr>
      </w:pPr>
    </w:p>
    <w:p w14:paraId="10FE01F6" w14:textId="77777777" w:rsidR="00000000" w:rsidRDefault="00B40C29">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7B9DF662" w14:textId="77777777" w:rsidR="00000000" w:rsidRDefault="00B40C29">
      <w:pPr>
        <w:ind w:left="2694" w:hanging="2694"/>
        <w:rPr>
          <w:rFonts w:cs="Arial"/>
          <w:szCs w:val="24"/>
        </w:rPr>
      </w:pPr>
    </w:p>
    <w:p w14:paraId="7601FA65" w14:textId="77777777" w:rsidR="00000000" w:rsidRDefault="00B40C29">
      <w:pPr>
        <w:rPr>
          <w:rFonts w:cs="Arial"/>
          <w:szCs w:val="24"/>
        </w:rPr>
      </w:pPr>
      <w:r>
        <w:rPr>
          <w:rFonts w:cs="Arial"/>
          <w:b/>
          <w:szCs w:val="24"/>
        </w:rPr>
        <w:t>Conservation area:</w:t>
      </w:r>
      <w:r>
        <w:rPr>
          <w:rFonts w:cs="Arial"/>
          <w:szCs w:val="24"/>
        </w:rPr>
        <w:t xml:space="preserve"> </w:t>
      </w:r>
      <w:r>
        <w:rPr>
          <w:rFonts w:cs="Arial"/>
          <w:szCs w:val="24"/>
        </w:rPr>
        <w:tab/>
      </w:r>
    </w:p>
    <w:p w14:paraId="44EFEB01" w14:textId="77777777" w:rsidR="00000000" w:rsidRDefault="00B40C29">
      <w:pPr>
        <w:rPr>
          <w:rFonts w:cs="Arial"/>
          <w:szCs w:val="24"/>
        </w:rPr>
      </w:pPr>
    </w:p>
    <w:p w14:paraId="43175802" w14:textId="77777777" w:rsidR="00000000" w:rsidRDefault="00B40C29">
      <w:pPr>
        <w:ind w:left="2694" w:hanging="2694"/>
        <w:rPr>
          <w:rFonts w:cs="Arial"/>
          <w:b/>
          <w:szCs w:val="24"/>
        </w:rPr>
      </w:pPr>
      <w:r>
        <w:rPr>
          <w:rFonts w:cs="Arial"/>
          <w:b/>
          <w:szCs w:val="24"/>
        </w:rPr>
        <w:t xml:space="preserve">Tree Preservation Order: </w:t>
      </w:r>
      <w:r>
        <w:rPr>
          <w:rFonts w:cs="Arial"/>
          <w:b/>
          <w:szCs w:val="24"/>
        </w:rPr>
        <w:tab/>
      </w:r>
    </w:p>
    <w:p w14:paraId="71982BFA" w14:textId="77777777" w:rsidR="00000000" w:rsidRDefault="00B40C29">
      <w:pPr>
        <w:rPr>
          <w:rFonts w:cs="Arial"/>
          <w:szCs w:val="24"/>
        </w:rPr>
      </w:pPr>
    </w:p>
    <w:p w14:paraId="75DBFB32" w14:textId="77777777" w:rsidR="00000000" w:rsidRDefault="00B40C29">
      <w:pPr>
        <w:rPr>
          <w:rFonts w:cs="Arial"/>
          <w:szCs w:val="24"/>
        </w:rPr>
      </w:pPr>
    </w:p>
    <w:p w14:paraId="1340A43A" w14:textId="77777777" w:rsidR="00000000" w:rsidRDefault="00B40C29">
      <w:pPr>
        <w:rPr>
          <w:rFonts w:cs="Arial"/>
          <w:b/>
          <w:szCs w:val="24"/>
          <w:u w:val="single"/>
        </w:rPr>
      </w:pPr>
      <w:r>
        <w:rPr>
          <w:rFonts w:cs="Arial"/>
          <w:b/>
          <w:szCs w:val="24"/>
          <w:u w:val="single"/>
        </w:rPr>
        <w:t>Description of area</w:t>
      </w:r>
    </w:p>
    <w:p w14:paraId="31E910AD" w14:textId="77777777" w:rsidR="00000000" w:rsidRDefault="00B40C29">
      <w:pPr>
        <w:rPr>
          <w:rFonts w:cs="Arial"/>
          <w:szCs w:val="24"/>
        </w:rPr>
      </w:pPr>
    </w:p>
    <w:p w14:paraId="55317AE3" w14:textId="77777777" w:rsidR="00000000" w:rsidRDefault="00B40C29">
      <w:pPr>
        <w:rPr>
          <w:rFonts w:cs="Arial"/>
          <w:szCs w:val="24"/>
        </w:rPr>
      </w:pPr>
    </w:p>
    <w:p w14:paraId="66443F96" w14:textId="77777777" w:rsidR="00000000" w:rsidRDefault="00B40C29">
      <w:pPr>
        <w:rPr>
          <w:rFonts w:cs="Arial"/>
          <w:szCs w:val="24"/>
        </w:rPr>
      </w:pPr>
    </w:p>
    <w:p w14:paraId="634857A0" w14:textId="77777777" w:rsidR="00000000" w:rsidRDefault="00B40C29">
      <w:pPr>
        <w:rPr>
          <w:rFonts w:cs="Arial"/>
          <w:b/>
          <w:szCs w:val="24"/>
          <w:u w:val="single"/>
        </w:rPr>
      </w:pPr>
      <w:r>
        <w:rPr>
          <w:rFonts w:cs="Arial"/>
          <w:b/>
          <w:szCs w:val="24"/>
          <w:u w:val="single"/>
        </w:rPr>
        <w:t>Description of development</w:t>
      </w:r>
    </w:p>
    <w:p w14:paraId="695671CF" w14:textId="77777777" w:rsidR="00000000" w:rsidRDefault="00B40C29">
      <w:pPr>
        <w:rPr>
          <w:rFonts w:cs="Arial"/>
          <w:szCs w:val="24"/>
        </w:rPr>
      </w:pPr>
    </w:p>
    <w:p w14:paraId="3459067D" w14:textId="77777777" w:rsidR="00000000" w:rsidRDefault="00B40C29">
      <w:pPr>
        <w:rPr>
          <w:rFonts w:cs="Arial"/>
          <w:szCs w:val="24"/>
        </w:rPr>
      </w:pPr>
    </w:p>
    <w:p w14:paraId="565ABFA7" w14:textId="77777777" w:rsidR="00000000" w:rsidRDefault="00B40C29">
      <w:pPr>
        <w:rPr>
          <w:rFonts w:cs="Arial"/>
          <w:b/>
          <w:szCs w:val="24"/>
          <w:u w:val="single"/>
        </w:rPr>
      </w:pPr>
      <w:r>
        <w:rPr>
          <w:rFonts w:cs="Arial"/>
          <w:b/>
          <w:szCs w:val="24"/>
          <w:u w:val="single"/>
        </w:rPr>
        <w:t>Consultations &amp; Notification Responses</w:t>
      </w:r>
    </w:p>
    <w:p w14:paraId="72774620" w14:textId="77777777" w:rsidR="00000000" w:rsidRDefault="00B40C29">
      <w:pPr>
        <w:rPr>
          <w:rFonts w:cs="Arial"/>
          <w:szCs w:val="24"/>
        </w:rPr>
      </w:pPr>
    </w:p>
    <w:p w14:paraId="475F95A3" w14:textId="77777777" w:rsidR="00000000" w:rsidRDefault="00B40C29">
      <w:pPr>
        <w:rPr>
          <w:rFonts w:cs="Arial"/>
          <w:szCs w:val="24"/>
        </w:rPr>
      </w:pPr>
      <w:bookmarkStart w:id="0" w:name="_GoBack"/>
      <w:bookmarkEnd w:id="0"/>
      <w:r>
        <w:rPr>
          <w:rFonts w:cs="Arial"/>
          <w:szCs w:val="24"/>
        </w:rPr>
        <w:t>Environmental Health - the condition can be discharged.</w:t>
      </w:r>
    </w:p>
    <w:p w14:paraId="38FC625C" w14:textId="77777777" w:rsidR="00000000" w:rsidRDefault="00B40C29">
      <w:pPr>
        <w:rPr>
          <w:rFonts w:cs="Arial"/>
          <w:szCs w:val="24"/>
        </w:rPr>
      </w:pPr>
    </w:p>
    <w:p w14:paraId="45563C96" w14:textId="77777777" w:rsidR="00000000" w:rsidRDefault="00B40C29">
      <w:pPr>
        <w:rPr>
          <w:rFonts w:cs="Arial"/>
          <w:szCs w:val="24"/>
        </w:rPr>
      </w:pPr>
      <w:r>
        <w:rPr>
          <w:rFonts w:cs="Arial"/>
          <w:szCs w:val="24"/>
        </w:rPr>
        <w:t>Highways Services -the information provided is sufficient to allow us to recommend the discharge of this condition from a Highways perspective.</w:t>
      </w:r>
    </w:p>
    <w:p w14:paraId="185F262E" w14:textId="77777777" w:rsidR="00000000" w:rsidRDefault="00B40C29">
      <w:pPr>
        <w:rPr>
          <w:rFonts w:cs="Arial"/>
          <w:szCs w:val="24"/>
        </w:rPr>
      </w:pPr>
    </w:p>
    <w:p w14:paraId="15486477" w14:textId="77777777" w:rsidR="00000000" w:rsidRDefault="00B40C29">
      <w:pPr>
        <w:rPr>
          <w:rFonts w:cs="Arial"/>
          <w:b/>
          <w:szCs w:val="24"/>
          <w:u w:val="single"/>
        </w:rPr>
      </w:pPr>
      <w:r>
        <w:rPr>
          <w:rFonts w:cs="Arial"/>
          <w:b/>
          <w:szCs w:val="24"/>
          <w:u w:val="single"/>
        </w:rPr>
        <w:t>Issues</w:t>
      </w:r>
    </w:p>
    <w:p w14:paraId="1542F416" w14:textId="77777777" w:rsidR="00000000" w:rsidRDefault="00B40C29">
      <w:pPr>
        <w:rPr>
          <w:rFonts w:cs="Arial"/>
          <w:szCs w:val="24"/>
        </w:rPr>
      </w:pPr>
    </w:p>
    <w:p w14:paraId="449AB513" w14:textId="77777777" w:rsidR="00000000" w:rsidRDefault="00B40C29">
      <w:pPr>
        <w:rPr>
          <w:rFonts w:cs="Arial"/>
          <w:szCs w:val="24"/>
        </w:rPr>
      </w:pPr>
    </w:p>
    <w:p w14:paraId="7E2185DF" w14:textId="77777777" w:rsidR="00000000" w:rsidRDefault="00B40C29">
      <w:pPr>
        <w:ind w:left="2694" w:hanging="2694"/>
        <w:rPr>
          <w:rFonts w:cs="Arial"/>
          <w:b/>
          <w:szCs w:val="24"/>
          <w:u w:val="single"/>
        </w:rPr>
      </w:pPr>
      <w:r>
        <w:rPr>
          <w:rFonts w:cs="Arial"/>
          <w:b/>
          <w:szCs w:val="24"/>
          <w:u w:val="single"/>
        </w:rPr>
        <w:t>Human Rights Act 1998 considerations</w:t>
      </w:r>
    </w:p>
    <w:p w14:paraId="6719B265" w14:textId="77777777" w:rsidR="00000000" w:rsidRDefault="00B40C29">
      <w:pPr>
        <w:ind w:left="2694" w:hanging="2694"/>
        <w:rPr>
          <w:rFonts w:cs="Arial"/>
          <w:szCs w:val="24"/>
        </w:rPr>
      </w:pPr>
    </w:p>
    <w:p w14:paraId="5FDDCC98" w14:textId="77777777" w:rsidR="00000000" w:rsidRDefault="00B40C29">
      <w:pPr>
        <w:rPr>
          <w:rFonts w:cs="Arial"/>
          <w:szCs w:val="24"/>
        </w:rPr>
      </w:pPr>
      <w:r>
        <w:rPr>
          <w:rFonts w:cs="Arial"/>
          <w:szCs w:val="24"/>
        </w:rPr>
        <w:t>This ap</w:t>
      </w:r>
      <w:r>
        <w:rPr>
          <w:rFonts w:cs="Arial"/>
          <w:szCs w:val="24"/>
        </w:rPr>
        <w:t xml:space="preserve">plication needs to be considered against the provisions of the Human Rights Act 1998. Under Article 6, the applicants (and those third parties, including local residents, who have </w:t>
      </w:r>
      <w:r>
        <w:rPr>
          <w:rFonts w:cs="Arial"/>
          <w:szCs w:val="24"/>
        </w:rPr>
        <w:lastRenderedPageBreak/>
        <w:t>made representations) have a right to a fair hearing and to this end the loc</w:t>
      </w:r>
      <w:r>
        <w:rPr>
          <w:rFonts w:cs="Arial"/>
          <w:szCs w:val="24"/>
        </w:rPr>
        <w:t>al planning authority must give full consideration to their comments.</w:t>
      </w:r>
    </w:p>
    <w:p w14:paraId="5AFEBF61" w14:textId="77777777" w:rsidR="00000000" w:rsidRDefault="00B40C29">
      <w:pPr>
        <w:rPr>
          <w:rFonts w:cs="Arial"/>
          <w:szCs w:val="24"/>
        </w:rPr>
      </w:pPr>
    </w:p>
    <w:p w14:paraId="7A00D61C" w14:textId="77777777" w:rsidR="00000000" w:rsidRDefault="00B40C29">
      <w:pPr>
        <w:rPr>
          <w:rFonts w:cs="Arial"/>
          <w:szCs w:val="24"/>
        </w:rPr>
      </w:pPr>
      <w:r>
        <w:rPr>
          <w:rFonts w:cs="Arial"/>
          <w:szCs w:val="24"/>
        </w:rPr>
        <w:t>Protocol 1 Article 1, and Article 8 where appropriate, confer(s) a right of respect for a person’s home, other land and business assets. In taking account of all material considerations</w:t>
      </w:r>
      <w:r>
        <w:rPr>
          <w:rFonts w:cs="Arial"/>
          <w:szCs w:val="24"/>
        </w:rPr>
        <w:t>, including Council policy as set out in the Core Strategy and saved polices of the Unitary Development Plan, the Director of Planning, Building Control &amp; Licensing has concluded that some rights conferred by these articles on the applicant(s)/objector(s)/</w:t>
      </w:r>
      <w:r>
        <w:rPr>
          <w:rFonts w:cs="Arial"/>
          <w:szCs w:val="24"/>
        </w:rPr>
        <w:t>resident(s) and other occupiers and owners of nearby land that might be affected may be interfered with but that that interference is in accordance with the law and justified by being in the public interest and on the basis of the planning merits of the de</w:t>
      </w:r>
      <w:r>
        <w:rPr>
          <w:rFonts w:cs="Arial"/>
          <w:szCs w:val="24"/>
        </w:rPr>
        <w:t>velopment proposal. She believes that any restriction on these rights posed by the recommendation given is proportionate to the wider benefits of and that such a decision falls within the margin of discretion afforded to the Council under the Town and Coun</w:t>
      </w:r>
      <w:r>
        <w:rPr>
          <w:rFonts w:cs="Arial"/>
          <w:szCs w:val="24"/>
        </w:rPr>
        <w:t>try Planning Acts.</w:t>
      </w:r>
    </w:p>
    <w:p w14:paraId="0D22E344" w14:textId="77777777" w:rsidR="00000000" w:rsidRDefault="00B40C29">
      <w:pPr>
        <w:rPr>
          <w:rFonts w:cs="Arial"/>
          <w:szCs w:val="24"/>
        </w:rPr>
      </w:pPr>
    </w:p>
    <w:p w14:paraId="0E755B2F" w14:textId="77777777" w:rsidR="00000000" w:rsidRDefault="00B40C29">
      <w:pPr>
        <w:rPr>
          <w:rFonts w:cs="Arial"/>
          <w:szCs w:val="24"/>
        </w:rPr>
      </w:pPr>
      <w:r>
        <w:rPr>
          <w:rFonts w:cs="Arial"/>
          <w:b/>
          <w:szCs w:val="24"/>
        </w:rPr>
        <w:t>Recommendation:</w:t>
      </w:r>
      <w:r>
        <w:rPr>
          <w:rFonts w:cs="Arial"/>
          <w:szCs w:val="24"/>
        </w:rPr>
        <w:tab/>
        <w:t xml:space="preserve">Approve  </w:t>
      </w:r>
    </w:p>
    <w:p w14:paraId="4737C562" w14:textId="77777777" w:rsidR="00000000" w:rsidRDefault="00B40C29">
      <w:pPr>
        <w:rPr>
          <w:rFonts w:cs="Arial"/>
          <w:szCs w:val="24"/>
        </w:rPr>
      </w:pPr>
    </w:p>
    <w:p w14:paraId="419C19FE" w14:textId="77777777" w:rsidR="00000000" w:rsidRDefault="00B40C29">
      <w:pPr>
        <w:rPr>
          <w:rFonts w:cs="Arial"/>
          <w:szCs w:val="24"/>
        </w:rPr>
      </w:pPr>
      <w:r>
        <w:rPr>
          <w:rFonts w:cs="Arial"/>
          <w:b/>
          <w:szCs w:val="24"/>
        </w:rPr>
        <w:t>Article 35 Declaration</w:t>
      </w:r>
    </w:p>
    <w:p w14:paraId="1C9DF380" w14:textId="77777777" w:rsidR="00000000" w:rsidRDefault="00B40C29">
      <w:pPr>
        <w:rPr>
          <w:rFonts w:cs="Arial"/>
          <w:szCs w:val="24"/>
        </w:rPr>
      </w:pPr>
    </w:p>
    <w:p w14:paraId="72934140" w14:textId="77777777" w:rsidR="00000000" w:rsidRDefault="00B40C29">
      <w:pPr>
        <w:rPr>
          <w:rFonts w:cs="Arial"/>
          <w:szCs w:val="24"/>
        </w:rPr>
      </w:pPr>
    </w:p>
    <w:p w14:paraId="163B2698" w14:textId="77777777" w:rsidR="00000000" w:rsidRDefault="00B40C29">
      <w:pPr>
        <w:rPr>
          <w:rFonts w:cs="Arial"/>
          <w:szCs w:val="24"/>
        </w:rPr>
      </w:pPr>
      <w:r>
        <w:rPr>
          <w:rFonts w:cs="Arial"/>
          <w:b/>
          <w:szCs w:val="24"/>
        </w:rPr>
        <w:t>Condition(s) to be attached to decision for approval OR Reasons for recommendation to refuse</w:t>
      </w:r>
    </w:p>
    <w:p w14:paraId="76444FE2" w14:textId="77777777" w:rsidR="00000000" w:rsidRDefault="00B40C29">
      <w:pPr>
        <w:rPr>
          <w:rFonts w:cs="Arial"/>
          <w:szCs w:val="24"/>
        </w:rPr>
      </w:pPr>
    </w:p>
    <w:p w14:paraId="35B999EC" w14:textId="77777777" w:rsidR="00000000" w:rsidRDefault="00B40C29">
      <w:pPr>
        <w:rPr>
          <w:rFonts w:cs="Arial"/>
          <w:szCs w:val="24"/>
        </w:rPr>
      </w:pPr>
      <w:r>
        <w:rPr>
          <w:rFonts w:cs="Arial"/>
          <w:szCs w:val="24"/>
        </w:rPr>
        <w:t xml:space="preserve"> 3) The submitted plans 18021_SK77_S1_Biffa Temporary Accommodation Waste Collection Point and Access Route, and 18021_SK78_S1_Biffa Temporary Accommodation External Waste Storage Areas, and Waste Management Strategy 01.03.2021 and 18021_04_01_03_Bin Colle</w:t>
      </w:r>
      <w:r>
        <w:rPr>
          <w:rFonts w:cs="Arial"/>
          <w:szCs w:val="24"/>
        </w:rPr>
        <w:t xml:space="preserve">ction Frequency documents have been examined, and the details are considered to be satisfactory . </w:t>
      </w:r>
    </w:p>
    <w:p w14:paraId="2C52C049" w14:textId="77777777" w:rsidR="00000000" w:rsidRDefault="00B40C29">
      <w:pPr>
        <w:rPr>
          <w:rFonts w:cs="Arial"/>
          <w:szCs w:val="24"/>
        </w:rPr>
      </w:pPr>
    </w:p>
    <w:p w14:paraId="7DA78A48" w14:textId="77777777" w:rsidR="00000000" w:rsidRDefault="00B40C29">
      <w:pPr>
        <w:rPr>
          <w:rFonts w:cs="Arial"/>
          <w:szCs w:val="24"/>
        </w:rPr>
      </w:pPr>
      <w:r>
        <w:rPr>
          <w:rFonts w:cs="Arial"/>
          <w:szCs w:val="24"/>
        </w:rPr>
        <w:t>On the basis that the measures shown on 18021_SK77_S1_Biffa Temporary Accommodation Waste Collection Point and Access Route and 18021_SK78_S1_Biffa Temporar</w:t>
      </w:r>
      <w:r>
        <w:rPr>
          <w:rFonts w:cs="Arial"/>
          <w:szCs w:val="24"/>
        </w:rPr>
        <w:t>y Accommodation External Waste Storage Areas, together with details within  the Waste Management Strategy 01.03.2021 and  18021_04_01_03_Bin Collection Frequency documents are fully implemented, and retained whilst the temporary office and welfare accommod</w:t>
      </w:r>
      <w:r>
        <w:rPr>
          <w:rFonts w:cs="Arial"/>
          <w:szCs w:val="24"/>
        </w:rPr>
        <w:t>ation are in use, I can confirm that condition no.3 is discharged.</w:t>
      </w:r>
    </w:p>
    <w:p w14:paraId="1F70DD3A" w14:textId="77777777" w:rsidR="00000000" w:rsidRDefault="00B40C29">
      <w:pPr>
        <w:rPr>
          <w:rFonts w:cs="Arial"/>
          <w:szCs w:val="24"/>
        </w:rPr>
      </w:pPr>
    </w:p>
    <w:p w14:paraId="47E3B14B" w14:textId="77777777" w:rsidR="00000000" w:rsidRDefault="00B40C29">
      <w:pPr>
        <w:rPr>
          <w:rFonts w:cs="Arial"/>
          <w:szCs w:val="24"/>
        </w:rPr>
      </w:pPr>
    </w:p>
    <w:p w14:paraId="05155F12" w14:textId="77777777" w:rsidR="00000000" w:rsidRDefault="00B40C29">
      <w:pPr>
        <w:rPr>
          <w:rFonts w:cs="Arial"/>
          <w:szCs w:val="24"/>
        </w:rPr>
      </w:pPr>
    </w:p>
    <w:p w14:paraId="1FECDA55" w14:textId="77777777" w:rsidR="00000000" w:rsidRDefault="00B40C29">
      <w:pPr>
        <w:rPr>
          <w:rFonts w:cs="Arial"/>
          <w:szCs w:val="24"/>
        </w:rPr>
      </w:pPr>
    </w:p>
    <w:p w14:paraId="5C80A979" w14:textId="77777777" w:rsidR="00000000" w:rsidRDefault="00B40C29">
      <w:pPr>
        <w:spacing w:after="160" w:line="259" w:lineRule="auto"/>
        <w:rPr>
          <w:rFonts w:cs="Arial"/>
          <w:b/>
          <w:u w:val="single"/>
        </w:rPr>
      </w:pPr>
      <w:r>
        <w:rPr>
          <w:rFonts w:cs="Arial"/>
          <w:b/>
          <w:u w:val="single"/>
        </w:rPr>
        <w:br w:type="page"/>
      </w:r>
    </w:p>
    <w:p w14:paraId="4EF26272" w14:textId="77777777" w:rsidR="00000000" w:rsidRDefault="00B40C29">
      <w:pPr>
        <w:rPr>
          <w:rFonts w:cs="Arial"/>
        </w:rPr>
      </w:pPr>
      <w:r>
        <w:rPr>
          <w:rFonts w:cs="Arial"/>
          <w:b/>
          <w:u w:val="single"/>
        </w:rPr>
        <w:lastRenderedPageBreak/>
        <w:t>Appendix 1 – List of consultees &amp; neighbours notified</w:t>
      </w:r>
    </w:p>
    <w:p w14:paraId="43B780F0" w14:textId="77777777" w:rsidR="00000000" w:rsidRDefault="00B40C29">
      <w:pPr>
        <w:rPr>
          <w:rFonts w:cs="Arial"/>
        </w:rPr>
      </w:pPr>
    </w:p>
    <w:p w14:paraId="71DA42A3" w14:textId="77777777" w:rsidR="00000000" w:rsidRDefault="00B40C29">
      <w:pPr>
        <w:rPr>
          <w:rFonts w:cs="Arial"/>
        </w:rPr>
      </w:pPr>
      <w:r>
        <w:rPr>
          <w:rFonts w:cs="Arial"/>
        </w:rPr>
        <w:t xml:space="preserve"> Highway Services</w:t>
      </w:r>
    </w:p>
    <w:p w14:paraId="5D3B640B" w14:textId="77777777" w:rsidR="00000000" w:rsidRDefault="00B40C29">
      <w:pPr>
        <w:rPr>
          <w:rFonts w:cs="Arial"/>
        </w:rPr>
      </w:pPr>
      <w:r>
        <w:rPr>
          <w:rFonts w:cs="Arial"/>
        </w:rPr>
        <w:t xml:space="preserve"> Environmental Health</w:t>
      </w:r>
    </w:p>
    <w:p w14:paraId="4A79EB83" w14:textId="77777777" w:rsidR="00000000" w:rsidRDefault="00B40C29">
      <w:pPr>
        <w:rPr>
          <w:rFonts w:cs="Arial"/>
        </w:rPr>
      </w:pPr>
    </w:p>
    <w:p w14:paraId="424CE18C" w14:textId="77777777" w:rsidR="00000000" w:rsidRDefault="00B40C29">
      <w:pPr>
        <w:rPr>
          <w:rFonts w:cs="Arial"/>
        </w:rPr>
      </w:pPr>
    </w:p>
    <w:p w14:paraId="1A759359" w14:textId="77777777" w:rsidR="00000000" w:rsidRDefault="00B40C29">
      <w:pPr>
        <w:rPr>
          <w:rFonts w:cs="Arial"/>
        </w:rPr>
      </w:pPr>
    </w:p>
    <w:p w14:paraId="2BA28EDB" w14:textId="77777777" w:rsidR="00000000" w:rsidRDefault="00B40C29">
      <w:pPr>
        <w:rPr>
          <w:rFonts w:cs="Arial"/>
        </w:rPr>
      </w:pPr>
    </w:p>
    <w:p w14:paraId="164F3304" w14:textId="77777777" w:rsidR="00000000" w:rsidRDefault="00B40C29">
      <w:pPr>
        <w:rPr>
          <w:rFonts w:cs="Arial"/>
        </w:rPr>
      </w:pPr>
      <w:r>
        <w:rPr>
          <w:rFonts w:cs="Arial"/>
          <w:b/>
          <w:u w:val="single"/>
        </w:rPr>
        <w:t>Appendix 2 – Planning constraints</w:t>
      </w:r>
    </w:p>
    <w:p w14:paraId="7764D08E" w14:textId="77777777" w:rsidR="00000000" w:rsidRDefault="00B40C29">
      <w:pPr>
        <w:rPr>
          <w:rFonts w:cs="Arial"/>
        </w:rPr>
      </w:pPr>
    </w:p>
    <w:p w14:paraId="71A1C8F3" w14:textId="77777777" w:rsidR="00000000" w:rsidRDefault="00B40C29">
      <w:pPr>
        <w:rPr>
          <w:rFonts w:cs="Arial"/>
        </w:rPr>
      </w:pPr>
      <w:r>
        <w:rPr>
          <w:rFonts w:cs="Arial"/>
        </w:rPr>
        <w:t>Article 4 Direction - Removal Of PD Rights Change</w:t>
      </w:r>
      <w:r>
        <w:rPr>
          <w:rFonts w:cs="Arial"/>
        </w:rPr>
        <w:t xml:space="preserve"> Of Use From Class C3 To Class C4</w:t>
      </w:r>
    </w:p>
    <w:p w14:paraId="66A70BBC" w14:textId="77777777" w:rsidR="00000000" w:rsidRDefault="00B40C29">
      <w:pPr>
        <w:rPr>
          <w:rFonts w:cs="Arial"/>
        </w:rPr>
      </w:pPr>
      <w:r>
        <w:rPr>
          <w:rFonts w:cs="Arial"/>
        </w:rPr>
        <w:t>Article 4 Direction - North Manchester PD Restriction - Class B1(c) To C3</w:t>
      </w:r>
    </w:p>
    <w:p w14:paraId="317A1612" w14:textId="77777777" w:rsidR="00000000" w:rsidRDefault="00B40C29">
      <w:pPr>
        <w:rPr>
          <w:rFonts w:cs="Arial"/>
        </w:rPr>
      </w:pPr>
      <w:r>
        <w:rPr>
          <w:rFonts w:cs="Arial"/>
        </w:rPr>
        <w:t>Aircraft Safeguarding Zone - Aircraft Safeguarding Zone - All Exceeding 90M</w:t>
      </w:r>
    </w:p>
    <w:p w14:paraId="33AD8429" w14:textId="77777777" w:rsidR="00000000" w:rsidRDefault="00B40C29">
      <w:pPr>
        <w:rPr>
          <w:rFonts w:cs="Arial"/>
        </w:rPr>
      </w:pPr>
      <w:r>
        <w:rPr>
          <w:rFonts w:cs="Arial"/>
        </w:rPr>
        <w:t>Coal Authority - Development Low Risk - Name: DEVELOPMENT_LOW_RISK_AREA</w:t>
      </w:r>
    </w:p>
    <w:p w14:paraId="22B3E7A5" w14:textId="77777777" w:rsidR="00000000" w:rsidRDefault="00B40C29">
      <w:pPr>
        <w:rPr>
          <w:rFonts w:cs="Arial"/>
        </w:rPr>
      </w:pPr>
      <w:r>
        <w:rPr>
          <w:rFonts w:cs="Arial"/>
        </w:rPr>
        <w:t xml:space="preserve">Susceptible to Surf Water Flood (Less) - </w:t>
      </w:r>
    </w:p>
    <w:p w14:paraId="6ACA7B1B" w14:textId="77777777" w:rsidR="00000000" w:rsidRDefault="00B40C29">
      <w:pPr>
        <w:rPr>
          <w:rFonts w:cs="Arial"/>
        </w:rPr>
      </w:pPr>
      <w:r>
        <w:rPr>
          <w:rFonts w:cs="Arial"/>
        </w:rPr>
        <w:t xml:space="preserve">Susceptible to Surf Water Flood (Middle) - </w:t>
      </w:r>
    </w:p>
    <w:p w14:paraId="74E1B6AA" w14:textId="77777777" w:rsidR="00000000" w:rsidRDefault="00B40C29">
      <w:pPr>
        <w:rPr>
          <w:rFonts w:cs="Arial"/>
        </w:rPr>
      </w:pPr>
      <w:r>
        <w:rPr>
          <w:rFonts w:cs="Arial"/>
        </w:rPr>
        <w:t>Area Team Boundary - Name: NORTH2</w:t>
      </w:r>
    </w:p>
    <w:p w14:paraId="12297B57" w14:textId="77777777" w:rsidR="00000000" w:rsidRDefault="00B40C29">
      <w:pPr>
        <w:rPr>
          <w:rFonts w:cs="Arial"/>
        </w:rPr>
      </w:pPr>
    </w:p>
    <w:p w14:paraId="5C6D7B84" w14:textId="77777777" w:rsidR="00000000" w:rsidRDefault="00B40C29">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29"/>
    <w:rsid w:val="00B40C29"/>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62CCC"/>
  <w14:defaultImageDpi w14:val="0"/>
  <w15:docId w15:val="{F92EA266-7DE5-4303-9085-8BB8D0BDE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2</cp:revision>
  <dcterms:created xsi:type="dcterms:W3CDTF">2021-03-24T08:33:00Z</dcterms:created>
  <dcterms:modified xsi:type="dcterms:W3CDTF">2021-03-24T08:33:00Z</dcterms:modified>
</cp:coreProperties>
</file>