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9B94E" w14:textId="77777777" w:rsidR="00000000" w:rsidRDefault="001B7BD4">
      <w:pPr>
        <w:jc w:val="right"/>
        <w:rPr>
          <w:rFonts w:cs="Arial"/>
          <w:szCs w:val="24"/>
        </w:rPr>
      </w:pPr>
      <w:r>
        <w:rPr>
          <w:noProof/>
        </w:rPr>
        <w:drawing>
          <wp:inline distT="0" distB="0" distL="0" distR="0" wp14:anchorId="3A7072D1" wp14:editId="06F19505">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4E06E53D" w14:textId="77777777" w:rsidR="00000000" w:rsidRDefault="001B7BD4">
      <w:pPr>
        <w:jc w:val="right"/>
        <w:rPr>
          <w:rFonts w:cs="Arial"/>
          <w:szCs w:val="24"/>
        </w:rPr>
      </w:pPr>
    </w:p>
    <w:p w14:paraId="79953165" w14:textId="77777777" w:rsidR="00000000" w:rsidRDefault="001B7BD4">
      <w:pPr>
        <w:spacing w:line="360" w:lineRule="auto"/>
        <w:rPr>
          <w:rFonts w:cs="Arial"/>
          <w:b/>
          <w:sz w:val="32"/>
          <w:szCs w:val="24"/>
        </w:rPr>
      </w:pPr>
      <w:r>
        <w:rPr>
          <w:rFonts w:cs="Arial"/>
          <w:b/>
          <w:sz w:val="32"/>
          <w:szCs w:val="24"/>
        </w:rPr>
        <w:t>Planning</w:t>
      </w:r>
    </w:p>
    <w:p w14:paraId="6B94E088" w14:textId="77777777" w:rsidR="00000000" w:rsidRDefault="001B7BD4">
      <w:pPr>
        <w:spacing w:line="360" w:lineRule="auto"/>
        <w:rPr>
          <w:rFonts w:cs="Arial"/>
          <w:b/>
          <w:sz w:val="32"/>
          <w:szCs w:val="24"/>
        </w:rPr>
      </w:pPr>
      <w:r>
        <w:rPr>
          <w:rFonts w:cs="Arial"/>
          <w:b/>
          <w:sz w:val="32"/>
          <w:szCs w:val="24"/>
        </w:rPr>
        <w:t>Growth &amp; Development</w:t>
      </w:r>
    </w:p>
    <w:p w14:paraId="4976B086" w14:textId="77777777" w:rsidR="00000000" w:rsidRDefault="001B7BD4">
      <w:pPr>
        <w:spacing w:line="360" w:lineRule="auto"/>
        <w:rPr>
          <w:rFonts w:cs="Arial"/>
          <w:szCs w:val="24"/>
        </w:rPr>
      </w:pPr>
      <w:r>
        <w:rPr>
          <w:rFonts w:cs="Arial"/>
          <w:b/>
          <w:sz w:val="32"/>
          <w:szCs w:val="24"/>
        </w:rPr>
        <w:t>Delegated officer report for planning application</w:t>
      </w:r>
    </w:p>
    <w:p w14:paraId="695EECE7" w14:textId="77777777" w:rsidR="00000000" w:rsidRDefault="001B7BD4">
      <w:pPr>
        <w:rPr>
          <w:rFonts w:cs="Arial"/>
          <w:szCs w:val="24"/>
        </w:rPr>
      </w:pPr>
    </w:p>
    <w:p w14:paraId="79B34D28" w14:textId="77777777" w:rsidR="00000000" w:rsidRDefault="001B7BD4">
      <w:pPr>
        <w:rPr>
          <w:rFonts w:cs="Arial"/>
          <w:szCs w:val="24"/>
        </w:rPr>
      </w:pPr>
    </w:p>
    <w:p w14:paraId="6EA3DF4E" w14:textId="77777777" w:rsidR="00000000" w:rsidRDefault="001B7BD4">
      <w:pPr>
        <w:spacing w:after="120"/>
        <w:ind w:left="2693" w:hanging="2693"/>
        <w:rPr>
          <w:rFonts w:cs="Arial"/>
          <w:szCs w:val="24"/>
        </w:rPr>
      </w:pPr>
      <w:r>
        <w:rPr>
          <w:rFonts w:cs="Arial"/>
          <w:b/>
          <w:szCs w:val="24"/>
        </w:rPr>
        <w:t>Application no.</w:t>
      </w:r>
      <w:r>
        <w:rPr>
          <w:rFonts w:cs="Arial"/>
          <w:szCs w:val="24"/>
        </w:rPr>
        <w:tab/>
        <w:t>CDN/20/0581</w:t>
      </w:r>
    </w:p>
    <w:p w14:paraId="1FBAA335" w14:textId="77777777" w:rsidR="00000000" w:rsidRDefault="001B7BD4">
      <w:pPr>
        <w:spacing w:after="120"/>
        <w:ind w:left="2693" w:hanging="2693"/>
        <w:rPr>
          <w:rFonts w:cs="Arial"/>
          <w:szCs w:val="24"/>
        </w:rPr>
      </w:pPr>
      <w:r>
        <w:rPr>
          <w:rFonts w:cs="Arial"/>
          <w:b/>
          <w:szCs w:val="24"/>
        </w:rPr>
        <w:t>Date registered valid:</w:t>
      </w:r>
      <w:r>
        <w:rPr>
          <w:rFonts w:cs="Arial"/>
          <w:b/>
          <w:szCs w:val="24"/>
        </w:rPr>
        <w:tab/>
      </w:r>
      <w:r>
        <w:rPr>
          <w:rFonts w:cs="Arial"/>
          <w:szCs w:val="24"/>
        </w:rPr>
        <w:t>15 September 2020</w:t>
      </w:r>
    </w:p>
    <w:p w14:paraId="5613E312" w14:textId="77777777" w:rsidR="00000000" w:rsidRDefault="001B7BD4">
      <w:pPr>
        <w:spacing w:after="120"/>
        <w:ind w:left="2693" w:hanging="2693"/>
        <w:rPr>
          <w:rFonts w:cs="Arial"/>
          <w:szCs w:val="24"/>
        </w:rPr>
      </w:pPr>
      <w:r>
        <w:rPr>
          <w:rFonts w:cs="Arial"/>
          <w:b/>
          <w:szCs w:val="24"/>
        </w:rPr>
        <w:t>Proposal:</w:t>
      </w:r>
      <w:r>
        <w:rPr>
          <w:rFonts w:cs="Arial"/>
          <w:b/>
          <w:szCs w:val="24"/>
        </w:rPr>
        <w:tab/>
      </w:r>
      <w:r>
        <w:rPr>
          <w:rFonts w:cs="Arial"/>
          <w:szCs w:val="24"/>
        </w:rPr>
        <w:t>Discharge of condition no.  30 (Boundary treatment)  attached to planning permission 115139/FO/2017</w:t>
      </w:r>
    </w:p>
    <w:p w14:paraId="53FB19EE" w14:textId="77777777" w:rsidR="00000000" w:rsidRDefault="001B7BD4">
      <w:pPr>
        <w:spacing w:after="120"/>
        <w:ind w:left="2693" w:hanging="2693"/>
        <w:rPr>
          <w:rFonts w:cs="Arial"/>
          <w:szCs w:val="24"/>
        </w:rPr>
      </w:pPr>
      <w:r>
        <w:rPr>
          <w:rFonts w:cs="Arial"/>
          <w:b/>
          <w:szCs w:val="24"/>
        </w:rPr>
        <w:t>Address:</w:t>
      </w:r>
      <w:r>
        <w:rPr>
          <w:rFonts w:cs="Arial"/>
          <w:szCs w:val="24"/>
        </w:rPr>
        <w:tab/>
        <w:t>Clarksville Farm , Crescent Road, Manchester, M8 5UR</w:t>
      </w:r>
    </w:p>
    <w:p w14:paraId="631EAAFB" w14:textId="77777777" w:rsidR="00000000" w:rsidRDefault="001B7BD4">
      <w:pPr>
        <w:spacing w:after="120"/>
        <w:ind w:left="2693" w:hanging="2693"/>
        <w:rPr>
          <w:rFonts w:cs="Arial"/>
          <w:szCs w:val="24"/>
        </w:rPr>
      </w:pPr>
      <w:r>
        <w:rPr>
          <w:rFonts w:cs="Arial"/>
          <w:b/>
          <w:szCs w:val="24"/>
        </w:rPr>
        <w:t>Ward(s):</w:t>
      </w:r>
      <w:r>
        <w:rPr>
          <w:rFonts w:cs="Arial"/>
          <w:szCs w:val="24"/>
        </w:rPr>
        <w:tab/>
        <w:t>Crumpsall Ward</w:t>
      </w:r>
      <w:r>
        <w:rPr>
          <w:rFonts w:cs="Arial"/>
          <w:szCs w:val="24"/>
        </w:rPr>
        <w:br/>
      </w:r>
    </w:p>
    <w:p w14:paraId="2A925220" w14:textId="77777777" w:rsidR="00000000" w:rsidRDefault="001B7BD4">
      <w:pPr>
        <w:spacing w:after="120"/>
        <w:ind w:left="2693" w:hanging="2693"/>
        <w:rPr>
          <w:rFonts w:cs="Arial"/>
          <w:szCs w:val="24"/>
        </w:rPr>
      </w:pPr>
      <w:r>
        <w:rPr>
          <w:rFonts w:cs="Arial"/>
          <w:b/>
          <w:szCs w:val="24"/>
        </w:rPr>
        <w:t>Applicant:</w:t>
      </w:r>
      <w:r>
        <w:rPr>
          <w:rFonts w:cs="Arial"/>
          <w:szCs w:val="24"/>
        </w:rPr>
        <w:tab/>
        <w:t xml:space="preserve">Mr Abraham Halpern </w:t>
      </w:r>
      <w:proofErr w:type="spellStart"/>
      <w:r>
        <w:rPr>
          <w:rFonts w:cs="Arial"/>
          <w:szCs w:val="24"/>
        </w:rPr>
        <w:t>Breckside</w:t>
      </w:r>
      <w:proofErr w:type="spellEnd"/>
      <w:r>
        <w:rPr>
          <w:rFonts w:cs="Arial"/>
          <w:szCs w:val="24"/>
        </w:rPr>
        <w:t xml:space="preserve"> Estates LLP 4 The Cottage, De</w:t>
      </w:r>
      <w:r>
        <w:rPr>
          <w:rFonts w:cs="Arial"/>
          <w:szCs w:val="24"/>
        </w:rPr>
        <w:t>va Centre, Manchester, M3 7BE</w:t>
      </w:r>
    </w:p>
    <w:p w14:paraId="4A656187" w14:textId="77777777" w:rsidR="00000000" w:rsidRDefault="001B7BD4">
      <w:pPr>
        <w:spacing w:after="120"/>
        <w:ind w:left="2693" w:hanging="2693"/>
        <w:rPr>
          <w:rFonts w:cs="Arial"/>
          <w:szCs w:val="24"/>
        </w:rPr>
      </w:pPr>
      <w:r>
        <w:rPr>
          <w:rFonts w:cs="Arial"/>
          <w:b/>
          <w:szCs w:val="24"/>
        </w:rPr>
        <w:t>Agent (if any):</w:t>
      </w:r>
      <w:r>
        <w:rPr>
          <w:rFonts w:cs="Arial"/>
          <w:szCs w:val="24"/>
        </w:rPr>
        <w:tab/>
        <w:t xml:space="preserve">Mr DK Seddon Howard &amp; Seddon ARIBA 64 </w:t>
      </w:r>
      <w:proofErr w:type="spellStart"/>
      <w:r>
        <w:rPr>
          <w:rFonts w:cs="Arial"/>
          <w:szCs w:val="24"/>
        </w:rPr>
        <w:t>Washway</w:t>
      </w:r>
      <w:proofErr w:type="spellEnd"/>
      <w:r>
        <w:rPr>
          <w:rFonts w:cs="Arial"/>
          <w:szCs w:val="24"/>
        </w:rPr>
        <w:t xml:space="preserve"> Road, M33 7RE</w:t>
      </w:r>
    </w:p>
    <w:p w14:paraId="2E5B51F5" w14:textId="77777777" w:rsidR="00000000" w:rsidRDefault="001B7BD4">
      <w:pPr>
        <w:spacing w:after="120"/>
        <w:ind w:left="2693" w:hanging="2693"/>
        <w:rPr>
          <w:rFonts w:cs="Arial"/>
          <w:szCs w:val="24"/>
        </w:rPr>
      </w:pPr>
      <w:r>
        <w:rPr>
          <w:rFonts w:cs="Arial"/>
          <w:b/>
          <w:szCs w:val="24"/>
        </w:rPr>
        <w:t>Case officer:</w:t>
      </w:r>
      <w:r>
        <w:rPr>
          <w:rFonts w:cs="Arial"/>
          <w:szCs w:val="24"/>
        </w:rPr>
        <w:tab/>
        <w:t>Sue Wills</w:t>
      </w:r>
      <w:r>
        <w:rPr>
          <w:rFonts w:cs="Arial"/>
          <w:szCs w:val="24"/>
        </w:rPr>
        <w:br/>
        <w:t>Tel: 0161 234 4524</w:t>
      </w:r>
      <w:r>
        <w:rPr>
          <w:rFonts w:cs="Arial"/>
          <w:szCs w:val="24"/>
        </w:rPr>
        <w:br/>
        <w:t>Email: sue.wills@manchester.gov.uk</w:t>
      </w:r>
    </w:p>
    <w:p w14:paraId="0063FCA6" w14:textId="77777777" w:rsidR="00000000" w:rsidRDefault="001B7BD4">
      <w:pPr>
        <w:spacing w:after="120"/>
        <w:ind w:left="2693" w:hanging="2693"/>
        <w:rPr>
          <w:rFonts w:cs="Arial"/>
          <w:szCs w:val="24"/>
        </w:rPr>
      </w:pPr>
      <w:r>
        <w:rPr>
          <w:rFonts w:cs="Arial"/>
          <w:b/>
          <w:szCs w:val="24"/>
        </w:rPr>
        <w:t>Recommendation:</w:t>
      </w:r>
      <w:r>
        <w:rPr>
          <w:rFonts w:cs="Arial"/>
          <w:szCs w:val="24"/>
        </w:rPr>
        <w:tab/>
        <w:t xml:space="preserve">Approve    </w:t>
      </w:r>
    </w:p>
    <w:p w14:paraId="16E01B36" w14:textId="77777777" w:rsidR="00000000" w:rsidRDefault="001B7BD4">
      <w:pPr>
        <w:spacing w:after="120"/>
        <w:ind w:left="2693" w:hanging="2693"/>
        <w:rPr>
          <w:rFonts w:cs="Arial"/>
          <w:szCs w:val="24"/>
        </w:rPr>
      </w:pPr>
      <w:r>
        <w:rPr>
          <w:rFonts w:cs="Arial"/>
          <w:b/>
          <w:szCs w:val="24"/>
        </w:rPr>
        <w:t>Date of recommendation:</w:t>
      </w:r>
      <w:r>
        <w:rPr>
          <w:rFonts w:cs="Arial"/>
          <w:b/>
          <w:szCs w:val="24"/>
        </w:rPr>
        <w:tab/>
      </w:r>
      <w:r>
        <w:rPr>
          <w:rFonts w:cs="Arial"/>
          <w:szCs w:val="24"/>
        </w:rPr>
        <w:t>7 June 2021</w:t>
      </w:r>
    </w:p>
    <w:p w14:paraId="2E80B538" w14:textId="77777777" w:rsidR="00000000" w:rsidRDefault="001B7BD4">
      <w:pPr>
        <w:ind w:left="2694" w:hanging="2694"/>
        <w:rPr>
          <w:rFonts w:cs="Arial"/>
          <w:szCs w:val="24"/>
        </w:rPr>
      </w:pPr>
    </w:p>
    <w:p w14:paraId="1AB4FBF2" w14:textId="77777777" w:rsidR="00000000" w:rsidRDefault="001B7BD4">
      <w:pPr>
        <w:spacing w:after="160" w:line="259" w:lineRule="auto"/>
        <w:rPr>
          <w:rFonts w:cs="Arial"/>
          <w:szCs w:val="24"/>
        </w:rPr>
      </w:pPr>
      <w:r>
        <w:rPr>
          <w:rFonts w:cs="Arial"/>
          <w:szCs w:val="24"/>
        </w:rPr>
        <w:br w:type="page"/>
      </w:r>
    </w:p>
    <w:p w14:paraId="2C322D5C" w14:textId="77777777" w:rsidR="00000000" w:rsidRDefault="001B7BD4">
      <w:pPr>
        <w:ind w:left="2694" w:hanging="2694"/>
        <w:rPr>
          <w:rFonts w:cs="Arial"/>
          <w:b/>
          <w:szCs w:val="24"/>
          <w:u w:val="single"/>
        </w:rPr>
      </w:pPr>
      <w:r>
        <w:rPr>
          <w:rFonts w:cs="Arial"/>
          <w:b/>
          <w:szCs w:val="24"/>
          <w:u w:val="single"/>
        </w:rPr>
        <w:lastRenderedPageBreak/>
        <w:t>Appli</w:t>
      </w:r>
      <w:r>
        <w:rPr>
          <w:rFonts w:cs="Arial"/>
          <w:b/>
          <w:szCs w:val="24"/>
          <w:u w:val="single"/>
        </w:rPr>
        <w:t>cation details</w:t>
      </w:r>
    </w:p>
    <w:p w14:paraId="1C02EFFA" w14:textId="77777777" w:rsidR="00000000" w:rsidRDefault="001B7BD4">
      <w:pPr>
        <w:ind w:left="2694" w:hanging="2694"/>
        <w:rPr>
          <w:rFonts w:cs="Arial"/>
          <w:szCs w:val="24"/>
        </w:rPr>
      </w:pPr>
    </w:p>
    <w:p w14:paraId="37BCFD39" w14:textId="77777777" w:rsidR="00000000" w:rsidRDefault="001B7BD4">
      <w:pPr>
        <w:ind w:left="2694" w:hanging="2694"/>
        <w:rPr>
          <w:rFonts w:cs="Arial"/>
          <w:szCs w:val="24"/>
        </w:rPr>
      </w:pPr>
      <w:r>
        <w:rPr>
          <w:rFonts w:cs="Arial"/>
          <w:b/>
          <w:szCs w:val="24"/>
        </w:rPr>
        <w:t>Type of application:</w:t>
      </w:r>
      <w:r>
        <w:rPr>
          <w:rFonts w:cs="Arial"/>
          <w:szCs w:val="24"/>
        </w:rPr>
        <w:tab/>
        <w:t>Approval of condition application</w:t>
      </w:r>
    </w:p>
    <w:p w14:paraId="684B3E69" w14:textId="77777777" w:rsidR="00000000" w:rsidRDefault="001B7BD4">
      <w:pPr>
        <w:ind w:left="2694" w:hanging="2694"/>
        <w:rPr>
          <w:rFonts w:cs="Arial"/>
          <w:szCs w:val="24"/>
        </w:rPr>
      </w:pPr>
    </w:p>
    <w:p w14:paraId="29A61FA8" w14:textId="77777777" w:rsidR="00000000" w:rsidRDefault="001B7BD4">
      <w:pPr>
        <w:ind w:left="2694" w:hanging="2694"/>
        <w:rPr>
          <w:rFonts w:cs="Arial"/>
          <w:szCs w:val="24"/>
        </w:rPr>
      </w:pPr>
      <w:r>
        <w:rPr>
          <w:rFonts w:cs="Arial"/>
          <w:b/>
          <w:szCs w:val="24"/>
        </w:rPr>
        <w:t>Development type:</w:t>
      </w:r>
      <w:r>
        <w:rPr>
          <w:rFonts w:cs="Arial"/>
          <w:szCs w:val="24"/>
        </w:rPr>
        <w:tab/>
        <w:t>Notifications</w:t>
      </w:r>
    </w:p>
    <w:p w14:paraId="65193DE1" w14:textId="77777777" w:rsidR="00000000" w:rsidRDefault="001B7BD4">
      <w:pPr>
        <w:ind w:left="2694" w:hanging="2694"/>
        <w:rPr>
          <w:rFonts w:cs="Arial"/>
          <w:szCs w:val="24"/>
        </w:rPr>
      </w:pPr>
    </w:p>
    <w:p w14:paraId="1467D661" w14:textId="77777777" w:rsidR="00000000" w:rsidRDefault="001B7BD4">
      <w:pPr>
        <w:ind w:left="2694" w:hanging="2694"/>
        <w:rPr>
          <w:rFonts w:cs="Arial"/>
          <w:szCs w:val="24"/>
        </w:rPr>
      </w:pPr>
      <w:r>
        <w:rPr>
          <w:rFonts w:cs="Arial"/>
          <w:b/>
          <w:szCs w:val="24"/>
        </w:rPr>
        <w:t>Date of site visit:</w:t>
      </w:r>
      <w:r>
        <w:rPr>
          <w:rFonts w:cs="Arial"/>
          <w:szCs w:val="24"/>
        </w:rPr>
        <w:tab/>
      </w:r>
    </w:p>
    <w:p w14:paraId="6E980174" w14:textId="77777777" w:rsidR="00000000" w:rsidRDefault="001B7BD4">
      <w:pPr>
        <w:ind w:left="2694" w:hanging="2694"/>
        <w:rPr>
          <w:rFonts w:cs="Arial"/>
          <w:szCs w:val="24"/>
        </w:rPr>
      </w:pPr>
    </w:p>
    <w:p w14:paraId="587CC483" w14:textId="77777777" w:rsidR="00000000" w:rsidRDefault="001B7BD4">
      <w:pPr>
        <w:ind w:left="2694" w:hanging="2694"/>
        <w:rPr>
          <w:rFonts w:cs="Arial"/>
          <w:b/>
          <w:szCs w:val="24"/>
        </w:rPr>
      </w:pPr>
      <w:r>
        <w:rPr>
          <w:rFonts w:cs="Arial"/>
          <w:b/>
          <w:szCs w:val="24"/>
        </w:rPr>
        <w:t>Standard consultations:</w:t>
      </w:r>
    </w:p>
    <w:p w14:paraId="458BBBB8" w14:textId="77777777" w:rsidR="00000000" w:rsidRDefault="001B7BD4">
      <w:pPr>
        <w:rPr>
          <w:rFonts w:cs="Arial"/>
          <w:szCs w:val="24"/>
        </w:rPr>
      </w:pPr>
      <w:r>
        <w:rPr>
          <w:rFonts w:cs="Arial"/>
          <w:szCs w:val="24"/>
        </w:rPr>
        <w:t xml:space="preserve">Printed: 22 September 2020 </w:t>
      </w:r>
      <w:r>
        <w:rPr>
          <w:rFonts w:cs="Arial"/>
          <w:szCs w:val="24"/>
        </w:rPr>
        <w:tab/>
        <w:t>Expired: 13 October 2020</w:t>
      </w:r>
    </w:p>
    <w:p w14:paraId="1CAD4B6D" w14:textId="77777777" w:rsidR="00000000" w:rsidRDefault="001B7BD4">
      <w:pPr>
        <w:rPr>
          <w:rFonts w:cs="Arial"/>
          <w:szCs w:val="24"/>
        </w:rPr>
      </w:pPr>
    </w:p>
    <w:p w14:paraId="3F33564F" w14:textId="77777777" w:rsidR="00000000" w:rsidRDefault="001B7BD4">
      <w:pPr>
        <w:ind w:left="2694" w:hanging="2694"/>
        <w:rPr>
          <w:rFonts w:cs="Arial"/>
          <w:b/>
          <w:szCs w:val="24"/>
        </w:rPr>
      </w:pPr>
      <w:r>
        <w:rPr>
          <w:rFonts w:cs="Arial"/>
          <w:b/>
          <w:szCs w:val="24"/>
        </w:rPr>
        <w:t>Neighbour notifications</w:t>
      </w:r>
    </w:p>
    <w:p w14:paraId="2F82FA01" w14:textId="77777777" w:rsidR="00000000" w:rsidRDefault="001B7BD4">
      <w:pPr>
        <w:rPr>
          <w:rFonts w:cs="Arial"/>
          <w:szCs w:val="24"/>
        </w:rPr>
      </w:pPr>
      <w:r>
        <w:rPr>
          <w:rFonts w:cs="Arial"/>
          <w:szCs w:val="24"/>
        </w:rPr>
        <w:t xml:space="preserve">No neighbour notifications have been printed and sent. </w:t>
      </w:r>
    </w:p>
    <w:p w14:paraId="4EBDC204" w14:textId="77777777" w:rsidR="00000000" w:rsidRDefault="001B7BD4">
      <w:pPr>
        <w:ind w:left="2694" w:hanging="2694"/>
        <w:rPr>
          <w:rFonts w:cs="Arial"/>
          <w:szCs w:val="24"/>
        </w:rPr>
      </w:pPr>
    </w:p>
    <w:p w14:paraId="60C9027F" w14:textId="77777777" w:rsidR="00000000" w:rsidRDefault="001B7BD4">
      <w:pPr>
        <w:ind w:left="2694" w:hanging="2694"/>
        <w:rPr>
          <w:rFonts w:cs="Arial"/>
          <w:b/>
          <w:szCs w:val="24"/>
        </w:rPr>
      </w:pPr>
      <w:r>
        <w:rPr>
          <w:rFonts w:cs="Arial"/>
          <w:b/>
          <w:szCs w:val="24"/>
        </w:rPr>
        <w:t>Site notice</w:t>
      </w:r>
    </w:p>
    <w:p w14:paraId="1A71A352" w14:textId="77777777" w:rsidR="00000000" w:rsidRDefault="001B7BD4">
      <w:pPr>
        <w:rPr>
          <w:rFonts w:cs="Arial"/>
          <w:szCs w:val="24"/>
        </w:rPr>
      </w:pPr>
      <w:r>
        <w:rPr>
          <w:rFonts w:cs="Arial"/>
          <w:szCs w:val="24"/>
        </w:rPr>
        <w:t xml:space="preserve">No site notice has been produced </w:t>
      </w:r>
    </w:p>
    <w:p w14:paraId="14934AD2" w14:textId="77777777" w:rsidR="00000000" w:rsidRDefault="001B7BD4">
      <w:pPr>
        <w:ind w:left="2694" w:hanging="2694"/>
        <w:rPr>
          <w:rFonts w:cs="Arial"/>
          <w:szCs w:val="24"/>
        </w:rPr>
      </w:pPr>
    </w:p>
    <w:p w14:paraId="71AA1F72" w14:textId="77777777" w:rsidR="00000000" w:rsidRDefault="001B7BD4">
      <w:pPr>
        <w:ind w:left="2694" w:hanging="2694"/>
        <w:rPr>
          <w:rFonts w:cs="Arial"/>
          <w:b/>
          <w:szCs w:val="24"/>
        </w:rPr>
      </w:pPr>
      <w:r>
        <w:rPr>
          <w:rFonts w:cs="Arial"/>
          <w:b/>
          <w:szCs w:val="24"/>
        </w:rPr>
        <w:t>Press advert</w:t>
      </w:r>
    </w:p>
    <w:p w14:paraId="26854B5B" w14:textId="77777777" w:rsidR="00000000" w:rsidRDefault="001B7BD4">
      <w:pPr>
        <w:rPr>
          <w:rFonts w:cs="Arial"/>
          <w:szCs w:val="24"/>
        </w:rPr>
      </w:pPr>
      <w:r>
        <w:rPr>
          <w:rFonts w:cs="Arial"/>
          <w:szCs w:val="24"/>
        </w:rPr>
        <w:t xml:space="preserve">No press advert had been published </w:t>
      </w:r>
    </w:p>
    <w:p w14:paraId="62A8AE1C" w14:textId="77777777" w:rsidR="00000000" w:rsidRDefault="001B7BD4">
      <w:pPr>
        <w:ind w:left="2694" w:hanging="2694"/>
        <w:rPr>
          <w:rFonts w:cs="Arial"/>
          <w:szCs w:val="24"/>
        </w:rPr>
      </w:pPr>
    </w:p>
    <w:p w14:paraId="7C2C5005" w14:textId="77777777" w:rsidR="00000000" w:rsidRDefault="001B7BD4">
      <w:pPr>
        <w:rPr>
          <w:rFonts w:cs="Arial"/>
          <w:szCs w:val="24"/>
        </w:rPr>
      </w:pPr>
      <w:r>
        <w:rPr>
          <w:rFonts w:cs="Arial"/>
          <w:b/>
          <w:szCs w:val="24"/>
        </w:rPr>
        <w:t>Departure from Development Plan:</w:t>
      </w:r>
      <w:r>
        <w:rPr>
          <w:rFonts w:cs="Arial"/>
          <w:szCs w:val="24"/>
        </w:rPr>
        <w:t xml:space="preserve"> </w:t>
      </w:r>
      <w:r>
        <w:rPr>
          <w:rFonts w:cs="Arial"/>
          <w:szCs w:val="24"/>
        </w:rPr>
        <w:tab/>
        <w:t>No</w:t>
      </w:r>
    </w:p>
    <w:p w14:paraId="4B06C694" w14:textId="77777777" w:rsidR="00000000" w:rsidRDefault="001B7BD4">
      <w:pPr>
        <w:ind w:left="2694" w:hanging="2694"/>
        <w:rPr>
          <w:rFonts w:cs="Arial"/>
          <w:szCs w:val="24"/>
        </w:rPr>
      </w:pPr>
    </w:p>
    <w:p w14:paraId="5DFCF1DB" w14:textId="77777777" w:rsidR="00000000" w:rsidRDefault="001B7BD4">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4BD75372" w14:textId="77777777" w:rsidR="00000000" w:rsidRDefault="001B7BD4">
      <w:pPr>
        <w:ind w:left="2694" w:hanging="2694"/>
        <w:rPr>
          <w:rFonts w:cs="Arial"/>
          <w:szCs w:val="24"/>
        </w:rPr>
      </w:pPr>
    </w:p>
    <w:p w14:paraId="1EA9240B" w14:textId="77777777" w:rsidR="00000000" w:rsidRDefault="001B7BD4">
      <w:pPr>
        <w:ind w:left="2694" w:hanging="2694"/>
        <w:rPr>
          <w:rFonts w:cs="Arial"/>
          <w:b/>
          <w:szCs w:val="24"/>
          <w:u w:val="single"/>
        </w:rPr>
      </w:pPr>
      <w:r>
        <w:rPr>
          <w:rFonts w:cs="Arial"/>
          <w:b/>
          <w:szCs w:val="24"/>
          <w:u w:val="single"/>
        </w:rPr>
        <w:t>Description of site/bui</w:t>
      </w:r>
      <w:r>
        <w:rPr>
          <w:rFonts w:cs="Arial"/>
          <w:b/>
          <w:szCs w:val="24"/>
          <w:u w:val="single"/>
        </w:rPr>
        <w:t>lding</w:t>
      </w:r>
    </w:p>
    <w:p w14:paraId="59D8757D" w14:textId="77777777" w:rsidR="00000000" w:rsidRDefault="001B7BD4">
      <w:pPr>
        <w:ind w:left="2694" w:hanging="2694"/>
        <w:rPr>
          <w:rFonts w:cs="Arial"/>
          <w:szCs w:val="24"/>
        </w:rPr>
      </w:pPr>
    </w:p>
    <w:p w14:paraId="60201ECA" w14:textId="77777777" w:rsidR="00000000" w:rsidRDefault="001B7BD4">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4B4A182E" w14:textId="77777777" w:rsidR="00000000" w:rsidRDefault="001B7BD4">
      <w:pPr>
        <w:ind w:left="2694" w:hanging="2694"/>
        <w:rPr>
          <w:rFonts w:cs="Arial"/>
          <w:szCs w:val="24"/>
        </w:rPr>
      </w:pPr>
    </w:p>
    <w:p w14:paraId="748E6CA8" w14:textId="77777777" w:rsidR="00000000" w:rsidRDefault="001B7BD4">
      <w:pPr>
        <w:rPr>
          <w:rFonts w:cs="Arial"/>
          <w:szCs w:val="24"/>
        </w:rPr>
      </w:pPr>
      <w:r>
        <w:rPr>
          <w:rFonts w:cs="Arial"/>
          <w:b/>
          <w:szCs w:val="24"/>
        </w:rPr>
        <w:t>Conservation area:</w:t>
      </w:r>
      <w:r>
        <w:rPr>
          <w:rFonts w:cs="Arial"/>
          <w:szCs w:val="24"/>
        </w:rPr>
        <w:t xml:space="preserve"> </w:t>
      </w:r>
      <w:r>
        <w:rPr>
          <w:rFonts w:cs="Arial"/>
          <w:szCs w:val="24"/>
        </w:rPr>
        <w:tab/>
      </w:r>
    </w:p>
    <w:p w14:paraId="16EB61F8" w14:textId="77777777" w:rsidR="00000000" w:rsidRDefault="001B7BD4">
      <w:pPr>
        <w:rPr>
          <w:rFonts w:cs="Arial"/>
          <w:szCs w:val="24"/>
        </w:rPr>
      </w:pPr>
    </w:p>
    <w:p w14:paraId="5F1A2129" w14:textId="77777777" w:rsidR="00000000" w:rsidRDefault="001B7BD4">
      <w:pPr>
        <w:ind w:left="2694" w:hanging="2694"/>
        <w:rPr>
          <w:rFonts w:cs="Arial"/>
          <w:b/>
          <w:szCs w:val="24"/>
        </w:rPr>
      </w:pPr>
      <w:r>
        <w:rPr>
          <w:rFonts w:cs="Arial"/>
          <w:b/>
          <w:szCs w:val="24"/>
        </w:rPr>
        <w:t xml:space="preserve">Tree Preservation Order: </w:t>
      </w:r>
      <w:r>
        <w:rPr>
          <w:rFonts w:cs="Arial"/>
          <w:b/>
          <w:szCs w:val="24"/>
        </w:rPr>
        <w:tab/>
      </w:r>
    </w:p>
    <w:p w14:paraId="08771955" w14:textId="77777777" w:rsidR="00000000" w:rsidRDefault="001B7BD4">
      <w:pPr>
        <w:rPr>
          <w:rFonts w:cs="Arial"/>
          <w:szCs w:val="24"/>
        </w:rPr>
      </w:pPr>
    </w:p>
    <w:p w14:paraId="5C1399E2" w14:textId="77777777" w:rsidR="00000000" w:rsidRDefault="001B7BD4">
      <w:pPr>
        <w:rPr>
          <w:rFonts w:cs="Arial"/>
          <w:szCs w:val="24"/>
        </w:rPr>
      </w:pPr>
    </w:p>
    <w:p w14:paraId="7703624B" w14:textId="77777777" w:rsidR="00000000" w:rsidRDefault="001B7BD4">
      <w:pPr>
        <w:rPr>
          <w:rFonts w:cs="Arial"/>
          <w:b/>
          <w:szCs w:val="24"/>
          <w:u w:val="single"/>
        </w:rPr>
      </w:pPr>
      <w:r>
        <w:rPr>
          <w:rFonts w:cs="Arial"/>
          <w:b/>
          <w:szCs w:val="24"/>
          <w:u w:val="single"/>
        </w:rPr>
        <w:t>Description of area</w:t>
      </w:r>
    </w:p>
    <w:p w14:paraId="57DEC65D" w14:textId="77777777" w:rsidR="00000000" w:rsidRDefault="001B7BD4">
      <w:pPr>
        <w:rPr>
          <w:rFonts w:cs="Arial"/>
          <w:szCs w:val="24"/>
        </w:rPr>
      </w:pPr>
    </w:p>
    <w:p w14:paraId="186CC603" w14:textId="77777777" w:rsidR="00000000" w:rsidRDefault="001B7BD4">
      <w:pPr>
        <w:rPr>
          <w:rFonts w:cs="Arial"/>
          <w:szCs w:val="24"/>
        </w:rPr>
      </w:pPr>
    </w:p>
    <w:p w14:paraId="1FF52DF8" w14:textId="77777777" w:rsidR="00000000" w:rsidRDefault="001B7BD4">
      <w:pPr>
        <w:rPr>
          <w:rFonts w:cs="Arial"/>
          <w:szCs w:val="24"/>
        </w:rPr>
      </w:pPr>
    </w:p>
    <w:p w14:paraId="1BF14482" w14:textId="77777777" w:rsidR="00000000" w:rsidRDefault="001B7BD4">
      <w:pPr>
        <w:rPr>
          <w:rFonts w:cs="Arial"/>
          <w:b/>
          <w:szCs w:val="24"/>
          <w:u w:val="single"/>
        </w:rPr>
      </w:pPr>
      <w:r>
        <w:rPr>
          <w:rFonts w:cs="Arial"/>
          <w:b/>
          <w:szCs w:val="24"/>
          <w:u w:val="single"/>
        </w:rPr>
        <w:t>Description of development</w:t>
      </w:r>
    </w:p>
    <w:p w14:paraId="11DDF8A9" w14:textId="77777777" w:rsidR="00000000" w:rsidRDefault="001B7BD4">
      <w:pPr>
        <w:rPr>
          <w:rFonts w:cs="Arial"/>
          <w:szCs w:val="24"/>
        </w:rPr>
      </w:pPr>
    </w:p>
    <w:p w14:paraId="0B991F2C" w14:textId="77777777" w:rsidR="00000000" w:rsidRDefault="001B7BD4">
      <w:pPr>
        <w:rPr>
          <w:rFonts w:cs="Arial"/>
          <w:szCs w:val="24"/>
        </w:rPr>
      </w:pPr>
    </w:p>
    <w:p w14:paraId="0C4DA22B" w14:textId="77777777" w:rsidR="00000000" w:rsidRDefault="001B7BD4">
      <w:pPr>
        <w:rPr>
          <w:rFonts w:cs="Arial"/>
          <w:b/>
          <w:szCs w:val="24"/>
          <w:u w:val="single"/>
        </w:rPr>
      </w:pPr>
      <w:r>
        <w:rPr>
          <w:rFonts w:cs="Arial"/>
          <w:b/>
          <w:szCs w:val="24"/>
          <w:u w:val="single"/>
        </w:rPr>
        <w:t>Consultations &amp; Notification Responses</w:t>
      </w:r>
    </w:p>
    <w:p w14:paraId="48F45914" w14:textId="77777777" w:rsidR="00000000" w:rsidRDefault="001B7BD4">
      <w:pPr>
        <w:rPr>
          <w:rFonts w:cs="Arial"/>
          <w:szCs w:val="24"/>
        </w:rPr>
      </w:pPr>
      <w:bookmarkStart w:id="0" w:name="_GoBack"/>
      <w:bookmarkEnd w:id="0"/>
    </w:p>
    <w:p w14:paraId="610A3CA4" w14:textId="77777777" w:rsidR="00000000" w:rsidRDefault="001B7BD4">
      <w:pPr>
        <w:rPr>
          <w:rFonts w:cs="Arial"/>
          <w:szCs w:val="24"/>
        </w:rPr>
      </w:pPr>
      <w:r>
        <w:rPr>
          <w:rFonts w:cs="Arial"/>
          <w:szCs w:val="24"/>
        </w:rPr>
        <w:t>Environmental Health - 13.10.2021 Regarding the above discharge, they would expect to see calculations of the acoustic fence to prove effectiveness  .</w:t>
      </w:r>
    </w:p>
    <w:p w14:paraId="60C545DB" w14:textId="77777777" w:rsidR="00000000" w:rsidRDefault="001B7BD4">
      <w:pPr>
        <w:rPr>
          <w:rFonts w:cs="Arial"/>
          <w:szCs w:val="24"/>
        </w:rPr>
      </w:pPr>
    </w:p>
    <w:p w14:paraId="0B15BA14" w14:textId="77777777" w:rsidR="00000000" w:rsidRDefault="001B7BD4">
      <w:pPr>
        <w:rPr>
          <w:rFonts w:cs="Arial"/>
          <w:szCs w:val="24"/>
        </w:rPr>
      </w:pPr>
      <w:r>
        <w:rPr>
          <w:rFonts w:cs="Arial"/>
          <w:szCs w:val="24"/>
        </w:rPr>
        <w:t>Following confirmation the at the acoustic aspects of the acoustic fencing were approved as part of  con</w:t>
      </w:r>
      <w:r>
        <w:rPr>
          <w:rFonts w:cs="Arial"/>
          <w:szCs w:val="24"/>
        </w:rPr>
        <w:t>dition no.14 along with the acoustic report on 21st June 2019, and that condition No. 30 was about boundary treatment not the acoustic attenuation measures , no further  comments have been received.</w:t>
      </w:r>
    </w:p>
    <w:p w14:paraId="5B904ABC" w14:textId="77777777" w:rsidR="00000000" w:rsidRDefault="001B7BD4">
      <w:pPr>
        <w:rPr>
          <w:rFonts w:cs="Arial"/>
          <w:szCs w:val="24"/>
        </w:rPr>
      </w:pPr>
    </w:p>
    <w:p w14:paraId="498FF459" w14:textId="77777777" w:rsidR="00000000" w:rsidRDefault="001B7BD4">
      <w:pPr>
        <w:rPr>
          <w:rFonts w:cs="Arial"/>
          <w:szCs w:val="24"/>
        </w:rPr>
      </w:pPr>
      <w:r>
        <w:rPr>
          <w:rFonts w:cs="Arial"/>
          <w:szCs w:val="24"/>
        </w:rPr>
        <w:t>Highways Services - CONDITION 30- BOUNDARY TREATMENTS Th</w:t>
      </w:r>
      <w:r>
        <w:rPr>
          <w:rFonts w:cs="Arial"/>
          <w:szCs w:val="24"/>
        </w:rPr>
        <w:t>e proposed boundary treatments are considered acceptable from a Highways perspective and it is recommended that the condition can be discharged.</w:t>
      </w:r>
    </w:p>
    <w:p w14:paraId="329DE34F" w14:textId="77777777" w:rsidR="00000000" w:rsidRDefault="001B7BD4">
      <w:pPr>
        <w:rPr>
          <w:rFonts w:cs="Arial"/>
          <w:szCs w:val="24"/>
        </w:rPr>
      </w:pPr>
    </w:p>
    <w:p w14:paraId="6E261388" w14:textId="77777777" w:rsidR="00000000" w:rsidRDefault="001B7BD4">
      <w:pPr>
        <w:rPr>
          <w:rFonts w:cs="Arial"/>
          <w:szCs w:val="24"/>
        </w:rPr>
      </w:pPr>
    </w:p>
    <w:p w14:paraId="45C82D56" w14:textId="77777777" w:rsidR="00000000" w:rsidRDefault="001B7BD4">
      <w:pPr>
        <w:rPr>
          <w:rFonts w:cs="Arial"/>
          <w:b/>
          <w:szCs w:val="24"/>
          <w:u w:val="single"/>
        </w:rPr>
      </w:pPr>
      <w:r>
        <w:rPr>
          <w:rFonts w:cs="Arial"/>
          <w:b/>
          <w:szCs w:val="24"/>
          <w:u w:val="single"/>
        </w:rPr>
        <w:t>Issues</w:t>
      </w:r>
    </w:p>
    <w:p w14:paraId="2B80097F" w14:textId="77777777" w:rsidR="00000000" w:rsidRDefault="001B7BD4">
      <w:pPr>
        <w:rPr>
          <w:rFonts w:cs="Arial"/>
          <w:szCs w:val="24"/>
        </w:rPr>
      </w:pPr>
    </w:p>
    <w:p w14:paraId="69F90B06" w14:textId="77777777" w:rsidR="00000000" w:rsidRDefault="001B7BD4">
      <w:pPr>
        <w:rPr>
          <w:rFonts w:cs="Arial"/>
          <w:szCs w:val="24"/>
        </w:rPr>
      </w:pPr>
    </w:p>
    <w:p w14:paraId="1228E6BC" w14:textId="77777777" w:rsidR="00000000" w:rsidRDefault="001B7BD4">
      <w:pPr>
        <w:ind w:left="2694" w:hanging="2694"/>
        <w:rPr>
          <w:rFonts w:cs="Arial"/>
          <w:b/>
          <w:szCs w:val="24"/>
          <w:u w:val="single"/>
        </w:rPr>
      </w:pPr>
      <w:r>
        <w:rPr>
          <w:rFonts w:cs="Arial"/>
          <w:b/>
          <w:szCs w:val="24"/>
          <w:u w:val="single"/>
        </w:rPr>
        <w:t>Human Rights Act 1998 considerations</w:t>
      </w:r>
    </w:p>
    <w:p w14:paraId="46286FF2" w14:textId="77777777" w:rsidR="00000000" w:rsidRDefault="001B7BD4">
      <w:pPr>
        <w:ind w:left="2694" w:hanging="2694"/>
        <w:rPr>
          <w:rFonts w:cs="Arial"/>
          <w:szCs w:val="24"/>
        </w:rPr>
      </w:pPr>
    </w:p>
    <w:p w14:paraId="185B72DB" w14:textId="77777777" w:rsidR="00000000" w:rsidRDefault="001B7BD4">
      <w:pPr>
        <w:rPr>
          <w:rFonts w:cs="Arial"/>
          <w:szCs w:val="24"/>
        </w:rPr>
      </w:pPr>
      <w:r>
        <w:rPr>
          <w:rFonts w:cs="Arial"/>
          <w:szCs w:val="24"/>
        </w:rPr>
        <w:t>This application needs to be considered against the provisions</w:t>
      </w:r>
      <w:r>
        <w:rPr>
          <w:rFonts w:cs="Arial"/>
          <w:szCs w:val="24"/>
        </w:rPr>
        <w:t xml:space="preserve"> of the Human Rights Act 1998. Under Article 6, the applicants (and those third parties, including local residents, who have made representations) have a right to a fair hearing and to this end the local planning authority must give full consideration to t</w:t>
      </w:r>
      <w:r>
        <w:rPr>
          <w:rFonts w:cs="Arial"/>
          <w:szCs w:val="24"/>
        </w:rPr>
        <w:t>heir comments.</w:t>
      </w:r>
    </w:p>
    <w:p w14:paraId="0751EA2B" w14:textId="77777777" w:rsidR="00000000" w:rsidRDefault="001B7BD4">
      <w:pPr>
        <w:rPr>
          <w:rFonts w:cs="Arial"/>
          <w:szCs w:val="24"/>
        </w:rPr>
      </w:pPr>
    </w:p>
    <w:p w14:paraId="6C912658" w14:textId="77777777" w:rsidR="00000000" w:rsidRDefault="001B7BD4">
      <w:pPr>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w:t>
      </w:r>
      <w:r>
        <w:rPr>
          <w:rFonts w:cs="Arial"/>
          <w:szCs w:val="24"/>
        </w:rPr>
        <w:t>egy and saved polices of the Unitary Development Plan, the Director of Planning, Building Control &amp; Licensing has concluded that some rights conferred by these articles on the applicant(s)/objector(s)/resident(s) and other occupiers and owners of nearby la</w:t>
      </w:r>
      <w:r>
        <w:rPr>
          <w:rFonts w:cs="Arial"/>
          <w:szCs w:val="24"/>
        </w:rPr>
        <w:t>nd that might be affected may be interfered with but that that interference is in accordance with the law and justified by being in the public interest and on the basis of the planning merits of the development proposal. She believes that any restriction o</w:t>
      </w:r>
      <w:r>
        <w:rPr>
          <w:rFonts w:cs="Arial"/>
          <w:szCs w:val="24"/>
        </w:rPr>
        <w:t>n these rights posed by the recommendation given is proportionate to the wider benefits of and that such a decision falls within the margin of discretion afforded to the Council under the Town and Country Planning Acts.</w:t>
      </w:r>
    </w:p>
    <w:p w14:paraId="1778FD0D" w14:textId="77777777" w:rsidR="00000000" w:rsidRDefault="001B7BD4">
      <w:pPr>
        <w:rPr>
          <w:rFonts w:cs="Arial"/>
          <w:szCs w:val="24"/>
        </w:rPr>
      </w:pPr>
    </w:p>
    <w:p w14:paraId="17909199" w14:textId="77777777" w:rsidR="00000000" w:rsidRDefault="001B7BD4">
      <w:pPr>
        <w:rPr>
          <w:rFonts w:cs="Arial"/>
          <w:szCs w:val="24"/>
        </w:rPr>
      </w:pPr>
      <w:r>
        <w:rPr>
          <w:rFonts w:cs="Arial"/>
          <w:b/>
          <w:szCs w:val="24"/>
        </w:rPr>
        <w:t>Recommendation:</w:t>
      </w:r>
      <w:r>
        <w:rPr>
          <w:rFonts w:cs="Arial"/>
          <w:szCs w:val="24"/>
        </w:rPr>
        <w:tab/>
        <w:t xml:space="preserve">Approve  </w:t>
      </w:r>
    </w:p>
    <w:p w14:paraId="202E6510" w14:textId="77777777" w:rsidR="00000000" w:rsidRDefault="001B7BD4">
      <w:pPr>
        <w:rPr>
          <w:rFonts w:cs="Arial"/>
          <w:szCs w:val="24"/>
        </w:rPr>
      </w:pPr>
    </w:p>
    <w:p w14:paraId="2EE7DF6B" w14:textId="77777777" w:rsidR="00000000" w:rsidRDefault="001B7BD4">
      <w:pPr>
        <w:rPr>
          <w:rFonts w:cs="Arial"/>
          <w:szCs w:val="24"/>
        </w:rPr>
      </w:pPr>
      <w:r>
        <w:rPr>
          <w:rFonts w:cs="Arial"/>
          <w:b/>
          <w:szCs w:val="24"/>
        </w:rPr>
        <w:t>Article 35 Declaration</w:t>
      </w:r>
    </w:p>
    <w:p w14:paraId="1072E617" w14:textId="77777777" w:rsidR="00000000" w:rsidRDefault="001B7BD4">
      <w:pPr>
        <w:rPr>
          <w:rFonts w:cs="Arial"/>
          <w:szCs w:val="24"/>
        </w:rPr>
      </w:pPr>
    </w:p>
    <w:p w14:paraId="22F1A825" w14:textId="77777777" w:rsidR="00000000" w:rsidRDefault="001B7BD4">
      <w:pPr>
        <w:rPr>
          <w:rFonts w:cs="Arial"/>
          <w:szCs w:val="24"/>
        </w:rPr>
      </w:pPr>
    </w:p>
    <w:p w14:paraId="2BCC583A" w14:textId="77777777" w:rsidR="00000000" w:rsidRDefault="001B7BD4">
      <w:pPr>
        <w:rPr>
          <w:rFonts w:cs="Arial"/>
          <w:szCs w:val="24"/>
        </w:rPr>
      </w:pPr>
      <w:r>
        <w:rPr>
          <w:rFonts w:cs="Arial"/>
          <w:b/>
          <w:szCs w:val="24"/>
        </w:rPr>
        <w:t>Condition(s) to be attached to decision for approval OR Reasons for recommendation to refuse</w:t>
      </w:r>
    </w:p>
    <w:p w14:paraId="5961792B" w14:textId="77777777" w:rsidR="00000000" w:rsidRDefault="001B7BD4">
      <w:pPr>
        <w:rPr>
          <w:rFonts w:cs="Arial"/>
          <w:szCs w:val="24"/>
        </w:rPr>
      </w:pPr>
    </w:p>
    <w:p w14:paraId="0B724722" w14:textId="77777777" w:rsidR="00000000" w:rsidRDefault="001B7BD4">
      <w:pPr>
        <w:rPr>
          <w:rFonts w:cs="Arial"/>
          <w:szCs w:val="24"/>
        </w:rPr>
      </w:pPr>
      <w:r>
        <w:rPr>
          <w:rFonts w:cs="Arial"/>
          <w:szCs w:val="24"/>
        </w:rPr>
        <w:t>30) The submitted plans, documents and content of the emails specified below have been examined and are considered to be satisfactory.</w:t>
      </w:r>
    </w:p>
    <w:p w14:paraId="3A1F9508" w14:textId="77777777" w:rsidR="00000000" w:rsidRDefault="001B7BD4">
      <w:pPr>
        <w:rPr>
          <w:rFonts w:cs="Arial"/>
          <w:szCs w:val="24"/>
        </w:rPr>
      </w:pPr>
    </w:p>
    <w:p w14:paraId="68A517CA" w14:textId="77777777" w:rsidR="00000000" w:rsidRDefault="001B7BD4">
      <w:pPr>
        <w:rPr>
          <w:rFonts w:cs="Arial"/>
          <w:szCs w:val="24"/>
        </w:rPr>
      </w:pPr>
      <w:r>
        <w:rPr>
          <w:rFonts w:cs="Arial"/>
          <w:szCs w:val="24"/>
        </w:rPr>
        <w:t>P</w:t>
      </w:r>
      <w:r>
        <w:rPr>
          <w:rFonts w:cs="Arial"/>
          <w:szCs w:val="24"/>
        </w:rPr>
        <w:t xml:space="preserve">lan ref: 12,490 /136 </w:t>
      </w:r>
      <w:proofErr w:type="spellStart"/>
      <w:r>
        <w:rPr>
          <w:rFonts w:cs="Arial"/>
          <w:szCs w:val="24"/>
        </w:rPr>
        <w:t>rev.B</w:t>
      </w:r>
      <w:proofErr w:type="spellEnd"/>
      <w:r>
        <w:rPr>
          <w:rFonts w:cs="Arial"/>
          <w:szCs w:val="24"/>
        </w:rPr>
        <w:t xml:space="preserve"> ( Wall/Railing detail - Acoustic fencing to rear of plot nos. 1-14); BMC  J4284 Fence 01 (3 metre high acoustic fencing with no corners ); BMC  J4284 Fence 02 (3 metre high acoustic fencing with return corners );</w:t>
      </w:r>
    </w:p>
    <w:p w14:paraId="208E8FF4" w14:textId="77777777" w:rsidR="00000000" w:rsidRDefault="001B7BD4">
      <w:pPr>
        <w:rPr>
          <w:rFonts w:cs="Arial"/>
          <w:szCs w:val="24"/>
        </w:rPr>
      </w:pPr>
      <w:r>
        <w:rPr>
          <w:rFonts w:cs="Arial"/>
          <w:szCs w:val="24"/>
        </w:rPr>
        <w:t xml:space="preserve"> 12,490 100 </w:t>
      </w:r>
      <w:proofErr w:type="spellStart"/>
      <w:r>
        <w:rPr>
          <w:rFonts w:cs="Arial"/>
          <w:szCs w:val="24"/>
        </w:rPr>
        <w:t>rev.</w:t>
      </w:r>
      <w:r>
        <w:rPr>
          <w:rFonts w:cs="Arial"/>
          <w:szCs w:val="24"/>
        </w:rPr>
        <w:t>B</w:t>
      </w:r>
      <w:proofErr w:type="spellEnd"/>
      <w:r>
        <w:rPr>
          <w:rFonts w:cs="Arial"/>
          <w:szCs w:val="24"/>
        </w:rPr>
        <w:t xml:space="preserve"> ( Site Plan solely in relation to location boundary treatment) (as amended by plans received 28th January 2021);</w:t>
      </w:r>
    </w:p>
    <w:p w14:paraId="183548E1" w14:textId="77777777" w:rsidR="00000000" w:rsidRDefault="001B7BD4">
      <w:pPr>
        <w:rPr>
          <w:rFonts w:cs="Arial"/>
          <w:szCs w:val="24"/>
        </w:rPr>
      </w:pPr>
    </w:p>
    <w:p w14:paraId="4F398CEB" w14:textId="77777777" w:rsidR="00000000" w:rsidRDefault="001B7BD4">
      <w:pPr>
        <w:rPr>
          <w:rFonts w:cs="Arial"/>
          <w:szCs w:val="24"/>
        </w:rPr>
      </w:pPr>
      <w:r>
        <w:rPr>
          <w:rFonts w:cs="Arial"/>
          <w:szCs w:val="24"/>
        </w:rPr>
        <w:t>Received 15th September 2020</w:t>
      </w:r>
    </w:p>
    <w:p w14:paraId="6DE00183" w14:textId="77777777" w:rsidR="00000000" w:rsidRDefault="001B7BD4">
      <w:pPr>
        <w:rPr>
          <w:rFonts w:cs="Arial"/>
          <w:szCs w:val="24"/>
        </w:rPr>
      </w:pPr>
    </w:p>
    <w:p w14:paraId="45A6FF3E" w14:textId="77777777" w:rsidR="00000000" w:rsidRDefault="001B7BD4">
      <w:pPr>
        <w:rPr>
          <w:rFonts w:cs="Arial"/>
          <w:szCs w:val="24"/>
        </w:rPr>
      </w:pPr>
      <w:r>
        <w:rPr>
          <w:rFonts w:cs="Arial"/>
          <w:szCs w:val="24"/>
        </w:rPr>
        <w:t xml:space="preserve">Agent email 28.01.2021 confirming that use of timber post in place of originally proposed concrete posts, due </w:t>
      </w:r>
      <w:r>
        <w:rPr>
          <w:rFonts w:cs="Arial"/>
          <w:szCs w:val="24"/>
        </w:rPr>
        <w:t xml:space="preserve">to the topography of the site and to enable the construction a stable and well aligned fencing taking into account the considerable changes in levels across the site. </w:t>
      </w:r>
    </w:p>
    <w:p w14:paraId="329AC2B8" w14:textId="77777777" w:rsidR="00000000" w:rsidRDefault="001B7BD4">
      <w:pPr>
        <w:rPr>
          <w:rFonts w:cs="Arial"/>
          <w:szCs w:val="24"/>
        </w:rPr>
      </w:pPr>
    </w:p>
    <w:p w14:paraId="762CD479" w14:textId="77777777" w:rsidR="00000000" w:rsidRDefault="001B7BD4">
      <w:pPr>
        <w:rPr>
          <w:rFonts w:cs="Arial"/>
          <w:szCs w:val="24"/>
        </w:rPr>
      </w:pPr>
      <w:r>
        <w:rPr>
          <w:rFonts w:cs="Arial"/>
          <w:szCs w:val="24"/>
        </w:rPr>
        <w:t xml:space="preserve">Plan ref :12,490 201 </w:t>
      </w:r>
      <w:proofErr w:type="spellStart"/>
      <w:r>
        <w:rPr>
          <w:rFonts w:cs="Arial"/>
          <w:szCs w:val="24"/>
        </w:rPr>
        <w:t>rev.C</w:t>
      </w:r>
      <w:proofErr w:type="spellEnd"/>
      <w:r>
        <w:rPr>
          <w:rFonts w:cs="Arial"/>
          <w:szCs w:val="24"/>
        </w:rPr>
        <w:t xml:space="preserve"> ( External Works Fence details); 12,490 202 </w:t>
      </w:r>
      <w:proofErr w:type="spellStart"/>
      <w:r>
        <w:rPr>
          <w:rFonts w:cs="Arial"/>
          <w:szCs w:val="24"/>
        </w:rPr>
        <w:t>rev.D</w:t>
      </w:r>
      <w:proofErr w:type="spellEnd"/>
      <w:r>
        <w:rPr>
          <w:rFonts w:cs="Arial"/>
          <w:szCs w:val="24"/>
        </w:rPr>
        <w:t xml:space="preserve"> (External </w:t>
      </w:r>
      <w:r>
        <w:rPr>
          <w:rFonts w:cs="Arial"/>
          <w:szCs w:val="24"/>
        </w:rPr>
        <w:t xml:space="preserve">Works Plots.36-40 ); 12,490 205 </w:t>
      </w:r>
      <w:proofErr w:type="spellStart"/>
      <w:r>
        <w:rPr>
          <w:rFonts w:cs="Arial"/>
          <w:szCs w:val="24"/>
        </w:rPr>
        <w:t>rev.D</w:t>
      </w:r>
      <w:proofErr w:type="spellEnd"/>
      <w:r>
        <w:rPr>
          <w:rFonts w:cs="Arial"/>
          <w:szCs w:val="24"/>
        </w:rPr>
        <w:t xml:space="preserve"> (External Works Plots.12-16 );  12,490 206 </w:t>
      </w:r>
      <w:proofErr w:type="spellStart"/>
      <w:r>
        <w:rPr>
          <w:rFonts w:cs="Arial"/>
          <w:szCs w:val="24"/>
        </w:rPr>
        <w:t>rev.D</w:t>
      </w:r>
      <w:proofErr w:type="spellEnd"/>
      <w:r>
        <w:rPr>
          <w:rFonts w:cs="Arial"/>
          <w:szCs w:val="24"/>
        </w:rPr>
        <w:t xml:space="preserve"> (External Works Plots.17-20 ); 12,490 207 </w:t>
      </w:r>
      <w:proofErr w:type="spellStart"/>
      <w:r>
        <w:rPr>
          <w:rFonts w:cs="Arial"/>
          <w:szCs w:val="24"/>
        </w:rPr>
        <w:t>rev.D</w:t>
      </w:r>
      <w:proofErr w:type="spellEnd"/>
      <w:r>
        <w:rPr>
          <w:rFonts w:cs="Arial"/>
          <w:szCs w:val="24"/>
        </w:rPr>
        <w:t xml:space="preserve"> (External Works Plots.21-24 ); 12,490 208 </w:t>
      </w:r>
      <w:proofErr w:type="spellStart"/>
      <w:r>
        <w:rPr>
          <w:rFonts w:cs="Arial"/>
          <w:szCs w:val="24"/>
        </w:rPr>
        <w:t>rev.D</w:t>
      </w:r>
      <w:proofErr w:type="spellEnd"/>
      <w:r>
        <w:rPr>
          <w:rFonts w:cs="Arial"/>
          <w:szCs w:val="24"/>
        </w:rPr>
        <w:t xml:space="preserve"> (External Works Plots.25-30 ); 12,490 209 </w:t>
      </w:r>
      <w:proofErr w:type="spellStart"/>
      <w:r>
        <w:rPr>
          <w:rFonts w:cs="Arial"/>
          <w:szCs w:val="24"/>
        </w:rPr>
        <w:t>rev.D</w:t>
      </w:r>
      <w:proofErr w:type="spellEnd"/>
      <w:r>
        <w:rPr>
          <w:rFonts w:cs="Arial"/>
          <w:szCs w:val="24"/>
        </w:rPr>
        <w:t xml:space="preserve"> (External Works Plots.31-</w:t>
      </w:r>
      <w:r>
        <w:rPr>
          <w:rFonts w:cs="Arial"/>
          <w:szCs w:val="24"/>
        </w:rPr>
        <w:t xml:space="preserve">34 ); 12,490 210 </w:t>
      </w:r>
      <w:proofErr w:type="spellStart"/>
      <w:r>
        <w:rPr>
          <w:rFonts w:cs="Arial"/>
          <w:szCs w:val="24"/>
        </w:rPr>
        <w:t>rev.D</w:t>
      </w:r>
      <w:proofErr w:type="spellEnd"/>
      <w:r>
        <w:rPr>
          <w:rFonts w:cs="Arial"/>
          <w:szCs w:val="24"/>
        </w:rPr>
        <w:t xml:space="preserve"> (External Works Plots.35 and 2 ); 12,490 211 </w:t>
      </w:r>
      <w:proofErr w:type="spellStart"/>
      <w:r>
        <w:rPr>
          <w:rFonts w:cs="Arial"/>
          <w:szCs w:val="24"/>
        </w:rPr>
        <w:t>rev.D</w:t>
      </w:r>
      <w:proofErr w:type="spellEnd"/>
      <w:r>
        <w:rPr>
          <w:rFonts w:cs="Arial"/>
          <w:szCs w:val="24"/>
        </w:rPr>
        <w:t xml:space="preserve"> (External Works Plots.41-44 );</w:t>
      </w:r>
    </w:p>
    <w:p w14:paraId="30E018AC" w14:textId="77777777" w:rsidR="00000000" w:rsidRDefault="001B7BD4">
      <w:pPr>
        <w:rPr>
          <w:rFonts w:cs="Arial"/>
          <w:szCs w:val="24"/>
        </w:rPr>
      </w:pPr>
      <w:r>
        <w:rPr>
          <w:rFonts w:cs="Arial"/>
          <w:szCs w:val="24"/>
        </w:rPr>
        <w:t>Received 28th  January 2021.</w:t>
      </w:r>
    </w:p>
    <w:p w14:paraId="201F5BEC" w14:textId="77777777" w:rsidR="00000000" w:rsidRDefault="001B7BD4">
      <w:pPr>
        <w:rPr>
          <w:rFonts w:cs="Arial"/>
          <w:szCs w:val="24"/>
        </w:rPr>
      </w:pPr>
    </w:p>
    <w:p w14:paraId="6E16339D" w14:textId="77777777" w:rsidR="00000000" w:rsidRDefault="001B7BD4">
      <w:pPr>
        <w:rPr>
          <w:rFonts w:cs="Arial"/>
          <w:szCs w:val="24"/>
        </w:rPr>
      </w:pPr>
    </w:p>
    <w:p w14:paraId="64C707CB" w14:textId="77777777" w:rsidR="00000000" w:rsidRDefault="001B7BD4">
      <w:pPr>
        <w:rPr>
          <w:rFonts w:cs="Arial"/>
          <w:szCs w:val="24"/>
        </w:rPr>
      </w:pPr>
      <w:r>
        <w:rPr>
          <w:rFonts w:cs="Arial"/>
          <w:szCs w:val="24"/>
        </w:rPr>
        <w:t>Content of email from agent dated 4tth March 2021 , confirming due to installation difficulties  due to the steep bankin</w:t>
      </w:r>
      <w:r>
        <w:rPr>
          <w:rFonts w:cs="Arial"/>
          <w:szCs w:val="24"/>
        </w:rPr>
        <w:t>g below the fence, it would not be possible to install the fencing to Crescent Road with the finished side fronting Crescent Road, or to fix the pails to the Crescent Road side of the fence, and also confirming  thar the timber fencing would be impregnated</w:t>
      </w:r>
      <w:r>
        <w:rPr>
          <w:rFonts w:cs="Arial"/>
          <w:szCs w:val="24"/>
        </w:rPr>
        <w:t xml:space="preserve"> with </w:t>
      </w:r>
      <w:proofErr w:type="spellStart"/>
      <w:r>
        <w:rPr>
          <w:rFonts w:cs="Arial"/>
          <w:szCs w:val="24"/>
        </w:rPr>
        <w:t>Tanalith</w:t>
      </w:r>
      <w:proofErr w:type="spellEnd"/>
      <w:r>
        <w:rPr>
          <w:rFonts w:cs="Arial"/>
          <w:szCs w:val="24"/>
        </w:rPr>
        <w:t xml:space="preserve"> E wood preservative using a vacuum pressure treatment to protect and preserve the timber used in the fencing. </w:t>
      </w:r>
    </w:p>
    <w:p w14:paraId="4282D707" w14:textId="77777777" w:rsidR="00000000" w:rsidRDefault="001B7BD4">
      <w:pPr>
        <w:rPr>
          <w:rFonts w:cs="Arial"/>
          <w:szCs w:val="24"/>
        </w:rPr>
      </w:pPr>
    </w:p>
    <w:p w14:paraId="3080110B" w14:textId="77777777" w:rsidR="00000000" w:rsidRDefault="001B7BD4">
      <w:pPr>
        <w:rPr>
          <w:rFonts w:cs="Arial"/>
          <w:szCs w:val="24"/>
        </w:rPr>
      </w:pPr>
      <w:r>
        <w:rPr>
          <w:rFonts w:cs="Arial"/>
          <w:szCs w:val="24"/>
        </w:rPr>
        <w:t xml:space="preserve">Specification for greening of the existing 3M high timber fence document ref: 2016 12 03 GS  </w:t>
      </w:r>
      <w:proofErr w:type="spellStart"/>
      <w:r>
        <w:rPr>
          <w:rFonts w:cs="Arial"/>
          <w:szCs w:val="24"/>
        </w:rPr>
        <w:t>rev.A</w:t>
      </w:r>
      <w:proofErr w:type="spellEnd"/>
      <w:r>
        <w:rPr>
          <w:rFonts w:cs="Arial"/>
          <w:szCs w:val="24"/>
        </w:rPr>
        <w:t xml:space="preserve"> dated June 2021 received 4th  </w:t>
      </w:r>
      <w:r>
        <w:rPr>
          <w:rFonts w:cs="Arial"/>
          <w:szCs w:val="24"/>
        </w:rPr>
        <w:t>June 2021;</w:t>
      </w:r>
    </w:p>
    <w:p w14:paraId="3C1AA33F" w14:textId="77777777" w:rsidR="00000000" w:rsidRDefault="001B7BD4">
      <w:pPr>
        <w:rPr>
          <w:rFonts w:cs="Arial"/>
          <w:szCs w:val="24"/>
        </w:rPr>
      </w:pPr>
      <w:r>
        <w:rPr>
          <w:rFonts w:cs="Arial"/>
          <w:szCs w:val="24"/>
        </w:rPr>
        <w:t>Proposed Development Landscape Works General Arrangement Plan ref: PR/17/AH01/GA/01 REV G received 4th June 2021;</w:t>
      </w:r>
    </w:p>
    <w:p w14:paraId="64F56FF7" w14:textId="77777777" w:rsidR="00000000" w:rsidRDefault="001B7BD4">
      <w:pPr>
        <w:rPr>
          <w:rFonts w:cs="Arial"/>
          <w:szCs w:val="24"/>
        </w:rPr>
      </w:pPr>
      <w:r>
        <w:rPr>
          <w:rFonts w:cs="Arial"/>
          <w:szCs w:val="24"/>
        </w:rPr>
        <w:t xml:space="preserve">Plan refs: 12,490 203 </w:t>
      </w:r>
      <w:proofErr w:type="spellStart"/>
      <w:r>
        <w:rPr>
          <w:rFonts w:cs="Arial"/>
          <w:szCs w:val="24"/>
        </w:rPr>
        <w:t>rev.E</w:t>
      </w:r>
      <w:proofErr w:type="spellEnd"/>
      <w:r>
        <w:rPr>
          <w:rFonts w:cs="Arial"/>
          <w:szCs w:val="24"/>
        </w:rPr>
        <w:t xml:space="preserve"> (External Works Plots.1-6 ); 12,490 204 </w:t>
      </w:r>
      <w:proofErr w:type="spellStart"/>
      <w:r>
        <w:rPr>
          <w:rFonts w:cs="Arial"/>
          <w:szCs w:val="24"/>
        </w:rPr>
        <w:t>rev.E</w:t>
      </w:r>
      <w:proofErr w:type="spellEnd"/>
      <w:r>
        <w:rPr>
          <w:rFonts w:cs="Arial"/>
          <w:szCs w:val="24"/>
        </w:rPr>
        <w:t xml:space="preserve"> (External Works Plots.7-11 );   received 4th June 2021;</w:t>
      </w:r>
    </w:p>
    <w:p w14:paraId="36D54CE5" w14:textId="77777777" w:rsidR="00000000" w:rsidRDefault="001B7BD4">
      <w:pPr>
        <w:rPr>
          <w:rFonts w:cs="Arial"/>
          <w:szCs w:val="24"/>
        </w:rPr>
      </w:pPr>
    </w:p>
    <w:p w14:paraId="2FF3B1D4" w14:textId="77777777" w:rsidR="00000000" w:rsidRDefault="001B7BD4">
      <w:pPr>
        <w:rPr>
          <w:rFonts w:cs="Arial"/>
          <w:szCs w:val="24"/>
        </w:rPr>
      </w:pPr>
      <w:r>
        <w:rPr>
          <w:rFonts w:cs="Arial"/>
          <w:szCs w:val="24"/>
        </w:rPr>
        <w:t>On the basis that the development is implemented in full accordance with the details and measures shown in the plans , documents and content of the emails specified above , in particular the climbing planting arrangements  of the rear of the acoustic fenci</w:t>
      </w:r>
      <w:r>
        <w:rPr>
          <w:rFonts w:cs="Arial"/>
          <w:szCs w:val="24"/>
        </w:rPr>
        <w:t>ng forming  the southern boundary to plot nos. 1-11, I can confirm condition no.30 is discharged</w:t>
      </w:r>
    </w:p>
    <w:p w14:paraId="32F9D42E" w14:textId="77777777" w:rsidR="00000000" w:rsidRDefault="001B7BD4">
      <w:pPr>
        <w:rPr>
          <w:rFonts w:cs="Arial"/>
          <w:szCs w:val="24"/>
        </w:rPr>
      </w:pPr>
    </w:p>
    <w:p w14:paraId="354DAB19" w14:textId="77777777" w:rsidR="00000000" w:rsidRDefault="001B7BD4">
      <w:pPr>
        <w:rPr>
          <w:rFonts w:cs="Arial"/>
          <w:szCs w:val="24"/>
        </w:rPr>
      </w:pPr>
    </w:p>
    <w:p w14:paraId="7FA9B55F" w14:textId="77777777" w:rsidR="00000000" w:rsidRDefault="001B7BD4">
      <w:pPr>
        <w:rPr>
          <w:rFonts w:cs="Arial"/>
          <w:szCs w:val="24"/>
        </w:rPr>
      </w:pPr>
    </w:p>
    <w:p w14:paraId="2C9FEECE" w14:textId="77777777" w:rsidR="00000000" w:rsidRDefault="001B7BD4">
      <w:pPr>
        <w:rPr>
          <w:rFonts w:cs="Arial"/>
          <w:szCs w:val="24"/>
        </w:rPr>
      </w:pPr>
    </w:p>
    <w:p w14:paraId="0E9920E4" w14:textId="77777777" w:rsidR="00000000" w:rsidRDefault="001B7BD4">
      <w:pPr>
        <w:spacing w:after="160" w:line="259" w:lineRule="auto"/>
        <w:rPr>
          <w:rFonts w:cs="Arial"/>
          <w:b/>
          <w:u w:val="single"/>
        </w:rPr>
      </w:pPr>
      <w:r>
        <w:rPr>
          <w:rFonts w:cs="Arial"/>
          <w:b/>
          <w:u w:val="single"/>
        </w:rPr>
        <w:br w:type="page"/>
      </w:r>
    </w:p>
    <w:p w14:paraId="238F8C51" w14:textId="77777777" w:rsidR="00000000" w:rsidRDefault="001B7BD4">
      <w:pPr>
        <w:rPr>
          <w:rFonts w:cs="Arial"/>
        </w:rPr>
      </w:pPr>
      <w:r>
        <w:rPr>
          <w:rFonts w:cs="Arial"/>
          <w:b/>
          <w:u w:val="single"/>
        </w:rPr>
        <w:t>Appendix 1 – List of consultees &amp; neighbours notified</w:t>
      </w:r>
    </w:p>
    <w:p w14:paraId="5506CFD3" w14:textId="77777777" w:rsidR="00000000" w:rsidRDefault="001B7BD4">
      <w:pPr>
        <w:rPr>
          <w:rFonts w:cs="Arial"/>
        </w:rPr>
      </w:pPr>
    </w:p>
    <w:p w14:paraId="015FA7AD" w14:textId="77777777" w:rsidR="00000000" w:rsidRDefault="001B7BD4">
      <w:pPr>
        <w:rPr>
          <w:rFonts w:cs="Arial"/>
        </w:rPr>
      </w:pPr>
      <w:r>
        <w:rPr>
          <w:rFonts w:cs="Arial"/>
        </w:rPr>
        <w:t xml:space="preserve"> Highway Services</w:t>
      </w:r>
    </w:p>
    <w:p w14:paraId="4DB0390A" w14:textId="77777777" w:rsidR="00000000" w:rsidRDefault="001B7BD4">
      <w:pPr>
        <w:rPr>
          <w:rFonts w:cs="Arial"/>
        </w:rPr>
      </w:pPr>
      <w:r>
        <w:rPr>
          <w:rFonts w:cs="Arial"/>
        </w:rPr>
        <w:t xml:space="preserve"> Environmental Health</w:t>
      </w:r>
    </w:p>
    <w:p w14:paraId="7C892061" w14:textId="77777777" w:rsidR="00000000" w:rsidRDefault="001B7BD4">
      <w:pPr>
        <w:rPr>
          <w:rFonts w:cs="Arial"/>
        </w:rPr>
      </w:pPr>
      <w:r>
        <w:rPr>
          <w:rFonts w:cs="Arial"/>
        </w:rPr>
        <w:t xml:space="preserve"> MCC Flood Risk Management</w:t>
      </w:r>
    </w:p>
    <w:p w14:paraId="33AC162F" w14:textId="77777777" w:rsidR="00000000" w:rsidRDefault="001B7BD4">
      <w:pPr>
        <w:rPr>
          <w:rFonts w:cs="Arial"/>
        </w:rPr>
      </w:pPr>
      <w:r>
        <w:rPr>
          <w:rFonts w:cs="Arial"/>
        </w:rPr>
        <w:t xml:space="preserve"> United Utilities Water PLC</w:t>
      </w:r>
    </w:p>
    <w:p w14:paraId="6BDBE71B" w14:textId="77777777" w:rsidR="00000000" w:rsidRDefault="001B7BD4">
      <w:pPr>
        <w:rPr>
          <w:rFonts w:cs="Arial"/>
        </w:rPr>
      </w:pPr>
    </w:p>
    <w:p w14:paraId="6E3DF56F" w14:textId="77777777" w:rsidR="00000000" w:rsidRDefault="001B7BD4">
      <w:pPr>
        <w:rPr>
          <w:rFonts w:cs="Arial"/>
        </w:rPr>
      </w:pPr>
    </w:p>
    <w:p w14:paraId="59FDA2A0" w14:textId="77777777" w:rsidR="00000000" w:rsidRDefault="001B7BD4">
      <w:pPr>
        <w:rPr>
          <w:rFonts w:cs="Arial"/>
        </w:rPr>
      </w:pPr>
    </w:p>
    <w:p w14:paraId="7254C557" w14:textId="77777777" w:rsidR="00000000" w:rsidRDefault="001B7BD4">
      <w:pPr>
        <w:rPr>
          <w:rFonts w:cs="Arial"/>
        </w:rPr>
      </w:pPr>
    </w:p>
    <w:p w14:paraId="3923860E" w14:textId="77777777" w:rsidR="00000000" w:rsidRDefault="001B7BD4">
      <w:pPr>
        <w:rPr>
          <w:rFonts w:cs="Arial"/>
        </w:rPr>
      </w:pPr>
      <w:r>
        <w:rPr>
          <w:rFonts w:cs="Arial"/>
          <w:b/>
          <w:u w:val="single"/>
        </w:rPr>
        <w:t>Appendix 2 – Planning constraints</w:t>
      </w:r>
    </w:p>
    <w:p w14:paraId="22DA8CD9" w14:textId="77777777" w:rsidR="00000000" w:rsidRDefault="001B7BD4">
      <w:pPr>
        <w:rPr>
          <w:rFonts w:cs="Arial"/>
        </w:rPr>
      </w:pPr>
    </w:p>
    <w:p w14:paraId="355A186E" w14:textId="77777777" w:rsidR="00000000" w:rsidRDefault="001B7BD4">
      <w:pPr>
        <w:rPr>
          <w:rFonts w:cs="Arial"/>
        </w:rPr>
      </w:pPr>
      <w:r>
        <w:rPr>
          <w:rFonts w:cs="Arial"/>
        </w:rPr>
        <w:t>Article 4 Direction - Removal Of PD Rights Change Of Use From Class C3 To Class C4</w:t>
      </w:r>
    </w:p>
    <w:p w14:paraId="5C680542" w14:textId="77777777" w:rsidR="00000000" w:rsidRDefault="001B7BD4">
      <w:pPr>
        <w:rPr>
          <w:rFonts w:cs="Arial"/>
        </w:rPr>
      </w:pPr>
      <w:r>
        <w:rPr>
          <w:rFonts w:cs="Arial"/>
        </w:rPr>
        <w:t>Aircraft Safeguarding Zone - Aircraft Safeguarding - Not Affected</w:t>
      </w:r>
    </w:p>
    <w:p w14:paraId="1D9E91E4" w14:textId="77777777" w:rsidR="00000000" w:rsidRDefault="001B7BD4">
      <w:pPr>
        <w:rPr>
          <w:rFonts w:cs="Arial"/>
        </w:rPr>
      </w:pPr>
      <w:r>
        <w:rPr>
          <w:rFonts w:cs="Arial"/>
        </w:rPr>
        <w:t xml:space="preserve">Coal Authority - Development Low Risk - </w:t>
      </w:r>
      <w:r>
        <w:rPr>
          <w:rFonts w:cs="Arial"/>
        </w:rPr>
        <w:t>Name: DEVELOPMENT_LOW_RISK_AREA</w:t>
      </w:r>
    </w:p>
    <w:p w14:paraId="674F944B" w14:textId="77777777" w:rsidR="00000000" w:rsidRDefault="001B7BD4">
      <w:pPr>
        <w:rPr>
          <w:rFonts w:cs="Arial"/>
        </w:rPr>
      </w:pPr>
      <w:r>
        <w:rPr>
          <w:rFonts w:cs="Arial"/>
        </w:rPr>
        <w:t xml:space="preserve">Historic Landfill Site 250m Buffer - </w:t>
      </w:r>
    </w:p>
    <w:p w14:paraId="72F8F17C" w14:textId="77777777" w:rsidR="00000000" w:rsidRDefault="001B7BD4">
      <w:pPr>
        <w:rPr>
          <w:rFonts w:cs="Arial"/>
        </w:rPr>
      </w:pPr>
      <w:r>
        <w:rPr>
          <w:rFonts w:cs="Arial"/>
        </w:rPr>
        <w:t xml:space="preserve">Susceptible to Surf Water Flood (Less) - </w:t>
      </w:r>
    </w:p>
    <w:p w14:paraId="535525FF" w14:textId="77777777" w:rsidR="00000000" w:rsidRDefault="001B7BD4">
      <w:pPr>
        <w:rPr>
          <w:rFonts w:cs="Arial"/>
        </w:rPr>
      </w:pPr>
      <w:r>
        <w:rPr>
          <w:rFonts w:cs="Arial"/>
        </w:rPr>
        <w:t xml:space="preserve">Susceptible to Surf Water Flood (Less) - </w:t>
      </w:r>
    </w:p>
    <w:p w14:paraId="049F7C89" w14:textId="77777777" w:rsidR="00000000" w:rsidRDefault="001B7BD4">
      <w:pPr>
        <w:rPr>
          <w:rFonts w:cs="Arial"/>
        </w:rPr>
      </w:pPr>
      <w:r>
        <w:rPr>
          <w:rFonts w:cs="Arial"/>
        </w:rPr>
        <w:t xml:space="preserve">Susceptible to Surf Water Flood (Less) - </w:t>
      </w:r>
    </w:p>
    <w:p w14:paraId="75793F86" w14:textId="77777777" w:rsidR="00000000" w:rsidRDefault="001B7BD4">
      <w:pPr>
        <w:rPr>
          <w:rFonts w:cs="Arial"/>
        </w:rPr>
      </w:pPr>
      <w:r>
        <w:rPr>
          <w:rFonts w:cs="Arial"/>
        </w:rPr>
        <w:t>Area Team Boundary - Name: NORTH1</w:t>
      </w:r>
    </w:p>
    <w:p w14:paraId="4786FAE1" w14:textId="77777777" w:rsidR="00000000" w:rsidRDefault="001B7BD4">
      <w:pPr>
        <w:rPr>
          <w:rFonts w:cs="Arial"/>
        </w:rPr>
      </w:pPr>
    </w:p>
    <w:p w14:paraId="205365AD" w14:textId="77777777" w:rsidR="00000000" w:rsidRDefault="001B7BD4">
      <w:pPr>
        <w:rPr>
          <w:rFonts w:cs="Arial"/>
          <w:szCs w:val="24"/>
        </w:rPr>
      </w:pPr>
    </w:p>
    <w:sectPr w:rsidR="00000000"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Bookman Old Style"/>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BD4"/>
    <w:rsid w:val="001B7BD4"/>
    <w:rsid w:val="00C42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90B4DB"/>
  <w14:defaultImageDpi w14:val="0"/>
  <w15:docId w15:val="{CBDCB612-3505-4CE6-822D-1015A44CE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file:///\\shp101m078\uniform\Uniform7\Home\logos\mcclog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993</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Sue Wills</cp:lastModifiedBy>
  <cp:revision>2</cp:revision>
  <dcterms:created xsi:type="dcterms:W3CDTF">2021-06-05T12:15:00Z</dcterms:created>
  <dcterms:modified xsi:type="dcterms:W3CDTF">2021-06-05T12:15:00Z</dcterms:modified>
</cp:coreProperties>
</file>