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B19D4" w14:textId="77777777" w:rsidR="00000000" w:rsidRDefault="00CF5433">
      <w:pPr>
        <w:jc w:val="right"/>
        <w:rPr>
          <w:rFonts w:cs="Arial"/>
          <w:szCs w:val="24"/>
        </w:rPr>
      </w:pPr>
      <w:r>
        <w:rPr>
          <w:noProof/>
        </w:rPr>
        <w:drawing>
          <wp:inline distT="0" distB="0" distL="0" distR="0" wp14:anchorId="554311D8" wp14:editId="091064B6">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0AAA9DC1" w14:textId="77777777" w:rsidR="00000000" w:rsidRDefault="00CF5433">
      <w:pPr>
        <w:jc w:val="right"/>
        <w:rPr>
          <w:rFonts w:cs="Arial"/>
          <w:szCs w:val="24"/>
        </w:rPr>
      </w:pPr>
    </w:p>
    <w:p w14:paraId="4E72B062" w14:textId="77777777" w:rsidR="00000000" w:rsidRDefault="00CF5433">
      <w:pPr>
        <w:spacing w:line="360" w:lineRule="auto"/>
        <w:rPr>
          <w:rFonts w:cs="Arial"/>
          <w:b/>
          <w:sz w:val="32"/>
          <w:szCs w:val="24"/>
        </w:rPr>
      </w:pPr>
      <w:r>
        <w:rPr>
          <w:rFonts w:cs="Arial"/>
          <w:b/>
          <w:sz w:val="32"/>
          <w:szCs w:val="24"/>
        </w:rPr>
        <w:t>Planning</w:t>
      </w:r>
    </w:p>
    <w:p w14:paraId="20E57895" w14:textId="77777777" w:rsidR="00000000" w:rsidRDefault="00CF5433">
      <w:pPr>
        <w:spacing w:line="360" w:lineRule="auto"/>
        <w:rPr>
          <w:rFonts w:cs="Arial"/>
          <w:b/>
          <w:sz w:val="32"/>
          <w:szCs w:val="24"/>
        </w:rPr>
      </w:pPr>
      <w:r>
        <w:rPr>
          <w:rFonts w:cs="Arial"/>
          <w:b/>
          <w:sz w:val="32"/>
          <w:szCs w:val="24"/>
        </w:rPr>
        <w:t>Growth &amp; Development</w:t>
      </w:r>
    </w:p>
    <w:p w14:paraId="1E4FA72D" w14:textId="77777777" w:rsidR="00000000" w:rsidRDefault="00CF5433">
      <w:pPr>
        <w:spacing w:line="360" w:lineRule="auto"/>
        <w:rPr>
          <w:rFonts w:cs="Arial"/>
          <w:szCs w:val="24"/>
        </w:rPr>
      </w:pPr>
      <w:r>
        <w:rPr>
          <w:rFonts w:cs="Arial"/>
          <w:b/>
          <w:sz w:val="32"/>
          <w:szCs w:val="24"/>
        </w:rPr>
        <w:t>Delegated officer report for planning application</w:t>
      </w:r>
    </w:p>
    <w:p w14:paraId="70CD21EA" w14:textId="77777777" w:rsidR="00000000" w:rsidRDefault="00CF5433">
      <w:pPr>
        <w:rPr>
          <w:rFonts w:cs="Arial"/>
          <w:szCs w:val="24"/>
        </w:rPr>
      </w:pPr>
    </w:p>
    <w:p w14:paraId="089B1389" w14:textId="77777777" w:rsidR="00000000" w:rsidRDefault="00CF5433">
      <w:pPr>
        <w:rPr>
          <w:rFonts w:cs="Arial"/>
          <w:szCs w:val="24"/>
        </w:rPr>
      </w:pPr>
    </w:p>
    <w:p w14:paraId="40491642" w14:textId="77777777" w:rsidR="00000000" w:rsidRDefault="00CF5433">
      <w:pPr>
        <w:spacing w:after="120"/>
        <w:ind w:left="2693" w:hanging="2693"/>
        <w:rPr>
          <w:rFonts w:cs="Arial"/>
          <w:szCs w:val="24"/>
        </w:rPr>
      </w:pPr>
      <w:r>
        <w:rPr>
          <w:rFonts w:cs="Arial"/>
          <w:b/>
          <w:szCs w:val="24"/>
        </w:rPr>
        <w:t>Application no.</w:t>
      </w:r>
      <w:r>
        <w:rPr>
          <w:rFonts w:cs="Arial"/>
          <w:szCs w:val="24"/>
        </w:rPr>
        <w:tab/>
        <w:t>131192/LP/2021</w:t>
      </w:r>
    </w:p>
    <w:p w14:paraId="4EE7B140" w14:textId="77777777" w:rsidR="00000000" w:rsidRDefault="00CF5433">
      <w:pPr>
        <w:spacing w:after="120"/>
        <w:ind w:left="2693" w:hanging="2693"/>
        <w:rPr>
          <w:rFonts w:cs="Arial"/>
          <w:szCs w:val="24"/>
        </w:rPr>
      </w:pPr>
      <w:r>
        <w:rPr>
          <w:rFonts w:cs="Arial"/>
          <w:b/>
          <w:szCs w:val="24"/>
        </w:rPr>
        <w:t>Date registered valid:</w:t>
      </w:r>
      <w:r>
        <w:rPr>
          <w:rFonts w:cs="Arial"/>
          <w:b/>
          <w:szCs w:val="24"/>
        </w:rPr>
        <w:tab/>
      </w:r>
      <w:r>
        <w:rPr>
          <w:rFonts w:cs="Arial"/>
          <w:szCs w:val="24"/>
        </w:rPr>
        <w:t>3 August 2021</w:t>
      </w:r>
    </w:p>
    <w:p w14:paraId="2987C4D6" w14:textId="77777777" w:rsidR="00000000" w:rsidRDefault="00CF5433">
      <w:pPr>
        <w:spacing w:after="120"/>
        <w:ind w:left="2693" w:hanging="2693"/>
        <w:rPr>
          <w:rFonts w:cs="Arial"/>
          <w:szCs w:val="24"/>
        </w:rPr>
      </w:pPr>
      <w:r>
        <w:rPr>
          <w:rFonts w:cs="Arial"/>
          <w:b/>
          <w:szCs w:val="24"/>
        </w:rPr>
        <w:t>Proposal:</w:t>
      </w:r>
      <w:r>
        <w:rPr>
          <w:rFonts w:cs="Arial"/>
          <w:b/>
          <w:szCs w:val="24"/>
        </w:rPr>
        <w:tab/>
      </w:r>
      <w:r>
        <w:rPr>
          <w:rFonts w:cs="Arial"/>
          <w:szCs w:val="24"/>
        </w:rPr>
        <w:t>Certificate of Proposed Lawful Development for single storey rear extension</w:t>
      </w:r>
    </w:p>
    <w:p w14:paraId="5896FE63" w14:textId="77777777" w:rsidR="00000000" w:rsidRDefault="00CF5433">
      <w:pPr>
        <w:spacing w:after="120"/>
        <w:ind w:left="2693" w:hanging="2693"/>
        <w:rPr>
          <w:rFonts w:cs="Arial"/>
          <w:szCs w:val="24"/>
        </w:rPr>
      </w:pPr>
      <w:r>
        <w:rPr>
          <w:rFonts w:cs="Arial"/>
          <w:b/>
          <w:szCs w:val="24"/>
        </w:rPr>
        <w:t>Address:</w:t>
      </w:r>
      <w:r>
        <w:rPr>
          <w:rFonts w:cs="Arial"/>
          <w:szCs w:val="24"/>
        </w:rPr>
        <w:tab/>
        <w:t>15 Shelford Avenue, Manchester, M18 7DF</w:t>
      </w:r>
    </w:p>
    <w:p w14:paraId="33AA0218" w14:textId="77777777" w:rsidR="00000000" w:rsidRDefault="00CF5433">
      <w:pPr>
        <w:spacing w:after="120"/>
        <w:ind w:left="2693" w:hanging="2693"/>
        <w:rPr>
          <w:rFonts w:cs="Arial"/>
          <w:szCs w:val="24"/>
        </w:rPr>
      </w:pPr>
      <w:r>
        <w:rPr>
          <w:rFonts w:cs="Arial"/>
          <w:b/>
          <w:szCs w:val="24"/>
        </w:rPr>
        <w:t>Ward(s):</w:t>
      </w:r>
      <w:r>
        <w:rPr>
          <w:rFonts w:cs="Arial"/>
          <w:szCs w:val="24"/>
        </w:rPr>
        <w:tab/>
        <w:t>Longsight Ward</w:t>
      </w:r>
      <w:r>
        <w:rPr>
          <w:rFonts w:cs="Arial"/>
          <w:szCs w:val="24"/>
        </w:rPr>
        <w:br/>
      </w:r>
    </w:p>
    <w:p w14:paraId="1C1F1C4D" w14:textId="77777777" w:rsidR="00000000" w:rsidRDefault="00CF5433">
      <w:pPr>
        <w:spacing w:after="120"/>
        <w:ind w:left="2693" w:hanging="2693"/>
        <w:rPr>
          <w:rFonts w:cs="Arial"/>
          <w:szCs w:val="24"/>
        </w:rPr>
      </w:pPr>
      <w:r>
        <w:rPr>
          <w:rFonts w:cs="Arial"/>
          <w:b/>
          <w:szCs w:val="24"/>
        </w:rPr>
        <w:t>Applicant:</w:t>
      </w:r>
      <w:r>
        <w:rPr>
          <w:rFonts w:cs="Arial"/>
          <w:szCs w:val="24"/>
        </w:rPr>
        <w:tab/>
        <w:t xml:space="preserve">Mr. </w:t>
      </w:r>
      <w:proofErr w:type="spellStart"/>
      <w:r>
        <w:rPr>
          <w:rFonts w:cs="Arial"/>
          <w:szCs w:val="24"/>
        </w:rPr>
        <w:t>Gillani</w:t>
      </w:r>
      <w:proofErr w:type="spellEnd"/>
      <w:r>
        <w:rPr>
          <w:rFonts w:cs="Arial"/>
          <w:szCs w:val="24"/>
        </w:rPr>
        <w:t xml:space="preserve">  15 Shelford Avenue, Manchester, M18 7DF</w:t>
      </w:r>
    </w:p>
    <w:p w14:paraId="708D77AF" w14:textId="77777777" w:rsidR="00000000" w:rsidRDefault="00CF5433">
      <w:pPr>
        <w:spacing w:after="120"/>
        <w:ind w:left="2693" w:hanging="2693"/>
        <w:rPr>
          <w:rFonts w:cs="Arial"/>
          <w:szCs w:val="24"/>
        </w:rPr>
      </w:pPr>
      <w:r>
        <w:rPr>
          <w:rFonts w:cs="Arial"/>
          <w:b/>
          <w:szCs w:val="24"/>
        </w:rPr>
        <w:t>Agent (if any):</w:t>
      </w:r>
      <w:r>
        <w:rPr>
          <w:rFonts w:cs="Arial"/>
          <w:szCs w:val="24"/>
        </w:rPr>
        <w:tab/>
        <w:t xml:space="preserve">Mr </w:t>
      </w:r>
      <w:proofErr w:type="spellStart"/>
      <w:r>
        <w:rPr>
          <w:rFonts w:cs="Arial"/>
          <w:szCs w:val="24"/>
        </w:rPr>
        <w:t>Muthahar</w:t>
      </w:r>
      <w:proofErr w:type="spellEnd"/>
      <w:r>
        <w:rPr>
          <w:rFonts w:cs="Arial"/>
          <w:szCs w:val="24"/>
        </w:rPr>
        <w:t xml:space="preserve"> Khan Studio </w:t>
      </w:r>
      <w:proofErr w:type="spellStart"/>
      <w:r>
        <w:rPr>
          <w:rFonts w:cs="Arial"/>
          <w:szCs w:val="24"/>
        </w:rPr>
        <w:t>Ta</w:t>
      </w:r>
      <w:r>
        <w:rPr>
          <w:rFonts w:cs="Arial"/>
          <w:szCs w:val="24"/>
        </w:rPr>
        <w:t>shkeel</w:t>
      </w:r>
      <w:proofErr w:type="spellEnd"/>
      <w:r>
        <w:rPr>
          <w:rFonts w:cs="Arial"/>
          <w:szCs w:val="24"/>
        </w:rPr>
        <w:t xml:space="preserve"> Architecture 89 Princess Street, Manchester, M1 4HT</w:t>
      </w:r>
    </w:p>
    <w:p w14:paraId="7E3559E0" w14:textId="77777777" w:rsidR="00000000" w:rsidRDefault="00CF5433">
      <w:pPr>
        <w:spacing w:after="120"/>
        <w:ind w:left="2693" w:hanging="2693"/>
        <w:rPr>
          <w:rFonts w:cs="Arial"/>
          <w:szCs w:val="24"/>
        </w:rPr>
      </w:pPr>
      <w:r>
        <w:rPr>
          <w:rFonts w:cs="Arial"/>
          <w:b/>
          <w:szCs w:val="24"/>
        </w:rPr>
        <w:t>Case officer:</w:t>
      </w:r>
      <w:r>
        <w:rPr>
          <w:rFonts w:cs="Arial"/>
          <w:szCs w:val="24"/>
        </w:rPr>
        <w:tab/>
        <w:t>Ian Jarvis</w:t>
      </w:r>
      <w:r>
        <w:rPr>
          <w:rFonts w:cs="Arial"/>
          <w:szCs w:val="24"/>
        </w:rPr>
        <w:br/>
        <w:t>Tel: 0161 234 4079</w:t>
      </w:r>
      <w:r>
        <w:rPr>
          <w:rFonts w:cs="Arial"/>
          <w:szCs w:val="24"/>
        </w:rPr>
        <w:br/>
        <w:t>Email: ian.jarvis@manchester.gov.uk</w:t>
      </w:r>
    </w:p>
    <w:p w14:paraId="5FC5D664" w14:textId="77777777" w:rsidR="00000000" w:rsidRDefault="00CF5433">
      <w:pPr>
        <w:spacing w:after="120"/>
        <w:ind w:left="2693" w:hanging="2693"/>
        <w:rPr>
          <w:rFonts w:cs="Arial"/>
          <w:szCs w:val="24"/>
        </w:rPr>
      </w:pPr>
      <w:r>
        <w:rPr>
          <w:rFonts w:cs="Arial"/>
          <w:b/>
          <w:szCs w:val="24"/>
        </w:rPr>
        <w:t>Recommendation:</w:t>
      </w:r>
      <w:r>
        <w:rPr>
          <w:rFonts w:cs="Arial"/>
          <w:szCs w:val="24"/>
        </w:rPr>
        <w:tab/>
        <w:t xml:space="preserve">Approve    </w:t>
      </w:r>
    </w:p>
    <w:p w14:paraId="43BEA972" w14:textId="77777777" w:rsidR="00000000" w:rsidRDefault="00CF5433">
      <w:pPr>
        <w:spacing w:after="120"/>
        <w:ind w:left="2693" w:hanging="2693"/>
        <w:rPr>
          <w:rFonts w:cs="Arial"/>
          <w:szCs w:val="24"/>
        </w:rPr>
      </w:pPr>
      <w:r>
        <w:rPr>
          <w:rFonts w:cs="Arial"/>
          <w:b/>
          <w:szCs w:val="24"/>
        </w:rPr>
        <w:t>Date of recommendation:</w:t>
      </w:r>
      <w:r>
        <w:rPr>
          <w:rFonts w:cs="Arial"/>
          <w:b/>
          <w:szCs w:val="24"/>
        </w:rPr>
        <w:tab/>
      </w:r>
      <w:r>
        <w:rPr>
          <w:rFonts w:cs="Arial"/>
          <w:szCs w:val="24"/>
        </w:rPr>
        <w:t>23 September 2021</w:t>
      </w:r>
    </w:p>
    <w:p w14:paraId="04776291" w14:textId="77777777" w:rsidR="00000000" w:rsidRDefault="00CF5433">
      <w:pPr>
        <w:ind w:left="2694" w:hanging="2694"/>
        <w:rPr>
          <w:rFonts w:cs="Arial"/>
          <w:szCs w:val="24"/>
        </w:rPr>
      </w:pPr>
    </w:p>
    <w:p w14:paraId="730D1A95" w14:textId="77777777" w:rsidR="00000000" w:rsidRDefault="00CF5433">
      <w:pPr>
        <w:spacing w:after="160" w:line="259" w:lineRule="auto"/>
        <w:rPr>
          <w:rFonts w:cs="Arial"/>
          <w:szCs w:val="24"/>
        </w:rPr>
      </w:pPr>
      <w:r>
        <w:rPr>
          <w:rFonts w:cs="Arial"/>
          <w:szCs w:val="24"/>
        </w:rPr>
        <w:br w:type="page"/>
      </w:r>
    </w:p>
    <w:p w14:paraId="58C1B206" w14:textId="77777777" w:rsidR="00000000" w:rsidRDefault="00CF5433">
      <w:pPr>
        <w:ind w:left="2694" w:hanging="2694"/>
        <w:rPr>
          <w:rFonts w:cs="Arial"/>
          <w:b/>
          <w:szCs w:val="24"/>
          <w:u w:val="single"/>
        </w:rPr>
      </w:pPr>
      <w:r>
        <w:rPr>
          <w:rFonts w:cs="Arial"/>
          <w:b/>
          <w:szCs w:val="24"/>
          <w:u w:val="single"/>
        </w:rPr>
        <w:lastRenderedPageBreak/>
        <w:t>Application details</w:t>
      </w:r>
    </w:p>
    <w:p w14:paraId="19D77F9A" w14:textId="77777777" w:rsidR="00000000" w:rsidRDefault="00CF5433">
      <w:pPr>
        <w:ind w:left="2694" w:hanging="2694"/>
        <w:rPr>
          <w:rFonts w:cs="Arial"/>
          <w:szCs w:val="24"/>
        </w:rPr>
      </w:pPr>
    </w:p>
    <w:p w14:paraId="7B46EE3D" w14:textId="77777777" w:rsidR="00000000" w:rsidRDefault="00CF5433">
      <w:pPr>
        <w:ind w:left="2694" w:hanging="2694"/>
        <w:rPr>
          <w:rFonts w:cs="Arial"/>
          <w:szCs w:val="24"/>
        </w:rPr>
      </w:pPr>
      <w:r>
        <w:rPr>
          <w:rFonts w:cs="Arial"/>
          <w:b/>
          <w:szCs w:val="24"/>
        </w:rPr>
        <w:t>Type of application:</w:t>
      </w:r>
      <w:r>
        <w:rPr>
          <w:rFonts w:cs="Arial"/>
          <w:szCs w:val="24"/>
        </w:rPr>
        <w:tab/>
        <w:t>Ce</w:t>
      </w:r>
      <w:r>
        <w:rPr>
          <w:rFonts w:cs="Arial"/>
          <w:szCs w:val="24"/>
        </w:rPr>
        <w:t xml:space="preserve">rtificate Lawful </w:t>
      </w:r>
      <w:proofErr w:type="spellStart"/>
      <w:r>
        <w:rPr>
          <w:rFonts w:cs="Arial"/>
          <w:szCs w:val="24"/>
        </w:rPr>
        <w:t>Develpmnt</w:t>
      </w:r>
      <w:proofErr w:type="spellEnd"/>
      <w:r>
        <w:rPr>
          <w:rFonts w:cs="Arial"/>
          <w:szCs w:val="24"/>
        </w:rPr>
        <w:t xml:space="preserve"> Proposed</w:t>
      </w:r>
    </w:p>
    <w:p w14:paraId="6B2E9C4F" w14:textId="77777777" w:rsidR="00000000" w:rsidRDefault="00CF5433">
      <w:pPr>
        <w:ind w:left="2694" w:hanging="2694"/>
        <w:rPr>
          <w:rFonts w:cs="Arial"/>
          <w:szCs w:val="24"/>
        </w:rPr>
      </w:pPr>
    </w:p>
    <w:p w14:paraId="762F702B" w14:textId="77777777" w:rsidR="00000000" w:rsidRDefault="00CF5433">
      <w:pPr>
        <w:ind w:left="2694" w:hanging="2694"/>
        <w:rPr>
          <w:rFonts w:cs="Arial"/>
          <w:szCs w:val="24"/>
        </w:rPr>
      </w:pPr>
      <w:r>
        <w:rPr>
          <w:rFonts w:cs="Arial"/>
          <w:b/>
          <w:szCs w:val="24"/>
        </w:rPr>
        <w:t>Development type:</w:t>
      </w:r>
      <w:r>
        <w:rPr>
          <w:rFonts w:cs="Arial"/>
          <w:szCs w:val="24"/>
        </w:rPr>
        <w:tab/>
        <w:t>Certificates of lawfulness</w:t>
      </w:r>
    </w:p>
    <w:p w14:paraId="14EF0A00" w14:textId="77777777" w:rsidR="00000000" w:rsidRDefault="00CF5433">
      <w:pPr>
        <w:ind w:left="2694" w:hanging="2694"/>
        <w:rPr>
          <w:rFonts w:cs="Arial"/>
          <w:szCs w:val="24"/>
        </w:rPr>
      </w:pPr>
    </w:p>
    <w:p w14:paraId="315F5687" w14:textId="77777777" w:rsidR="00000000" w:rsidRDefault="00CF5433">
      <w:pPr>
        <w:ind w:left="2694" w:hanging="2694"/>
        <w:rPr>
          <w:rFonts w:cs="Arial"/>
          <w:szCs w:val="24"/>
        </w:rPr>
      </w:pPr>
      <w:r>
        <w:rPr>
          <w:rFonts w:cs="Arial"/>
          <w:b/>
          <w:szCs w:val="24"/>
        </w:rPr>
        <w:t>Date of site visit:</w:t>
      </w:r>
      <w:r>
        <w:rPr>
          <w:rFonts w:cs="Arial"/>
          <w:szCs w:val="24"/>
        </w:rPr>
        <w:tab/>
      </w:r>
    </w:p>
    <w:p w14:paraId="3187392F" w14:textId="77777777" w:rsidR="00000000" w:rsidRDefault="00CF5433">
      <w:pPr>
        <w:ind w:left="2694" w:hanging="2694"/>
        <w:rPr>
          <w:rFonts w:cs="Arial"/>
          <w:szCs w:val="24"/>
        </w:rPr>
      </w:pPr>
    </w:p>
    <w:p w14:paraId="2BA98622" w14:textId="77777777" w:rsidR="00000000" w:rsidRDefault="00CF5433">
      <w:pPr>
        <w:ind w:left="2694" w:hanging="2694"/>
        <w:rPr>
          <w:rFonts w:cs="Arial"/>
          <w:b/>
          <w:szCs w:val="24"/>
        </w:rPr>
      </w:pPr>
      <w:r>
        <w:rPr>
          <w:rFonts w:cs="Arial"/>
          <w:b/>
          <w:szCs w:val="24"/>
        </w:rPr>
        <w:t>Standard consultations:</w:t>
      </w:r>
    </w:p>
    <w:p w14:paraId="218B99D3" w14:textId="77777777" w:rsidR="00000000" w:rsidRDefault="00CF5433">
      <w:pPr>
        <w:rPr>
          <w:rFonts w:cs="Arial"/>
          <w:szCs w:val="24"/>
        </w:rPr>
      </w:pPr>
      <w:r>
        <w:rPr>
          <w:rFonts w:cs="Arial"/>
          <w:szCs w:val="24"/>
        </w:rPr>
        <w:t xml:space="preserve">No consultations have been printed and sent. </w:t>
      </w:r>
    </w:p>
    <w:p w14:paraId="0398F478" w14:textId="77777777" w:rsidR="00000000" w:rsidRDefault="00CF5433">
      <w:pPr>
        <w:rPr>
          <w:rFonts w:cs="Arial"/>
          <w:szCs w:val="24"/>
        </w:rPr>
      </w:pPr>
    </w:p>
    <w:p w14:paraId="1DE757A4" w14:textId="77777777" w:rsidR="00000000" w:rsidRDefault="00CF5433">
      <w:pPr>
        <w:ind w:left="2694" w:hanging="2694"/>
        <w:rPr>
          <w:rFonts w:cs="Arial"/>
          <w:b/>
          <w:szCs w:val="24"/>
        </w:rPr>
      </w:pPr>
      <w:r>
        <w:rPr>
          <w:rFonts w:cs="Arial"/>
          <w:b/>
          <w:szCs w:val="24"/>
        </w:rPr>
        <w:t>Neighbour notifications</w:t>
      </w:r>
    </w:p>
    <w:p w14:paraId="4F1A0352" w14:textId="77777777" w:rsidR="00000000" w:rsidRDefault="00CF5433">
      <w:pPr>
        <w:rPr>
          <w:rFonts w:cs="Arial"/>
          <w:szCs w:val="24"/>
        </w:rPr>
      </w:pPr>
      <w:r>
        <w:rPr>
          <w:rFonts w:cs="Arial"/>
          <w:szCs w:val="24"/>
        </w:rPr>
        <w:t xml:space="preserve">No neighbour notifications have been printed and sent. </w:t>
      </w:r>
    </w:p>
    <w:p w14:paraId="33FE4B57" w14:textId="77777777" w:rsidR="00000000" w:rsidRDefault="00CF5433">
      <w:pPr>
        <w:ind w:left="2694" w:hanging="2694"/>
        <w:rPr>
          <w:rFonts w:cs="Arial"/>
          <w:szCs w:val="24"/>
        </w:rPr>
      </w:pPr>
    </w:p>
    <w:p w14:paraId="3D9D0752" w14:textId="77777777" w:rsidR="00000000" w:rsidRDefault="00CF5433">
      <w:pPr>
        <w:ind w:left="2694" w:hanging="2694"/>
        <w:rPr>
          <w:rFonts w:cs="Arial"/>
          <w:b/>
          <w:szCs w:val="24"/>
        </w:rPr>
      </w:pPr>
      <w:r>
        <w:rPr>
          <w:rFonts w:cs="Arial"/>
          <w:b/>
          <w:szCs w:val="24"/>
        </w:rPr>
        <w:t>Site notice</w:t>
      </w:r>
    </w:p>
    <w:p w14:paraId="4C2EAFE7" w14:textId="77777777" w:rsidR="00000000" w:rsidRDefault="00CF5433">
      <w:pPr>
        <w:rPr>
          <w:rFonts w:cs="Arial"/>
          <w:szCs w:val="24"/>
        </w:rPr>
      </w:pPr>
      <w:r>
        <w:rPr>
          <w:rFonts w:cs="Arial"/>
          <w:szCs w:val="24"/>
        </w:rPr>
        <w:t xml:space="preserve">No site notice has been produced </w:t>
      </w:r>
    </w:p>
    <w:p w14:paraId="361F05F6" w14:textId="77777777" w:rsidR="00000000" w:rsidRDefault="00CF5433">
      <w:pPr>
        <w:ind w:left="2694" w:hanging="2694"/>
        <w:rPr>
          <w:rFonts w:cs="Arial"/>
          <w:szCs w:val="24"/>
        </w:rPr>
      </w:pPr>
    </w:p>
    <w:p w14:paraId="5F348E6C" w14:textId="77777777" w:rsidR="00000000" w:rsidRDefault="00CF5433">
      <w:pPr>
        <w:ind w:left="2694" w:hanging="2694"/>
        <w:rPr>
          <w:rFonts w:cs="Arial"/>
          <w:b/>
          <w:szCs w:val="24"/>
        </w:rPr>
      </w:pPr>
      <w:r>
        <w:rPr>
          <w:rFonts w:cs="Arial"/>
          <w:b/>
          <w:szCs w:val="24"/>
        </w:rPr>
        <w:t>Press advert</w:t>
      </w:r>
    </w:p>
    <w:p w14:paraId="7E48C030" w14:textId="77777777" w:rsidR="00000000" w:rsidRDefault="00CF5433">
      <w:pPr>
        <w:rPr>
          <w:rFonts w:cs="Arial"/>
          <w:szCs w:val="24"/>
        </w:rPr>
      </w:pPr>
      <w:r>
        <w:rPr>
          <w:rFonts w:cs="Arial"/>
          <w:szCs w:val="24"/>
        </w:rPr>
        <w:t xml:space="preserve">No press advert had been published </w:t>
      </w:r>
    </w:p>
    <w:p w14:paraId="4801F469" w14:textId="77777777" w:rsidR="00000000" w:rsidRDefault="00CF5433">
      <w:pPr>
        <w:ind w:left="2694" w:hanging="2694"/>
        <w:rPr>
          <w:rFonts w:cs="Arial"/>
          <w:szCs w:val="24"/>
        </w:rPr>
      </w:pPr>
    </w:p>
    <w:p w14:paraId="0E0A4D78" w14:textId="77777777" w:rsidR="00000000" w:rsidRDefault="00CF5433">
      <w:pPr>
        <w:rPr>
          <w:rFonts w:cs="Arial"/>
          <w:szCs w:val="24"/>
        </w:rPr>
      </w:pPr>
      <w:r>
        <w:rPr>
          <w:rFonts w:cs="Arial"/>
          <w:b/>
          <w:szCs w:val="24"/>
        </w:rPr>
        <w:t>Departure from Development Plan:</w:t>
      </w:r>
      <w:r>
        <w:rPr>
          <w:rFonts w:cs="Arial"/>
          <w:szCs w:val="24"/>
        </w:rPr>
        <w:t xml:space="preserve"> </w:t>
      </w:r>
      <w:r>
        <w:rPr>
          <w:rFonts w:cs="Arial"/>
          <w:szCs w:val="24"/>
        </w:rPr>
        <w:tab/>
        <w:t>No</w:t>
      </w:r>
    </w:p>
    <w:p w14:paraId="3C4AA898" w14:textId="77777777" w:rsidR="00000000" w:rsidRDefault="00CF5433">
      <w:pPr>
        <w:ind w:left="2694" w:hanging="2694"/>
        <w:rPr>
          <w:rFonts w:cs="Arial"/>
          <w:szCs w:val="24"/>
        </w:rPr>
      </w:pPr>
    </w:p>
    <w:p w14:paraId="1732AB4F" w14:textId="77777777" w:rsidR="00000000" w:rsidRDefault="00CF5433">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0DE2B23F" w14:textId="77777777" w:rsidR="00000000" w:rsidRDefault="00CF5433">
      <w:pPr>
        <w:ind w:left="2694" w:hanging="2694"/>
        <w:rPr>
          <w:rFonts w:cs="Arial"/>
          <w:szCs w:val="24"/>
        </w:rPr>
      </w:pPr>
    </w:p>
    <w:p w14:paraId="4CDCC55F" w14:textId="77777777" w:rsidR="00000000" w:rsidRDefault="00CF5433">
      <w:pPr>
        <w:ind w:left="2694" w:hanging="2694"/>
        <w:rPr>
          <w:rFonts w:cs="Arial"/>
          <w:b/>
          <w:szCs w:val="24"/>
          <w:u w:val="single"/>
        </w:rPr>
      </w:pPr>
      <w:r>
        <w:rPr>
          <w:rFonts w:cs="Arial"/>
          <w:b/>
          <w:szCs w:val="24"/>
          <w:u w:val="single"/>
        </w:rPr>
        <w:t>Description of site/bui</w:t>
      </w:r>
      <w:r>
        <w:rPr>
          <w:rFonts w:cs="Arial"/>
          <w:b/>
          <w:szCs w:val="24"/>
          <w:u w:val="single"/>
        </w:rPr>
        <w:t>lding</w:t>
      </w:r>
    </w:p>
    <w:p w14:paraId="4C8CA6FA" w14:textId="77777777" w:rsidR="00000000" w:rsidRDefault="00CF5433">
      <w:pPr>
        <w:ind w:left="2694" w:hanging="2694"/>
        <w:rPr>
          <w:rFonts w:cs="Arial"/>
          <w:szCs w:val="24"/>
        </w:rPr>
      </w:pPr>
    </w:p>
    <w:p w14:paraId="4AEE9A03" w14:textId="77777777" w:rsidR="00000000" w:rsidRDefault="00CF5433">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3E975316" w14:textId="77777777" w:rsidR="00000000" w:rsidRDefault="00CF5433">
      <w:pPr>
        <w:ind w:left="2694" w:hanging="2694"/>
        <w:rPr>
          <w:rFonts w:cs="Arial"/>
          <w:szCs w:val="24"/>
        </w:rPr>
      </w:pPr>
    </w:p>
    <w:p w14:paraId="4E5B3F58" w14:textId="77777777" w:rsidR="00000000" w:rsidRDefault="00CF5433">
      <w:pPr>
        <w:rPr>
          <w:rFonts w:cs="Arial"/>
          <w:szCs w:val="24"/>
        </w:rPr>
      </w:pPr>
      <w:r>
        <w:rPr>
          <w:rFonts w:cs="Arial"/>
          <w:b/>
          <w:szCs w:val="24"/>
        </w:rPr>
        <w:t>Conservation area:</w:t>
      </w:r>
      <w:r>
        <w:rPr>
          <w:rFonts w:cs="Arial"/>
          <w:szCs w:val="24"/>
        </w:rPr>
        <w:t xml:space="preserve"> </w:t>
      </w:r>
      <w:r>
        <w:rPr>
          <w:rFonts w:cs="Arial"/>
          <w:szCs w:val="24"/>
        </w:rPr>
        <w:tab/>
      </w:r>
    </w:p>
    <w:p w14:paraId="1D99F055" w14:textId="77777777" w:rsidR="00000000" w:rsidRDefault="00CF5433">
      <w:pPr>
        <w:rPr>
          <w:rFonts w:cs="Arial"/>
          <w:szCs w:val="24"/>
        </w:rPr>
      </w:pPr>
    </w:p>
    <w:p w14:paraId="35A5ACCB" w14:textId="77777777" w:rsidR="00000000" w:rsidRDefault="00CF5433">
      <w:pPr>
        <w:ind w:left="2694" w:hanging="2694"/>
        <w:rPr>
          <w:rFonts w:cs="Arial"/>
          <w:b/>
          <w:szCs w:val="24"/>
        </w:rPr>
      </w:pPr>
      <w:r>
        <w:rPr>
          <w:rFonts w:cs="Arial"/>
          <w:b/>
          <w:szCs w:val="24"/>
        </w:rPr>
        <w:t xml:space="preserve">Tree Preservation Order: </w:t>
      </w:r>
      <w:r>
        <w:rPr>
          <w:rFonts w:cs="Arial"/>
          <w:b/>
          <w:szCs w:val="24"/>
        </w:rPr>
        <w:tab/>
      </w:r>
    </w:p>
    <w:p w14:paraId="2FE2BF43" w14:textId="77777777" w:rsidR="00000000" w:rsidRDefault="00CF5433">
      <w:pPr>
        <w:rPr>
          <w:rFonts w:cs="Arial"/>
          <w:szCs w:val="24"/>
        </w:rPr>
      </w:pPr>
    </w:p>
    <w:p w14:paraId="28D04D2D" w14:textId="77777777" w:rsidR="00000000" w:rsidRDefault="00CF5433">
      <w:pPr>
        <w:rPr>
          <w:rFonts w:cs="Arial"/>
          <w:szCs w:val="24"/>
        </w:rPr>
      </w:pPr>
      <w:r>
        <w:rPr>
          <w:rFonts w:cs="Arial"/>
          <w:szCs w:val="24"/>
        </w:rPr>
        <w:t xml:space="preserve">This application relates to a two storey end terraced property, in a row of 6 similar properties in a predominantly residential area. The property does not benefit </w:t>
      </w:r>
      <w:r>
        <w:rPr>
          <w:rFonts w:cs="Arial"/>
          <w:szCs w:val="24"/>
        </w:rPr>
        <w:t>from an existing single storey outrigger.</w:t>
      </w:r>
    </w:p>
    <w:p w14:paraId="5A2D7709" w14:textId="77777777" w:rsidR="00000000" w:rsidRDefault="00CF5433">
      <w:pPr>
        <w:rPr>
          <w:rFonts w:cs="Arial"/>
          <w:szCs w:val="24"/>
        </w:rPr>
      </w:pPr>
    </w:p>
    <w:p w14:paraId="1D3C7D3F" w14:textId="77777777" w:rsidR="00000000" w:rsidRDefault="00CF5433">
      <w:pPr>
        <w:rPr>
          <w:rFonts w:cs="Arial"/>
          <w:szCs w:val="24"/>
        </w:rPr>
      </w:pPr>
      <w:r>
        <w:rPr>
          <w:rFonts w:cs="Arial"/>
          <w:szCs w:val="24"/>
        </w:rPr>
        <w:t>The application is for a lawful development certificate for a proposed single storey rear extension.</w:t>
      </w:r>
    </w:p>
    <w:p w14:paraId="349D9FB9" w14:textId="77777777" w:rsidR="00000000" w:rsidRDefault="00CF5433">
      <w:pPr>
        <w:rPr>
          <w:rFonts w:cs="Arial"/>
          <w:szCs w:val="24"/>
        </w:rPr>
      </w:pPr>
    </w:p>
    <w:p w14:paraId="1E053AC6" w14:textId="0C6154A1" w:rsidR="00000000" w:rsidRDefault="00CF5433">
      <w:pPr>
        <w:rPr>
          <w:rFonts w:cs="Arial"/>
          <w:szCs w:val="24"/>
        </w:rPr>
      </w:pPr>
      <w:r>
        <w:rPr>
          <w:rFonts w:cs="Arial"/>
          <w:szCs w:val="24"/>
        </w:rPr>
        <w:t>It is proposed to erect a new single storey extension onto the rear elevation of the house. It would cover approximately 40% of the existing rear facade and would be positioned along the common boundary with no.13 Shelford Avenue. The extension would proje</w:t>
      </w:r>
      <w:r>
        <w:rPr>
          <w:rFonts w:cs="Arial"/>
          <w:szCs w:val="24"/>
        </w:rPr>
        <w:t>ct approximately 2.95 metres, from the rear of the house and would have a pitched roof with an eaves height</w:t>
      </w:r>
      <w:r>
        <w:rPr>
          <w:rFonts w:cs="Arial"/>
          <w:szCs w:val="24"/>
        </w:rPr>
        <w:t xml:space="preserve"> of approximately 2.5 metres and a maximum height of approximately 3.3 metres, where the roof would be attached to the existing house.</w:t>
      </w:r>
    </w:p>
    <w:p w14:paraId="49AC8B1B" w14:textId="77777777" w:rsidR="00000000" w:rsidRDefault="00CF5433">
      <w:pPr>
        <w:rPr>
          <w:rFonts w:cs="Arial"/>
          <w:szCs w:val="24"/>
        </w:rPr>
      </w:pPr>
    </w:p>
    <w:p w14:paraId="7B616817" w14:textId="77777777" w:rsidR="00000000" w:rsidRDefault="00CF5433">
      <w:pPr>
        <w:rPr>
          <w:rFonts w:cs="Arial"/>
          <w:szCs w:val="24"/>
        </w:rPr>
      </w:pPr>
      <w:r>
        <w:rPr>
          <w:rFonts w:cs="Arial"/>
          <w:szCs w:val="24"/>
        </w:rPr>
        <w:t>The si</w:t>
      </w:r>
      <w:r>
        <w:rPr>
          <w:rFonts w:cs="Arial"/>
          <w:szCs w:val="24"/>
        </w:rPr>
        <w:t>te has a large front side and rear garden area and the proposed extension would represent a loss of under 10% of this garden area.</w:t>
      </w:r>
    </w:p>
    <w:p w14:paraId="62E34007" w14:textId="77777777" w:rsidR="00000000" w:rsidRDefault="00CF5433">
      <w:pPr>
        <w:rPr>
          <w:rFonts w:cs="Arial"/>
          <w:szCs w:val="24"/>
        </w:rPr>
      </w:pPr>
    </w:p>
    <w:p w14:paraId="431C282E" w14:textId="77777777" w:rsidR="00000000" w:rsidRDefault="00CF5433">
      <w:pPr>
        <w:rPr>
          <w:rFonts w:cs="Arial"/>
          <w:szCs w:val="24"/>
        </w:rPr>
      </w:pPr>
      <w:r>
        <w:rPr>
          <w:rFonts w:cs="Arial"/>
          <w:szCs w:val="24"/>
        </w:rPr>
        <w:t>There would be no encroachment over any site boundaries.</w:t>
      </w:r>
    </w:p>
    <w:p w14:paraId="2A3E4C2C" w14:textId="77777777" w:rsidR="00000000" w:rsidRDefault="00CF5433">
      <w:pPr>
        <w:rPr>
          <w:rFonts w:cs="Arial"/>
          <w:szCs w:val="24"/>
        </w:rPr>
      </w:pPr>
    </w:p>
    <w:p w14:paraId="32FCF732" w14:textId="77777777" w:rsidR="00000000" w:rsidRDefault="00CF5433">
      <w:pPr>
        <w:rPr>
          <w:rFonts w:cs="Arial"/>
          <w:szCs w:val="24"/>
        </w:rPr>
      </w:pPr>
      <w:r>
        <w:rPr>
          <w:rFonts w:cs="Arial"/>
          <w:szCs w:val="24"/>
        </w:rPr>
        <w:t>The applicant has provided written confirmation that all materials</w:t>
      </w:r>
      <w:r>
        <w:rPr>
          <w:rFonts w:cs="Arial"/>
          <w:szCs w:val="24"/>
        </w:rPr>
        <w:t xml:space="preserve"> would match the existing.</w:t>
      </w:r>
    </w:p>
    <w:p w14:paraId="2DA41062" w14:textId="77777777" w:rsidR="00000000" w:rsidRDefault="00CF5433">
      <w:pPr>
        <w:rPr>
          <w:rFonts w:cs="Arial"/>
          <w:szCs w:val="24"/>
        </w:rPr>
      </w:pPr>
    </w:p>
    <w:p w14:paraId="23EAB762" w14:textId="77777777" w:rsidR="00000000" w:rsidRDefault="00CF5433">
      <w:pPr>
        <w:rPr>
          <w:rFonts w:cs="Arial"/>
          <w:szCs w:val="24"/>
        </w:rPr>
      </w:pPr>
    </w:p>
    <w:p w14:paraId="7E89FC7F" w14:textId="77777777" w:rsidR="00000000" w:rsidRDefault="00CF5433">
      <w:pPr>
        <w:rPr>
          <w:rFonts w:cs="Arial"/>
          <w:b/>
          <w:szCs w:val="24"/>
          <w:u w:val="single"/>
        </w:rPr>
      </w:pPr>
      <w:r>
        <w:rPr>
          <w:rFonts w:cs="Arial"/>
          <w:b/>
          <w:szCs w:val="24"/>
          <w:u w:val="single"/>
        </w:rPr>
        <w:lastRenderedPageBreak/>
        <w:t>Consultations &amp; Notification Responses</w:t>
      </w:r>
    </w:p>
    <w:p w14:paraId="16D238FE" w14:textId="77777777" w:rsidR="00000000" w:rsidRDefault="00CF5433">
      <w:pPr>
        <w:rPr>
          <w:rFonts w:cs="Arial"/>
          <w:szCs w:val="24"/>
        </w:rPr>
      </w:pPr>
      <w:bookmarkStart w:id="0" w:name="_GoBack"/>
      <w:bookmarkEnd w:id="0"/>
    </w:p>
    <w:p w14:paraId="19E11947" w14:textId="77777777" w:rsidR="00000000" w:rsidRDefault="00CF5433">
      <w:pPr>
        <w:rPr>
          <w:rFonts w:cs="Arial"/>
          <w:szCs w:val="24"/>
        </w:rPr>
      </w:pPr>
      <w:r>
        <w:rPr>
          <w:rFonts w:cs="Arial"/>
          <w:szCs w:val="24"/>
        </w:rPr>
        <w:t>None</w:t>
      </w:r>
    </w:p>
    <w:p w14:paraId="6B938AB0" w14:textId="77777777" w:rsidR="00000000" w:rsidRDefault="00CF5433">
      <w:pPr>
        <w:rPr>
          <w:rFonts w:cs="Arial"/>
          <w:szCs w:val="24"/>
        </w:rPr>
      </w:pPr>
    </w:p>
    <w:p w14:paraId="163C703C" w14:textId="77777777" w:rsidR="00000000" w:rsidRDefault="00CF5433">
      <w:pPr>
        <w:rPr>
          <w:rFonts w:cs="Arial"/>
          <w:b/>
          <w:szCs w:val="24"/>
          <w:u w:val="single"/>
        </w:rPr>
      </w:pPr>
      <w:r>
        <w:rPr>
          <w:rFonts w:cs="Arial"/>
          <w:b/>
          <w:szCs w:val="24"/>
          <w:u w:val="single"/>
        </w:rPr>
        <w:t>Issues</w:t>
      </w:r>
    </w:p>
    <w:p w14:paraId="27AA6FA9" w14:textId="77777777" w:rsidR="00000000" w:rsidRDefault="00CF5433">
      <w:pPr>
        <w:rPr>
          <w:rFonts w:cs="Arial"/>
          <w:szCs w:val="24"/>
        </w:rPr>
      </w:pPr>
    </w:p>
    <w:p w14:paraId="508A7345" w14:textId="77777777" w:rsidR="00000000" w:rsidRDefault="00CF5433">
      <w:pPr>
        <w:rPr>
          <w:rFonts w:cs="Arial"/>
          <w:szCs w:val="24"/>
        </w:rPr>
      </w:pPr>
      <w:r>
        <w:rPr>
          <w:rFonts w:cs="Arial"/>
          <w:szCs w:val="24"/>
        </w:rPr>
        <w:t>The certificate of lawful development that has been applied for has been done so because the applicant wishes to gain c</w:t>
      </w:r>
      <w:r>
        <w:rPr>
          <w:rFonts w:cs="Arial"/>
          <w:szCs w:val="24"/>
        </w:rPr>
        <w:t>onfirmation that a proposed rear extension and dormer extension, at the house, constitutes permitted development. The proposal therefore needs to be assessed with regards to the Town and Country Planning (General Permitted Development) (England) Order 2015</w:t>
      </w:r>
      <w:r>
        <w:rPr>
          <w:rFonts w:cs="Arial"/>
          <w:szCs w:val="24"/>
        </w:rPr>
        <w:t>. This sets out the rules concerning what extensions, improvements and alterations a householder may make to their house and the area around it without the need for an application for planning permission. Such works are known as 'permitted development'.</w:t>
      </w:r>
    </w:p>
    <w:p w14:paraId="6A7505D7" w14:textId="77777777" w:rsidR="00000000" w:rsidRDefault="00CF5433">
      <w:pPr>
        <w:rPr>
          <w:rFonts w:cs="Arial"/>
          <w:szCs w:val="24"/>
        </w:rPr>
      </w:pPr>
    </w:p>
    <w:p w14:paraId="266DF8E6" w14:textId="77777777" w:rsidR="00000000" w:rsidRDefault="00CF5433">
      <w:pPr>
        <w:rPr>
          <w:rFonts w:cs="Arial"/>
          <w:szCs w:val="24"/>
        </w:rPr>
      </w:pPr>
      <w:r>
        <w:rPr>
          <w:rFonts w:cs="Arial"/>
          <w:szCs w:val="24"/>
        </w:rPr>
        <w:t>T</w:t>
      </w:r>
      <w:r>
        <w:rPr>
          <w:rFonts w:cs="Arial"/>
          <w:szCs w:val="24"/>
        </w:rPr>
        <w:t xml:space="preserve">he Town and Country Planning, Schedule 2, Part 1,  Class A - Permitted development - The enlargement, improvement or other alteration of a </w:t>
      </w:r>
      <w:proofErr w:type="spellStart"/>
      <w:r>
        <w:rPr>
          <w:rFonts w:cs="Arial"/>
          <w:szCs w:val="24"/>
        </w:rPr>
        <w:t>dwellinghouse</w:t>
      </w:r>
      <w:proofErr w:type="spellEnd"/>
      <w:r>
        <w:rPr>
          <w:rFonts w:cs="Arial"/>
          <w:szCs w:val="24"/>
        </w:rPr>
        <w:t>.</w:t>
      </w:r>
    </w:p>
    <w:p w14:paraId="63F269B1" w14:textId="77777777" w:rsidR="00000000" w:rsidRDefault="00CF5433">
      <w:pPr>
        <w:rPr>
          <w:rFonts w:cs="Arial"/>
          <w:szCs w:val="24"/>
        </w:rPr>
      </w:pPr>
    </w:p>
    <w:p w14:paraId="65CD98D8" w14:textId="77777777" w:rsidR="00000000" w:rsidRDefault="00CF5433">
      <w:pPr>
        <w:rPr>
          <w:rFonts w:cs="Arial"/>
          <w:szCs w:val="24"/>
        </w:rPr>
      </w:pPr>
      <w:r>
        <w:rPr>
          <w:rFonts w:cs="Arial"/>
          <w:szCs w:val="24"/>
        </w:rPr>
        <w:t>Class A.1 - Development is not permitted by Class A if:-</w:t>
      </w:r>
    </w:p>
    <w:p w14:paraId="1B6D85BD" w14:textId="77777777" w:rsidR="00000000" w:rsidRDefault="00CF5433">
      <w:pPr>
        <w:rPr>
          <w:rFonts w:cs="Arial"/>
          <w:szCs w:val="24"/>
        </w:rPr>
      </w:pPr>
    </w:p>
    <w:p w14:paraId="53B07362" w14:textId="77777777" w:rsidR="00000000" w:rsidRDefault="00CF5433">
      <w:pPr>
        <w:rPr>
          <w:rFonts w:cs="Arial"/>
          <w:szCs w:val="24"/>
        </w:rPr>
      </w:pPr>
      <w:r>
        <w:rPr>
          <w:rFonts w:cs="Arial"/>
          <w:szCs w:val="24"/>
        </w:rPr>
        <w:t xml:space="preserve">(a) permission to use the </w:t>
      </w:r>
      <w:proofErr w:type="spellStart"/>
      <w:r>
        <w:rPr>
          <w:rFonts w:cs="Arial"/>
          <w:szCs w:val="24"/>
        </w:rPr>
        <w:t>dwellinghouse</w:t>
      </w:r>
      <w:proofErr w:type="spellEnd"/>
      <w:r>
        <w:rPr>
          <w:rFonts w:cs="Arial"/>
          <w:szCs w:val="24"/>
        </w:rPr>
        <w:t xml:space="preserve"> as a </w:t>
      </w:r>
      <w:proofErr w:type="spellStart"/>
      <w:r>
        <w:rPr>
          <w:rFonts w:cs="Arial"/>
          <w:szCs w:val="24"/>
        </w:rPr>
        <w:t>dwellinghouse</w:t>
      </w:r>
      <w:proofErr w:type="spellEnd"/>
      <w:r>
        <w:rPr>
          <w:rFonts w:cs="Arial"/>
          <w:szCs w:val="24"/>
        </w:rPr>
        <w:t xml:space="preserve"> has been granted only by virtue of Class M, N, P or Q of Part 3 of this Schedule (changes of use);</w:t>
      </w:r>
    </w:p>
    <w:p w14:paraId="33475AA2" w14:textId="77777777" w:rsidR="00000000" w:rsidRDefault="00CF5433">
      <w:pPr>
        <w:rPr>
          <w:rFonts w:cs="Arial"/>
          <w:szCs w:val="24"/>
        </w:rPr>
      </w:pPr>
    </w:p>
    <w:p w14:paraId="536CBF22" w14:textId="77777777" w:rsidR="00000000" w:rsidRDefault="00CF5433">
      <w:pPr>
        <w:rPr>
          <w:rFonts w:cs="Arial"/>
          <w:szCs w:val="24"/>
        </w:rPr>
      </w:pPr>
      <w:r>
        <w:rPr>
          <w:rFonts w:cs="Arial"/>
          <w:szCs w:val="24"/>
        </w:rPr>
        <w:t>(b) as a result of the works, the total</w:t>
      </w:r>
      <w:r>
        <w:rPr>
          <w:rFonts w:cs="Arial"/>
          <w:szCs w:val="24"/>
        </w:rPr>
        <w:t xml:space="preserve"> area of ground covered by buildings within the curtilage of the </w:t>
      </w:r>
      <w:proofErr w:type="spellStart"/>
      <w:r>
        <w:rPr>
          <w:rFonts w:cs="Arial"/>
          <w:szCs w:val="24"/>
        </w:rPr>
        <w:t>dwellinghouse</w:t>
      </w:r>
      <w:proofErr w:type="spellEnd"/>
      <w:r>
        <w:rPr>
          <w:rFonts w:cs="Arial"/>
          <w:szCs w:val="24"/>
        </w:rPr>
        <w:t xml:space="preserve"> (other than the original </w:t>
      </w:r>
      <w:proofErr w:type="spellStart"/>
      <w:r>
        <w:rPr>
          <w:rFonts w:cs="Arial"/>
          <w:szCs w:val="24"/>
        </w:rPr>
        <w:t>dwellinghouse</w:t>
      </w:r>
      <w:proofErr w:type="spellEnd"/>
      <w:r>
        <w:rPr>
          <w:rFonts w:cs="Arial"/>
          <w:szCs w:val="24"/>
        </w:rPr>
        <w:t xml:space="preserve">) would exceed 50% of the total area of the curtilage (excluding the ground area of the original </w:t>
      </w:r>
      <w:proofErr w:type="spellStart"/>
      <w:r>
        <w:rPr>
          <w:rFonts w:cs="Arial"/>
          <w:szCs w:val="24"/>
        </w:rPr>
        <w:t>dwellinghouse</w:t>
      </w:r>
      <w:proofErr w:type="spellEnd"/>
      <w:r>
        <w:rPr>
          <w:rFonts w:cs="Arial"/>
          <w:szCs w:val="24"/>
        </w:rPr>
        <w:t>);</w:t>
      </w:r>
    </w:p>
    <w:p w14:paraId="0DED63BB" w14:textId="77777777" w:rsidR="00000000" w:rsidRDefault="00CF5433">
      <w:pPr>
        <w:rPr>
          <w:rFonts w:cs="Arial"/>
          <w:szCs w:val="24"/>
        </w:rPr>
      </w:pPr>
    </w:p>
    <w:p w14:paraId="6717B162" w14:textId="77777777" w:rsidR="00000000" w:rsidRDefault="00CF5433">
      <w:pPr>
        <w:rPr>
          <w:rFonts w:cs="Arial"/>
          <w:szCs w:val="24"/>
        </w:rPr>
      </w:pPr>
      <w:r>
        <w:rPr>
          <w:rFonts w:cs="Arial"/>
          <w:szCs w:val="24"/>
        </w:rPr>
        <w:t>(c) the height of the par</w:t>
      </w:r>
      <w:r>
        <w:rPr>
          <w:rFonts w:cs="Arial"/>
          <w:szCs w:val="24"/>
        </w:rPr>
        <w:t xml:space="preserve">t of the </w:t>
      </w:r>
      <w:proofErr w:type="spellStart"/>
      <w:r>
        <w:rPr>
          <w:rFonts w:cs="Arial"/>
          <w:szCs w:val="24"/>
        </w:rPr>
        <w:t>dwellinghouse</w:t>
      </w:r>
      <w:proofErr w:type="spellEnd"/>
      <w:r>
        <w:rPr>
          <w:rFonts w:cs="Arial"/>
          <w:szCs w:val="24"/>
        </w:rPr>
        <w:t xml:space="preserve"> enlarged, improved or altered would exceed the height of the highest part of the roof of the existing </w:t>
      </w:r>
      <w:proofErr w:type="spellStart"/>
      <w:r>
        <w:rPr>
          <w:rFonts w:cs="Arial"/>
          <w:szCs w:val="24"/>
        </w:rPr>
        <w:t>dwellinghouse</w:t>
      </w:r>
      <w:proofErr w:type="spellEnd"/>
      <w:r>
        <w:rPr>
          <w:rFonts w:cs="Arial"/>
          <w:szCs w:val="24"/>
        </w:rPr>
        <w:t>;</w:t>
      </w:r>
    </w:p>
    <w:p w14:paraId="12FCDC23" w14:textId="77777777" w:rsidR="00000000" w:rsidRDefault="00CF5433">
      <w:pPr>
        <w:rPr>
          <w:rFonts w:cs="Arial"/>
          <w:szCs w:val="24"/>
        </w:rPr>
      </w:pPr>
    </w:p>
    <w:p w14:paraId="0995F4E6" w14:textId="77777777" w:rsidR="00000000" w:rsidRDefault="00CF5433">
      <w:pPr>
        <w:rPr>
          <w:rFonts w:cs="Arial"/>
          <w:szCs w:val="24"/>
        </w:rPr>
      </w:pPr>
      <w:r>
        <w:rPr>
          <w:rFonts w:cs="Arial"/>
          <w:szCs w:val="24"/>
        </w:rPr>
        <w:t xml:space="preserve">(d) the height of the eaves of the part of the </w:t>
      </w:r>
      <w:proofErr w:type="spellStart"/>
      <w:r>
        <w:rPr>
          <w:rFonts w:cs="Arial"/>
          <w:szCs w:val="24"/>
        </w:rPr>
        <w:t>dwellinghouse</w:t>
      </w:r>
      <w:proofErr w:type="spellEnd"/>
      <w:r>
        <w:rPr>
          <w:rFonts w:cs="Arial"/>
          <w:szCs w:val="24"/>
        </w:rPr>
        <w:t xml:space="preserve"> enlarged, improved or altered would exceed the height </w:t>
      </w:r>
      <w:r>
        <w:rPr>
          <w:rFonts w:cs="Arial"/>
          <w:szCs w:val="24"/>
        </w:rPr>
        <w:t xml:space="preserve">of the eaves of the existing </w:t>
      </w:r>
      <w:proofErr w:type="spellStart"/>
      <w:r>
        <w:rPr>
          <w:rFonts w:cs="Arial"/>
          <w:szCs w:val="24"/>
        </w:rPr>
        <w:t>dwellinghouse</w:t>
      </w:r>
      <w:proofErr w:type="spellEnd"/>
      <w:r>
        <w:rPr>
          <w:rFonts w:cs="Arial"/>
          <w:szCs w:val="24"/>
        </w:rPr>
        <w:t>;</w:t>
      </w:r>
    </w:p>
    <w:p w14:paraId="58E0C849" w14:textId="77777777" w:rsidR="00000000" w:rsidRDefault="00CF5433">
      <w:pPr>
        <w:rPr>
          <w:rFonts w:cs="Arial"/>
          <w:szCs w:val="24"/>
        </w:rPr>
      </w:pPr>
    </w:p>
    <w:p w14:paraId="42708338" w14:textId="77777777" w:rsidR="00000000" w:rsidRDefault="00CF5433">
      <w:pPr>
        <w:rPr>
          <w:rFonts w:cs="Arial"/>
          <w:szCs w:val="24"/>
        </w:rPr>
      </w:pPr>
      <w:r>
        <w:rPr>
          <w:rFonts w:cs="Arial"/>
          <w:szCs w:val="24"/>
        </w:rPr>
        <w:t xml:space="preserve">(e) the enlarged part of the </w:t>
      </w:r>
      <w:proofErr w:type="spellStart"/>
      <w:r>
        <w:rPr>
          <w:rFonts w:cs="Arial"/>
          <w:szCs w:val="24"/>
        </w:rPr>
        <w:t>dwellinghouse</w:t>
      </w:r>
      <w:proofErr w:type="spellEnd"/>
      <w:r>
        <w:rPr>
          <w:rFonts w:cs="Arial"/>
          <w:szCs w:val="24"/>
        </w:rPr>
        <w:t xml:space="preserve"> would extend beyond a wall which—</w:t>
      </w:r>
    </w:p>
    <w:p w14:paraId="7166C7FE" w14:textId="77777777" w:rsidR="00000000" w:rsidRDefault="00CF5433">
      <w:pPr>
        <w:rPr>
          <w:rFonts w:cs="Arial"/>
          <w:szCs w:val="24"/>
        </w:rPr>
      </w:pPr>
      <w:r>
        <w:rPr>
          <w:rFonts w:cs="Arial"/>
          <w:szCs w:val="24"/>
        </w:rPr>
        <w:t>(</w:t>
      </w:r>
      <w:proofErr w:type="spellStart"/>
      <w:r>
        <w:rPr>
          <w:rFonts w:cs="Arial"/>
          <w:szCs w:val="24"/>
        </w:rPr>
        <w:t>i</w:t>
      </w:r>
      <w:proofErr w:type="spellEnd"/>
      <w:r>
        <w:rPr>
          <w:rFonts w:cs="Arial"/>
          <w:szCs w:val="24"/>
        </w:rPr>
        <w:t xml:space="preserve">) forms the principal elevation of the original </w:t>
      </w:r>
      <w:proofErr w:type="spellStart"/>
      <w:r>
        <w:rPr>
          <w:rFonts w:cs="Arial"/>
          <w:szCs w:val="24"/>
        </w:rPr>
        <w:t>dwellinghouse</w:t>
      </w:r>
      <w:proofErr w:type="spellEnd"/>
      <w:r>
        <w:rPr>
          <w:rFonts w:cs="Arial"/>
          <w:szCs w:val="24"/>
        </w:rPr>
        <w:t>; or</w:t>
      </w:r>
    </w:p>
    <w:p w14:paraId="0F135483" w14:textId="77777777" w:rsidR="00000000" w:rsidRDefault="00CF5433">
      <w:pPr>
        <w:rPr>
          <w:rFonts w:cs="Arial"/>
          <w:szCs w:val="24"/>
        </w:rPr>
      </w:pPr>
      <w:r>
        <w:rPr>
          <w:rFonts w:cs="Arial"/>
          <w:szCs w:val="24"/>
        </w:rPr>
        <w:t xml:space="preserve">(ii) fronts a highway and forms a side elevation of the original </w:t>
      </w:r>
      <w:proofErr w:type="spellStart"/>
      <w:r>
        <w:rPr>
          <w:rFonts w:cs="Arial"/>
          <w:szCs w:val="24"/>
        </w:rPr>
        <w:t>d</w:t>
      </w:r>
      <w:r>
        <w:rPr>
          <w:rFonts w:cs="Arial"/>
          <w:szCs w:val="24"/>
        </w:rPr>
        <w:t>wellinghouse</w:t>
      </w:r>
      <w:proofErr w:type="spellEnd"/>
      <w:r>
        <w:rPr>
          <w:rFonts w:cs="Arial"/>
          <w:szCs w:val="24"/>
        </w:rPr>
        <w:t>;</w:t>
      </w:r>
    </w:p>
    <w:p w14:paraId="739DD52B" w14:textId="77777777" w:rsidR="00000000" w:rsidRDefault="00CF5433">
      <w:pPr>
        <w:rPr>
          <w:rFonts w:cs="Arial"/>
          <w:szCs w:val="24"/>
        </w:rPr>
      </w:pPr>
    </w:p>
    <w:p w14:paraId="0907B994" w14:textId="77777777" w:rsidR="00000000" w:rsidRDefault="00CF5433">
      <w:pPr>
        <w:rPr>
          <w:rFonts w:cs="Arial"/>
          <w:szCs w:val="24"/>
        </w:rPr>
      </w:pPr>
      <w:r>
        <w:rPr>
          <w:rFonts w:cs="Arial"/>
          <w:szCs w:val="24"/>
        </w:rPr>
        <w:t xml:space="preserve">(f) the enlarged part of the </w:t>
      </w:r>
      <w:proofErr w:type="spellStart"/>
      <w:r>
        <w:rPr>
          <w:rFonts w:cs="Arial"/>
          <w:szCs w:val="24"/>
        </w:rPr>
        <w:t>dwellinghouse</w:t>
      </w:r>
      <w:proofErr w:type="spellEnd"/>
      <w:r>
        <w:rPr>
          <w:rFonts w:cs="Arial"/>
          <w:szCs w:val="24"/>
        </w:rPr>
        <w:t xml:space="preserve"> would have a single storey and—</w:t>
      </w:r>
    </w:p>
    <w:p w14:paraId="08670610" w14:textId="77777777" w:rsidR="00000000" w:rsidRDefault="00CF5433">
      <w:pPr>
        <w:rPr>
          <w:rFonts w:cs="Arial"/>
          <w:szCs w:val="24"/>
        </w:rPr>
      </w:pPr>
      <w:r>
        <w:rPr>
          <w:rFonts w:cs="Arial"/>
          <w:szCs w:val="24"/>
        </w:rPr>
        <w:t>(</w:t>
      </w:r>
      <w:proofErr w:type="spellStart"/>
      <w:r>
        <w:rPr>
          <w:rFonts w:cs="Arial"/>
          <w:szCs w:val="24"/>
        </w:rPr>
        <w:t>i</w:t>
      </w:r>
      <w:proofErr w:type="spellEnd"/>
      <w:r>
        <w:rPr>
          <w:rFonts w:cs="Arial"/>
          <w:szCs w:val="24"/>
        </w:rPr>
        <w:t xml:space="preserve">) extend beyond the rear wall of the original </w:t>
      </w:r>
      <w:proofErr w:type="spellStart"/>
      <w:r>
        <w:rPr>
          <w:rFonts w:cs="Arial"/>
          <w:szCs w:val="24"/>
        </w:rPr>
        <w:t>dwellinghouse</w:t>
      </w:r>
      <w:proofErr w:type="spellEnd"/>
      <w:r>
        <w:rPr>
          <w:rFonts w:cs="Arial"/>
          <w:szCs w:val="24"/>
        </w:rPr>
        <w:t xml:space="preserve"> by more than 4 metres in the case of a detached </w:t>
      </w:r>
      <w:proofErr w:type="spellStart"/>
      <w:r>
        <w:rPr>
          <w:rFonts w:cs="Arial"/>
          <w:szCs w:val="24"/>
        </w:rPr>
        <w:t>dwellinghouse</w:t>
      </w:r>
      <w:proofErr w:type="spellEnd"/>
      <w:r>
        <w:rPr>
          <w:rFonts w:cs="Arial"/>
          <w:szCs w:val="24"/>
        </w:rPr>
        <w:t xml:space="preserve">, or 3 metres in the case of any other </w:t>
      </w:r>
      <w:proofErr w:type="spellStart"/>
      <w:r>
        <w:rPr>
          <w:rFonts w:cs="Arial"/>
          <w:szCs w:val="24"/>
        </w:rPr>
        <w:t>dwel</w:t>
      </w:r>
      <w:r>
        <w:rPr>
          <w:rFonts w:cs="Arial"/>
          <w:szCs w:val="24"/>
        </w:rPr>
        <w:t>linghouse</w:t>
      </w:r>
      <w:proofErr w:type="spellEnd"/>
      <w:r>
        <w:rPr>
          <w:rFonts w:cs="Arial"/>
          <w:szCs w:val="24"/>
        </w:rPr>
        <w:t>, or</w:t>
      </w:r>
    </w:p>
    <w:p w14:paraId="73603620" w14:textId="77777777" w:rsidR="00000000" w:rsidRDefault="00CF5433">
      <w:pPr>
        <w:rPr>
          <w:rFonts w:cs="Arial"/>
          <w:szCs w:val="24"/>
        </w:rPr>
      </w:pPr>
      <w:r>
        <w:rPr>
          <w:rFonts w:cs="Arial"/>
          <w:szCs w:val="24"/>
        </w:rPr>
        <w:t>(ii) exceed 4 metres in height;</w:t>
      </w:r>
    </w:p>
    <w:p w14:paraId="4D09712B" w14:textId="77777777" w:rsidR="00000000" w:rsidRDefault="00CF5433">
      <w:pPr>
        <w:rPr>
          <w:rFonts w:cs="Arial"/>
          <w:szCs w:val="24"/>
        </w:rPr>
      </w:pPr>
    </w:p>
    <w:p w14:paraId="7E476F16" w14:textId="77777777" w:rsidR="00000000" w:rsidRDefault="00CF5433">
      <w:pPr>
        <w:rPr>
          <w:rFonts w:cs="Arial"/>
          <w:szCs w:val="24"/>
        </w:rPr>
      </w:pPr>
      <w:r>
        <w:rPr>
          <w:rFonts w:cs="Arial"/>
          <w:szCs w:val="24"/>
        </w:rPr>
        <w:t>(</w:t>
      </w:r>
      <w:proofErr w:type="spellStart"/>
      <w:r>
        <w:rPr>
          <w:rFonts w:cs="Arial"/>
          <w:szCs w:val="24"/>
        </w:rPr>
        <w:t>i</w:t>
      </w:r>
      <w:proofErr w:type="spellEnd"/>
      <w:r>
        <w:rPr>
          <w:rFonts w:cs="Arial"/>
          <w:szCs w:val="24"/>
        </w:rPr>
        <w:t xml:space="preserve">) the enlarged part of the </w:t>
      </w:r>
      <w:proofErr w:type="spellStart"/>
      <w:r>
        <w:rPr>
          <w:rFonts w:cs="Arial"/>
          <w:szCs w:val="24"/>
        </w:rPr>
        <w:t>dwellinghouse</w:t>
      </w:r>
      <w:proofErr w:type="spellEnd"/>
      <w:r>
        <w:rPr>
          <w:rFonts w:cs="Arial"/>
          <w:szCs w:val="24"/>
        </w:rPr>
        <w:t xml:space="preserve"> would be within 2 metres of the boundary of the curtilage of the </w:t>
      </w:r>
      <w:proofErr w:type="spellStart"/>
      <w:r>
        <w:rPr>
          <w:rFonts w:cs="Arial"/>
          <w:szCs w:val="24"/>
        </w:rPr>
        <w:t>dwellinghouse</w:t>
      </w:r>
      <w:proofErr w:type="spellEnd"/>
      <w:r>
        <w:rPr>
          <w:rFonts w:cs="Arial"/>
          <w:szCs w:val="24"/>
        </w:rPr>
        <w:t>, and the height of the eaves of the enlarged part would exceed 3 metres;</w:t>
      </w:r>
    </w:p>
    <w:p w14:paraId="157D917C" w14:textId="77777777" w:rsidR="00000000" w:rsidRDefault="00CF5433">
      <w:pPr>
        <w:rPr>
          <w:rFonts w:cs="Arial"/>
          <w:szCs w:val="24"/>
        </w:rPr>
      </w:pPr>
    </w:p>
    <w:p w14:paraId="0D430A82" w14:textId="77777777" w:rsidR="00000000" w:rsidRDefault="00CF5433">
      <w:pPr>
        <w:rPr>
          <w:rFonts w:cs="Arial"/>
          <w:szCs w:val="24"/>
        </w:rPr>
      </w:pPr>
      <w:r>
        <w:rPr>
          <w:rFonts w:cs="Arial"/>
          <w:szCs w:val="24"/>
        </w:rPr>
        <w:t>As the propos</w:t>
      </w:r>
      <w:r>
        <w:rPr>
          <w:rFonts w:cs="Arial"/>
          <w:szCs w:val="24"/>
        </w:rPr>
        <w:t>ed extension does not breach any of the above restrictions, the certificate can be granted as the proposed development would be lawful as permitted development.</w:t>
      </w:r>
    </w:p>
    <w:p w14:paraId="5FF6C323" w14:textId="77777777" w:rsidR="00000000" w:rsidRDefault="00CF5433">
      <w:pPr>
        <w:rPr>
          <w:rFonts w:cs="Arial"/>
          <w:szCs w:val="24"/>
        </w:rPr>
      </w:pPr>
    </w:p>
    <w:p w14:paraId="18A91279" w14:textId="77777777" w:rsidR="00000000" w:rsidRDefault="00CF5433">
      <w:pPr>
        <w:ind w:left="2694" w:hanging="2694"/>
        <w:rPr>
          <w:rFonts w:cs="Arial"/>
          <w:b/>
          <w:szCs w:val="24"/>
          <w:u w:val="single"/>
        </w:rPr>
      </w:pPr>
      <w:r>
        <w:rPr>
          <w:rFonts w:cs="Arial"/>
          <w:b/>
          <w:szCs w:val="24"/>
          <w:u w:val="single"/>
        </w:rPr>
        <w:t>Human Rights Act 1998 considerations</w:t>
      </w:r>
    </w:p>
    <w:p w14:paraId="29366FFE" w14:textId="77777777" w:rsidR="00000000" w:rsidRDefault="00CF5433">
      <w:pPr>
        <w:ind w:left="2694" w:hanging="2694"/>
        <w:rPr>
          <w:rFonts w:cs="Arial"/>
          <w:szCs w:val="24"/>
        </w:rPr>
      </w:pPr>
    </w:p>
    <w:p w14:paraId="28733A6B" w14:textId="77777777" w:rsidR="00000000" w:rsidRDefault="00CF5433">
      <w:pPr>
        <w:rPr>
          <w:rFonts w:cs="Arial"/>
          <w:szCs w:val="24"/>
        </w:rPr>
      </w:pPr>
      <w:r>
        <w:rPr>
          <w:rFonts w:cs="Arial"/>
          <w:szCs w:val="24"/>
        </w:rPr>
        <w:t>This application needs to be considered against the prov</w:t>
      </w:r>
      <w:r>
        <w:rPr>
          <w:rFonts w:cs="Arial"/>
          <w:szCs w:val="24"/>
        </w:rPr>
        <w:t>isions of the Human Rights Act 1998. Under Article 6, the applicants (and those third parties, including local residents, who have made representations) have a right to a fair hearing and to this end the local planning authority must give full consideratio</w:t>
      </w:r>
      <w:r>
        <w:rPr>
          <w:rFonts w:cs="Arial"/>
          <w:szCs w:val="24"/>
        </w:rPr>
        <w:t>n to their comments.</w:t>
      </w:r>
    </w:p>
    <w:p w14:paraId="6794D7DC" w14:textId="77777777" w:rsidR="00000000" w:rsidRDefault="00CF5433">
      <w:pPr>
        <w:rPr>
          <w:rFonts w:cs="Arial"/>
          <w:szCs w:val="24"/>
        </w:rPr>
      </w:pPr>
    </w:p>
    <w:p w14:paraId="542A0D94" w14:textId="77777777" w:rsidR="00000000" w:rsidRDefault="00CF5433">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w:t>
      </w:r>
      <w:r>
        <w:rPr>
          <w:rFonts w:cs="Arial"/>
          <w:szCs w:val="24"/>
        </w:rPr>
        <w:t xml:space="preserve"> Strategy and saved polices of the Unitary Development Plan, the Director of Planning, Building Control &amp; Licensing has concluded that some rights conferred by these articles on the applicant(s)/objector(s)/resident(s) and other occupiers and owners of nea</w:t>
      </w:r>
      <w:r>
        <w:rPr>
          <w:rFonts w:cs="Arial"/>
          <w:szCs w:val="24"/>
        </w:rPr>
        <w:t>rby land that might be affected may be interfered with but that that interference is in accordance with the law and justified by being in the public interest and on the basis of the planning merits of the development proposal. She believes that any restric</w:t>
      </w:r>
      <w:r>
        <w:rPr>
          <w:rFonts w:cs="Arial"/>
          <w:szCs w:val="24"/>
        </w:rPr>
        <w:t>tion on these rights posed by the recommendation given is proportionate to the wider benefits of and that such a decision falls within the margin of discretion afforded to the Council under the Town and Country Planning Acts.</w:t>
      </w:r>
    </w:p>
    <w:p w14:paraId="6C57CDDD" w14:textId="77777777" w:rsidR="00000000" w:rsidRDefault="00CF5433">
      <w:pPr>
        <w:rPr>
          <w:rFonts w:cs="Arial"/>
          <w:szCs w:val="24"/>
        </w:rPr>
      </w:pPr>
    </w:p>
    <w:p w14:paraId="7F819516" w14:textId="77777777" w:rsidR="00000000" w:rsidRDefault="00CF5433">
      <w:pPr>
        <w:rPr>
          <w:rFonts w:cs="Arial"/>
          <w:szCs w:val="24"/>
        </w:rPr>
      </w:pPr>
      <w:r>
        <w:rPr>
          <w:rFonts w:cs="Arial"/>
          <w:b/>
          <w:szCs w:val="24"/>
        </w:rPr>
        <w:t>Recommendation:</w:t>
      </w:r>
      <w:r>
        <w:rPr>
          <w:rFonts w:cs="Arial"/>
          <w:szCs w:val="24"/>
        </w:rPr>
        <w:tab/>
        <w:t xml:space="preserve">Approve  </w:t>
      </w:r>
    </w:p>
    <w:p w14:paraId="29416C4C" w14:textId="77777777" w:rsidR="00000000" w:rsidRDefault="00CF5433">
      <w:pPr>
        <w:rPr>
          <w:rFonts w:cs="Arial"/>
          <w:szCs w:val="24"/>
        </w:rPr>
      </w:pPr>
    </w:p>
    <w:p w14:paraId="4DE46A76" w14:textId="77777777" w:rsidR="00000000" w:rsidRDefault="00CF5433">
      <w:pPr>
        <w:rPr>
          <w:rFonts w:cs="Arial"/>
          <w:szCs w:val="24"/>
        </w:rPr>
      </w:pPr>
      <w:r>
        <w:rPr>
          <w:rFonts w:cs="Arial"/>
          <w:b/>
          <w:szCs w:val="24"/>
        </w:rPr>
        <w:t>Article 35 Declaration</w:t>
      </w:r>
    </w:p>
    <w:p w14:paraId="4ED51C50" w14:textId="77777777" w:rsidR="00000000" w:rsidRDefault="00CF5433">
      <w:pPr>
        <w:rPr>
          <w:rFonts w:cs="Arial"/>
          <w:szCs w:val="24"/>
        </w:rPr>
      </w:pPr>
    </w:p>
    <w:p w14:paraId="60AC1508" w14:textId="77777777" w:rsidR="00000000" w:rsidRDefault="00CF5433">
      <w:pPr>
        <w:rPr>
          <w:rFonts w:cs="Arial"/>
          <w:szCs w:val="24"/>
        </w:rPr>
      </w:pPr>
    </w:p>
    <w:p w14:paraId="44AFCA4B" w14:textId="77777777" w:rsidR="00000000" w:rsidRDefault="00CF5433">
      <w:pPr>
        <w:rPr>
          <w:rFonts w:cs="Arial"/>
          <w:szCs w:val="24"/>
        </w:rPr>
      </w:pPr>
      <w:r>
        <w:rPr>
          <w:rFonts w:cs="Arial"/>
          <w:b/>
          <w:szCs w:val="24"/>
        </w:rPr>
        <w:t>Condition(s) to be attached to decision for approval OR Reasons for recommendation to refuse</w:t>
      </w:r>
    </w:p>
    <w:p w14:paraId="26F078CA" w14:textId="77777777" w:rsidR="00000000" w:rsidRDefault="00CF5433">
      <w:pPr>
        <w:rPr>
          <w:rFonts w:cs="Arial"/>
          <w:szCs w:val="24"/>
        </w:rPr>
      </w:pPr>
    </w:p>
    <w:p w14:paraId="7256932E" w14:textId="77777777" w:rsidR="00000000" w:rsidRDefault="00CF5433">
      <w:pPr>
        <w:rPr>
          <w:rFonts w:cs="Arial"/>
          <w:szCs w:val="24"/>
        </w:rPr>
      </w:pPr>
      <w:r>
        <w:rPr>
          <w:rFonts w:cs="Arial"/>
          <w:szCs w:val="24"/>
        </w:rPr>
        <w:t xml:space="preserve"> 1) Approve on the basis that works detailed on drawings numbered 2003101_PL_001, 2003101_PL_002 and 2003101_P</w:t>
      </w:r>
      <w:r>
        <w:rPr>
          <w:rFonts w:cs="Arial"/>
          <w:szCs w:val="24"/>
        </w:rPr>
        <w:t xml:space="preserve">L_003, stamped as received by the City Council as Local Planning Authority on 28 July 2021, drawing numbered 2003101_PL_004, stamped as received by the City Council as Local Planning Authority on 3 August 2021, and the email from Mahmoud </w:t>
      </w:r>
      <w:proofErr w:type="spellStart"/>
      <w:r>
        <w:rPr>
          <w:rFonts w:cs="Arial"/>
          <w:szCs w:val="24"/>
        </w:rPr>
        <w:t>Hreitani</w:t>
      </w:r>
      <w:proofErr w:type="spellEnd"/>
      <w:r>
        <w:rPr>
          <w:rFonts w:cs="Arial"/>
          <w:szCs w:val="24"/>
        </w:rPr>
        <w:t>, dated 15</w:t>
      </w:r>
      <w:r>
        <w:rPr>
          <w:rFonts w:cs="Arial"/>
          <w:szCs w:val="24"/>
        </w:rPr>
        <w:t xml:space="preserve"> September 2021, which confirms that all proposed materials would match the existing house, constitutes permitted development in accordance with Part 1, Schedule 2, Classes A and B of the Town and Country Planning (General Permitted Development) (England) </w:t>
      </w:r>
      <w:r>
        <w:rPr>
          <w:rFonts w:cs="Arial"/>
          <w:szCs w:val="24"/>
        </w:rPr>
        <w:t>Order 2015 as amended.</w:t>
      </w:r>
    </w:p>
    <w:p w14:paraId="7E593595" w14:textId="77777777" w:rsidR="00000000" w:rsidRDefault="00CF5433">
      <w:pPr>
        <w:rPr>
          <w:rFonts w:cs="Arial"/>
          <w:szCs w:val="24"/>
        </w:rPr>
      </w:pPr>
    </w:p>
    <w:p w14:paraId="3F69884B" w14:textId="77777777" w:rsidR="00000000" w:rsidRDefault="00CF5433">
      <w:pPr>
        <w:rPr>
          <w:rFonts w:cs="Arial"/>
          <w:szCs w:val="24"/>
        </w:rPr>
      </w:pPr>
    </w:p>
    <w:p w14:paraId="4E9E8621" w14:textId="77777777" w:rsidR="00000000" w:rsidRDefault="00CF5433">
      <w:pPr>
        <w:rPr>
          <w:rFonts w:cs="Arial"/>
          <w:szCs w:val="24"/>
        </w:rPr>
      </w:pPr>
    </w:p>
    <w:p w14:paraId="328C7482" w14:textId="77777777" w:rsidR="00000000" w:rsidRDefault="00CF5433">
      <w:pPr>
        <w:rPr>
          <w:rFonts w:cs="Arial"/>
          <w:szCs w:val="24"/>
        </w:rPr>
      </w:pPr>
    </w:p>
    <w:p w14:paraId="515E74DE" w14:textId="77777777" w:rsidR="00000000" w:rsidRDefault="00CF5433">
      <w:pPr>
        <w:spacing w:after="160" w:line="259" w:lineRule="auto"/>
        <w:rPr>
          <w:rFonts w:cs="Arial"/>
          <w:b/>
          <w:u w:val="single"/>
        </w:rPr>
      </w:pPr>
      <w:r>
        <w:rPr>
          <w:rFonts w:cs="Arial"/>
          <w:b/>
          <w:u w:val="single"/>
        </w:rPr>
        <w:br w:type="page"/>
      </w:r>
    </w:p>
    <w:p w14:paraId="2FB65A17" w14:textId="77777777" w:rsidR="00000000" w:rsidRDefault="00CF5433">
      <w:pPr>
        <w:rPr>
          <w:rFonts w:cs="Arial"/>
        </w:rPr>
      </w:pPr>
      <w:r>
        <w:rPr>
          <w:rFonts w:cs="Arial"/>
          <w:b/>
          <w:u w:val="single"/>
        </w:rPr>
        <w:lastRenderedPageBreak/>
        <w:t>Appendix 1 – List of consultees &amp; neighbours notified</w:t>
      </w:r>
    </w:p>
    <w:p w14:paraId="01AAFE59" w14:textId="77777777" w:rsidR="00000000" w:rsidRDefault="00CF5433">
      <w:pPr>
        <w:rPr>
          <w:rFonts w:cs="Arial"/>
        </w:rPr>
      </w:pPr>
    </w:p>
    <w:p w14:paraId="17EC5594" w14:textId="77777777" w:rsidR="00000000" w:rsidRDefault="00CF5433">
      <w:pPr>
        <w:rPr>
          <w:rFonts w:cs="Arial"/>
        </w:rPr>
      </w:pPr>
      <w:r>
        <w:rPr>
          <w:rFonts w:cs="Arial"/>
        </w:rPr>
        <w:t xml:space="preserve"> </w:t>
      </w:r>
    </w:p>
    <w:p w14:paraId="609BDFEA" w14:textId="77777777" w:rsidR="00000000" w:rsidRDefault="00CF5433">
      <w:pPr>
        <w:rPr>
          <w:rFonts w:cs="Arial"/>
        </w:rPr>
      </w:pPr>
    </w:p>
    <w:p w14:paraId="56E9F9FC" w14:textId="77777777" w:rsidR="00000000" w:rsidRDefault="00CF5433">
      <w:pPr>
        <w:rPr>
          <w:rFonts w:cs="Arial"/>
        </w:rPr>
      </w:pPr>
    </w:p>
    <w:p w14:paraId="69281A8D" w14:textId="77777777" w:rsidR="00000000" w:rsidRDefault="00CF5433">
      <w:pPr>
        <w:rPr>
          <w:rFonts w:cs="Arial"/>
        </w:rPr>
      </w:pPr>
    </w:p>
    <w:p w14:paraId="428F838A" w14:textId="77777777" w:rsidR="00000000" w:rsidRDefault="00CF5433">
      <w:pPr>
        <w:rPr>
          <w:rFonts w:cs="Arial"/>
        </w:rPr>
      </w:pPr>
    </w:p>
    <w:p w14:paraId="16B629B0" w14:textId="77777777" w:rsidR="00000000" w:rsidRDefault="00CF5433">
      <w:pPr>
        <w:rPr>
          <w:rFonts w:cs="Arial"/>
        </w:rPr>
      </w:pPr>
      <w:r>
        <w:rPr>
          <w:rFonts w:cs="Arial"/>
          <w:b/>
          <w:u w:val="single"/>
        </w:rPr>
        <w:t>Appendix 2 – Planning constraints</w:t>
      </w:r>
    </w:p>
    <w:p w14:paraId="656A15A2" w14:textId="77777777" w:rsidR="00000000" w:rsidRDefault="00CF5433">
      <w:pPr>
        <w:rPr>
          <w:rFonts w:cs="Arial"/>
        </w:rPr>
      </w:pPr>
    </w:p>
    <w:p w14:paraId="31CCD9BE" w14:textId="77777777" w:rsidR="00000000" w:rsidRDefault="00CF5433">
      <w:pPr>
        <w:rPr>
          <w:rFonts w:cs="Arial"/>
        </w:rPr>
      </w:pPr>
      <w:r>
        <w:rPr>
          <w:rFonts w:cs="Arial"/>
        </w:rPr>
        <w:t>Article 4 Direction - Removal Of PD Rights Change Of Use From Class C3 To Class C4</w:t>
      </w:r>
    </w:p>
    <w:p w14:paraId="1ACA2B76" w14:textId="77777777" w:rsidR="00000000" w:rsidRDefault="00CF5433">
      <w:pPr>
        <w:rPr>
          <w:rFonts w:cs="Arial"/>
        </w:rPr>
      </w:pPr>
      <w:r>
        <w:rPr>
          <w:rFonts w:cs="Arial"/>
        </w:rPr>
        <w:t>Aircraft Safeguarding Zone - Aircraft Safeguardi</w:t>
      </w:r>
      <w:r>
        <w:rPr>
          <w:rFonts w:cs="Arial"/>
        </w:rPr>
        <w:t>ng Zone - All Exceeding 90M</w:t>
      </w:r>
    </w:p>
    <w:p w14:paraId="58F214C0" w14:textId="77777777" w:rsidR="00000000" w:rsidRDefault="00CF5433">
      <w:pPr>
        <w:rPr>
          <w:rFonts w:cs="Arial"/>
        </w:rPr>
      </w:pPr>
      <w:r>
        <w:rPr>
          <w:rFonts w:cs="Arial"/>
        </w:rPr>
        <w:t>Coal Authority - Development Low Risk - Name: DEVELOPMENT_LOW_RISK_AREA</w:t>
      </w:r>
    </w:p>
    <w:p w14:paraId="5A12DD25" w14:textId="77777777" w:rsidR="00000000" w:rsidRDefault="00CF5433">
      <w:pPr>
        <w:rPr>
          <w:rFonts w:cs="Arial"/>
        </w:rPr>
      </w:pPr>
      <w:r>
        <w:rPr>
          <w:rFonts w:cs="Arial"/>
        </w:rPr>
        <w:t xml:space="preserve">Historic Landfill Site 250m Buffer - </w:t>
      </w:r>
    </w:p>
    <w:p w14:paraId="20BAB4A7" w14:textId="77777777" w:rsidR="00000000" w:rsidRDefault="00CF5433">
      <w:pPr>
        <w:rPr>
          <w:rFonts w:cs="Arial"/>
        </w:rPr>
      </w:pPr>
      <w:r>
        <w:rPr>
          <w:rFonts w:cs="Arial"/>
        </w:rPr>
        <w:t xml:space="preserve">Historic Landfill Site 250m Buffer - </w:t>
      </w:r>
    </w:p>
    <w:p w14:paraId="35B126D6" w14:textId="77777777" w:rsidR="00000000" w:rsidRDefault="00CF5433">
      <w:pPr>
        <w:rPr>
          <w:rFonts w:cs="Arial"/>
        </w:rPr>
      </w:pPr>
      <w:r>
        <w:rPr>
          <w:rFonts w:cs="Arial"/>
        </w:rPr>
        <w:t>Area Team Boundary - Name: NORTH2</w:t>
      </w:r>
    </w:p>
    <w:p w14:paraId="682BB41C" w14:textId="77777777" w:rsidR="00000000" w:rsidRDefault="00CF5433">
      <w:pPr>
        <w:rPr>
          <w:rFonts w:cs="Arial"/>
        </w:rPr>
      </w:pPr>
    </w:p>
    <w:p w14:paraId="6FA9843D" w14:textId="77777777" w:rsidR="00000000" w:rsidRDefault="00CF5433">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433"/>
    <w:rsid w:val="00C4293A"/>
    <w:rsid w:val="00CF54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3D1BC7"/>
  <w14:defaultImageDpi w14:val="0"/>
  <w15:docId w15:val="{6D2E78CF-1B1F-4A7F-A141-53079735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Ian Jarvis</cp:lastModifiedBy>
  <cp:revision>2</cp:revision>
  <dcterms:created xsi:type="dcterms:W3CDTF">2021-09-23T10:42:00Z</dcterms:created>
  <dcterms:modified xsi:type="dcterms:W3CDTF">2021-09-23T10:42:00Z</dcterms:modified>
</cp:coreProperties>
</file>